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EIP International Business School certifica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realizado y superado con éxito los estudios correspondientes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7B95BC76" w:rsidR="008578E6" w:rsidRPr="001116A5" w:rsidRDefault="001116A5" w:rsidP="001116A5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 Profesional en Energías Renovables, Redes Inteligentes y Movilidad Eléctrica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3ED3A8" w14:textId="77777777" w:rsidR="005D181D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 una carga lectiva de 1700 horas - 68 ECTS y finalizado con fecha</w:t>
      </w:r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conforme </w:t>
      </w:r>
    </w:p>
    <w:p w14:paraId="6EBEEB22" w14:textId="40C47164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al programa especificado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78F53F09">
            <wp:simplePos x="0" y="0"/>
            <wp:positionH relativeFrom="column">
              <wp:posOffset>6637351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page" w:tblpX="2245" w:tblpY="9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B13B03" w:rsidRPr="00DC5EE4" w14:paraId="5F7FEBC6" w14:textId="77777777" w:rsidTr="00B13B03">
        <w:trPr>
          <w:trHeight w:val="445"/>
        </w:trPr>
        <w:tc>
          <w:tcPr>
            <w:tcW w:w="5670" w:type="dxa"/>
            <w:hideMark/>
          </w:tcPr>
          <w:p w14:paraId="04AF98A7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B13B03" w:rsidRPr="00DC5EE4" w14:paraId="0C48D439" w14:textId="77777777" w:rsidTr="00B13B03">
        <w:tc>
          <w:tcPr>
            <w:tcW w:w="5670" w:type="dxa"/>
            <w:hideMark/>
          </w:tcPr>
          <w:p w14:paraId="4984F21B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9"/>
        <w:gridCol w:w="7976"/>
      </w:tblGrid>
      <w:tr w:rsidR="004E1330" w:rsidRPr="004E1330" w14:paraId="6E3A23F1" w14:textId="77777777" w:rsidTr="001C1E53">
        <w:trPr>
          <w:trHeight w:val="6954"/>
          <w:jc w:val="center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bookmarkStart w:id="0" w:name="_Hlk202949738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 1: Tecnologías Renovables</w:t>
            </w:r>
          </w:p>
          <w:p w14:paraId="2C20C89F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Energía Solar Fotovoltaica y Térmica</w:t>
            </w:r>
          </w:p>
          <w:p w14:paraId="00BD50BC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Energía Hidráulica</w:t>
            </w:r>
          </w:p>
          <w:p w14:paraId="79CEEF05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Energía Eólica</w:t>
            </w:r>
          </w:p>
          <w:p w14:paraId="12B491E6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Biomasa y Biocombustibles</w:t>
            </w:r>
          </w:p>
          <w:p w14:paraId="344DE5F8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Aerotermia y Geotermia</w:t>
            </w:r>
          </w:p>
          <w:p w14:paraId="726EE1A0" w14:textId="77777777" w:rsidR="001C1E53" w:rsidRPr="001C1E53" w:rsidRDefault="001C1E53" w:rsidP="001C1E53">
            <w:pPr>
              <w:spacing w:line="240" w:lineRule="auto"/>
              <w:ind w:left="720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  <w:p w14:paraId="2B7C2486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 2: Economía de la Energía</w:t>
            </w:r>
          </w:p>
          <w:p w14:paraId="549202D1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Gestión y Financiación de Proyectos</w:t>
            </w:r>
          </w:p>
          <w:p w14:paraId="0082F97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 en el Sector Renovable</w:t>
            </w:r>
          </w:p>
          <w:p w14:paraId="3BA95FDD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Legislación y Normativa</w:t>
            </w:r>
          </w:p>
          <w:p w14:paraId="6BCF7102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Eficiencia Energética en Edificios</w:t>
            </w:r>
          </w:p>
          <w:p w14:paraId="102F4939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Nuevas Tecnologías Renovables (Hidrógeno,Pilas de Combustible,Captura de CO</w:t>
            </w:r>
            <w:r w:rsidRPr="001C1E53">
              <w:rPr>
                <w:rFonts w:ascii="Aptos Display" w:eastAsia="Oswald Light" w:hAnsi="Aptos Display" w:cs="Oswald Light"/>
                <w:bCs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 3: Big Data e Inteligencia Artificial Aplicada al sector Energético</w:t>
            </w:r>
          </w:p>
          <w:p w14:paraId="2FA2A120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Lenguaje de Programación para el Sector Big Data y Aprendizaje Automático en el Sector Energético.</w:t>
            </w:r>
          </w:p>
          <w:p w14:paraId="56E41FE5" w14:textId="77777777" w:rsid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Optimización de Sistemas Energéticos.</w:t>
            </w:r>
          </w:p>
          <w:p w14:paraId="43D954D1" w14:textId="77777777" w:rsidR="001C1E53" w:rsidRDefault="001C1E53" w:rsidP="001C1E53">
            <w:pPr>
              <w:spacing w:line="240" w:lineRule="auto"/>
              <w:ind w:left="720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2CFEC38" w14:textId="08A883EA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 4: Redes Eléctricas y Movilidad Sostenible</w:t>
            </w:r>
          </w:p>
          <w:p w14:paraId="1DA5F25B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Integración de Energía Renovable en Redes Eléctricas</w:t>
            </w:r>
          </w:p>
          <w:p w14:paraId="024F4C4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Almacenamiento de Energía</w:t>
            </w:r>
          </w:p>
          <w:p w14:paraId="372D753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Movilidad Sostenible y Electromovilidad.</w:t>
            </w:r>
          </w:p>
          <w:p w14:paraId="7476A611" w14:textId="77777777" w:rsidR="001C1E53" w:rsidRDefault="001C1E53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65F61954" w14:textId="5FBD190B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Skills transversales</w:t>
            </w:r>
          </w:p>
          <w:p w14:paraId="2D36A4F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Inglés (preparación para TOEIC B2)</w:t>
            </w:r>
          </w:p>
          <w:p w14:paraId="2463CF28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Habilidades Directivas</w:t>
            </w:r>
          </w:p>
          <w:p w14:paraId="6EAF939A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Marca Personal y Empleabilidad </w:t>
            </w:r>
          </w:p>
          <w:p w14:paraId="60BE6617" w14:textId="4F595AF0" w:rsidR="000F223E" w:rsidRPr="00984B69" w:rsidRDefault="000F223E" w:rsidP="000F223E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40EFE2F" w14:textId="77777777" w:rsidR="000F223E" w:rsidRPr="001C1E53" w:rsidRDefault="000F223E" w:rsidP="000F223E">
            <w:p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</w:tc>
      </w:tr>
    </w:tbl>
    <w:bookmarkEnd w:id="0"/>
    <w:p w14:paraId="2750FD8F" w14:textId="77777777" w:rsidR="001C1E53" w:rsidRDefault="00000000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</w:t>
      </w:r>
    </w:p>
    <w:p w14:paraId="4781D0B5" w14:textId="4FB2376C" w:rsidR="008578E6" w:rsidRPr="001C1E53" w:rsidRDefault="001C1E53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            </w:t>
      </w: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Proyecto Fin de Máster Profesional en Energías Renovables, Redes Inteligentes y Movilidad Eléctrica</w:t>
      </w:r>
    </w:p>
    <w:sectPr w:rsidR="008578E6" w:rsidRPr="001C1E53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D5860E2-EAF9-42D2-9F71-8AE8043CE5F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72CCC0D2-4509-4A7E-A15E-9B7D3B030687}"/>
    <w:embedBold r:id="rId3" w:fontKey="{17ED7E9E-89C0-4EB6-88CC-DB9ECF14103F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87BDF104-35EA-4DEE-B7D2-FBAB5A1DCF2D}"/>
    <w:embedBold r:id="rId5" w:fontKey="{FA7DCDE1-300D-452C-9624-E5840E011490}"/>
  </w:font>
  <w:font w:name="Glass Antiqua">
    <w:charset w:val="00"/>
    <w:family w:val="auto"/>
    <w:pitch w:val="default"/>
    <w:embedRegular r:id="rId6" w:fontKey="{95A61339-8F35-4730-BFF7-C4261A5AB479}"/>
    <w:embedBold r:id="rId7" w:fontKey="{05AEADEF-363B-4DEA-AF5B-A8C1371D7E12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8A1795CA-701B-434F-BDC8-A6321084B27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FA5A4071-EF7B-4998-A386-145970FE8B7F}"/>
  </w:font>
  <w:font w:name="League Gothic">
    <w:charset w:val="00"/>
    <w:family w:val="auto"/>
    <w:pitch w:val="default"/>
    <w:embedRegular r:id="rId10" w:fontKey="{0AE7BAC8-E6DD-45C9-8C81-2902C9576D0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2CDB0BC9-E7BE-421E-8DBC-20DB35805D8B}"/>
    <w:embedBold r:id="rId12" w:fontKey="{CF4B4524-4BAC-42E5-8C5B-325C6B6657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750DF48E-6A37-40FF-84A0-37EC88F9B6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79C45B27-3790-4200-BAAC-3101F379B1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E44818"/>
    <w:multiLevelType w:val="hybridMultilevel"/>
    <w:tmpl w:val="2D800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5"/>
  </w:num>
  <w:num w:numId="6" w16cid:durableId="3054762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F223E"/>
    <w:rsid w:val="001116A5"/>
    <w:rsid w:val="001A56FB"/>
    <w:rsid w:val="001C1E53"/>
    <w:rsid w:val="0029326F"/>
    <w:rsid w:val="004902D1"/>
    <w:rsid w:val="004E1330"/>
    <w:rsid w:val="004E1813"/>
    <w:rsid w:val="004F2398"/>
    <w:rsid w:val="005C5764"/>
    <w:rsid w:val="005D181D"/>
    <w:rsid w:val="005E45F4"/>
    <w:rsid w:val="006B1CA3"/>
    <w:rsid w:val="00732464"/>
    <w:rsid w:val="007B3196"/>
    <w:rsid w:val="008578E6"/>
    <w:rsid w:val="008C5598"/>
    <w:rsid w:val="00925AAA"/>
    <w:rsid w:val="009E2FD7"/>
    <w:rsid w:val="00AF757C"/>
    <w:rsid w:val="00B13B03"/>
    <w:rsid w:val="00B36CCE"/>
    <w:rsid w:val="00B945CD"/>
    <w:rsid w:val="00C83E92"/>
    <w:rsid w:val="00D04CC0"/>
    <w:rsid w:val="00DC5EE4"/>
    <w:rsid w:val="00DF0A35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C1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1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Padilla Eguiluz</cp:lastModifiedBy>
  <cp:revision>15</cp:revision>
  <dcterms:created xsi:type="dcterms:W3CDTF">2025-07-02T07:44:00Z</dcterms:created>
  <dcterms:modified xsi:type="dcterms:W3CDTF">2025-10-30T15:38:00Z</dcterms:modified>
</cp:coreProperties>
</file>