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9DCEE80" w14:textId="475361C7" w:rsidR="0041341E" w:rsidRDefault="001116A5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RRHH: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3130C21F" w14:textId="1C1A9EE2" w:rsidR="0085795C" w:rsidRPr="001116A5" w:rsidRDefault="0085795C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Personas, Desarrollo del Talento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Laboral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ED012A" w14:textId="77777777" w:rsidR="003D33E3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</w:t>
      </w:r>
      <w:r w:rsidR="0085795C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00 horas - 6</w:t>
      </w:r>
      <w:r w:rsidR="0085795C">
        <w:rPr>
          <w:rFonts w:ascii="Roboto Light" w:eastAsia="Roboto Light" w:hAnsi="Roboto Light" w:cs="Roboto Light"/>
          <w:color w:val="292929"/>
          <w:sz w:val="28"/>
          <w:szCs w:val="28"/>
        </w:rPr>
        <w:t>4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1299FF8A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7B06C2CA">
            <wp:simplePos x="0" y="0"/>
            <wp:positionH relativeFrom="column">
              <wp:posOffset>6637351</wp:posOffset>
            </wp:positionH>
            <wp:positionV relativeFrom="paragraph">
              <wp:posOffset>136912</wp:posOffset>
            </wp:positionV>
            <wp:extent cx="1691838" cy="1242205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8" r="1838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77777777" w:rsid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 xml:space="preserve"> Laboral</w:t>
            </w:r>
          </w:p>
          <w:p w14:paraId="07C19A3C" w14:textId="77777777" w:rsidR="007047A7" w:rsidRP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2FFB0DA8" w14:textId="519DDAE6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2: Formalización y extinción de la relación laboral: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contrat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 y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certific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@. </w:t>
            </w:r>
          </w:p>
          <w:p w14:paraId="53902B9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Gestión de conflictos ante trabajadores y Administraciones Públicas.</w:t>
            </w:r>
          </w:p>
          <w:p w14:paraId="4210437B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598C66F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Reclutamiento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TIC e </w:t>
            </w: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</w:p>
          <w:p w14:paraId="019ACCA1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0F082761" w14:textId="77777777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Selección de </w:t>
            </w:r>
            <w:proofErr w:type="spellStart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(ENTRECOMP). </w:t>
            </w:r>
          </w:p>
          <w:p w14:paraId="46DB78CC" w14:textId="77777777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2: Selección de Talento TIC (DIGCOMP). </w:t>
            </w:r>
          </w:p>
          <w:p w14:paraId="102F4939" w14:textId="04988217" w:rsidR="00AD6B99" w:rsidRPr="007047A7" w:rsidRDefault="00AD6B99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6D866A8D" w:rsidR="00AD6B9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Dirección de Recursos Humanos 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1: Política Estratégica de Recursos Humanos.</w:t>
            </w:r>
          </w:p>
          <w:p w14:paraId="3B203F79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Planificación de los Recursos Humanos.</w:t>
            </w:r>
          </w:p>
          <w:p w14:paraId="57933C0D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6: Selección de Personal. </w:t>
            </w:r>
          </w:p>
          <w:p w14:paraId="7F5C175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Política Salarial. </w:t>
            </w:r>
          </w:p>
          <w:p w14:paraId="6D8690EE" w14:textId="7386B6A5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8: Organizaciones Saludables.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2D2BE48" w14:textId="0D4532BC" w:rsidR="00AD6B99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Asignatura Transversal</w:t>
            </w:r>
          </w:p>
          <w:p w14:paraId="44122C27" w14:textId="77777777" w:rsidR="007047A7" w:rsidRPr="007047A7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2FCA644" w14:textId="52ACA5E6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arca Personal y Empleabilidad</w:t>
            </w:r>
          </w:p>
          <w:p w14:paraId="218359BE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Inglés</w:t>
            </w:r>
          </w:p>
          <w:p w14:paraId="47169C19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Habilidades directivas</w:t>
            </w:r>
          </w:p>
          <w:p w14:paraId="240EFE2F" w14:textId="66B0A024" w:rsidR="008578E6" w:rsidRPr="007047A7" w:rsidRDefault="008578E6" w:rsidP="007047A7">
            <w:pPr>
              <w:spacing w:line="240" w:lineRule="auto"/>
              <w:ind w:left="360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CD302B2A-97D7-438A-AD6E-858A1FB071E2}"/>
    <w:embedBold r:id="rId2" w:fontKey="{4FAC020A-0742-4A94-88A0-3B43947158D9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8799B3C1-01DF-433F-8931-4753AE1D5CE2}"/>
    <w:embedBold r:id="rId4" w:fontKey="{7F895051-3129-43C7-95E6-2931B59809D8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2822439F-09D7-4990-8916-6F9E09B65086}"/>
    <w:embedBold r:id="rId6" w:fontKey="{C3B26C73-D63B-4C49-8CBA-466CDCA8CF6E}"/>
  </w:font>
  <w:font w:name="Glass Antiqua">
    <w:charset w:val="00"/>
    <w:family w:val="auto"/>
    <w:pitch w:val="default"/>
    <w:embedRegular r:id="rId7" w:fontKey="{4AFF44F0-551B-4DCC-A66D-D5787262B00E}"/>
    <w:embedBold r:id="rId8" w:fontKey="{127406CA-260B-4A68-9465-BA0443351110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67ACA5CD-E53D-4D86-AEEC-4CED4287BCED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66A41C0A-B492-42BD-B246-0A70078DFEAE}"/>
  </w:font>
  <w:font w:name="League Gothic">
    <w:charset w:val="00"/>
    <w:family w:val="auto"/>
    <w:pitch w:val="default"/>
    <w:embedRegular r:id="rId11" w:fontKey="{A132494A-4334-441B-B81C-8BC820C1459B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8D725F8A-024B-4964-8B61-87CCFB487441}"/>
    <w:embedBold r:id="rId13" w:fontKey="{487F551A-7991-4303-8CCC-F5763865DA8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6E105C6B-59A6-4347-B74F-A3FCD57EE1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080EAA50-E0C0-4874-96A3-A88FFA71E0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29326F"/>
    <w:rsid w:val="002E27A4"/>
    <w:rsid w:val="003D33E3"/>
    <w:rsid w:val="0041341E"/>
    <w:rsid w:val="004902D1"/>
    <w:rsid w:val="004A1A45"/>
    <w:rsid w:val="004E1330"/>
    <w:rsid w:val="005C5764"/>
    <w:rsid w:val="005E45F4"/>
    <w:rsid w:val="005F7401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C7922"/>
    <w:rsid w:val="009E6761"/>
    <w:rsid w:val="00A854C5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327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5</cp:revision>
  <dcterms:created xsi:type="dcterms:W3CDTF">2025-07-09T10:33:00Z</dcterms:created>
  <dcterms:modified xsi:type="dcterms:W3CDTF">2025-10-30T15:53:00Z</dcterms:modified>
</cp:coreProperties>
</file>