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F291" w14:textId="77777777" w:rsidR="00F92B9F" w:rsidRPr="00793D22" w:rsidRDefault="00F92B9F" w:rsidP="00FC5011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93D22">
        <w:rPr>
          <w:rFonts w:asciiTheme="minorHAnsi" w:hAnsiTheme="minorHAnsi" w:cstheme="minorHAnsi"/>
          <w:b/>
          <w:bCs/>
          <w:sz w:val="22"/>
          <w:szCs w:val="22"/>
        </w:rPr>
        <w:t xml:space="preserve">SUPPLEMENTARY MATERIAL </w:t>
      </w:r>
    </w:p>
    <w:p w14:paraId="420B9BD0" w14:textId="77777777" w:rsidR="00F92B9F" w:rsidRPr="00793D22" w:rsidRDefault="00F92B9F" w:rsidP="00FC5011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2654D35" w14:textId="6DEAB2C9" w:rsidR="00F92B9F" w:rsidRPr="00793D22" w:rsidRDefault="00827CD8" w:rsidP="00FC5011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93D22">
        <w:rPr>
          <w:rFonts w:asciiTheme="minorHAnsi" w:hAnsiTheme="minorHAnsi" w:cstheme="minorHAnsi"/>
          <w:b/>
          <w:bCs/>
          <w:sz w:val="22"/>
          <w:szCs w:val="22"/>
        </w:rPr>
        <w:t>SUPPLEMENTARY</w:t>
      </w:r>
      <w:r w:rsidR="00F92B9F" w:rsidRPr="00793D22">
        <w:rPr>
          <w:rFonts w:asciiTheme="minorHAnsi" w:hAnsiTheme="minorHAnsi" w:cstheme="minorHAnsi"/>
          <w:b/>
          <w:bCs/>
          <w:sz w:val="22"/>
          <w:szCs w:val="22"/>
        </w:rPr>
        <w:t xml:space="preserve"> METHODS</w:t>
      </w:r>
    </w:p>
    <w:p w14:paraId="369AF258" w14:textId="41FFEA6C" w:rsidR="00524AE0" w:rsidRPr="00793D22" w:rsidRDefault="00524AE0" w:rsidP="00FC5011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EA9D821" w14:textId="61A11507" w:rsidR="00334344" w:rsidRPr="00793D22" w:rsidRDefault="00334344" w:rsidP="00334344">
      <w:pPr>
        <w:jc w:val="both"/>
        <w:rPr>
          <w:rFonts w:cstheme="minorHAnsi"/>
          <w:b/>
          <w:bCs/>
          <w:lang w:val="en-AU"/>
        </w:rPr>
      </w:pPr>
      <w:r w:rsidRPr="00793D22">
        <w:rPr>
          <w:rFonts w:cstheme="minorHAnsi"/>
          <w:b/>
          <w:bCs/>
          <w:lang w:val="en-AU"/>
        </w:rPr>
        <w:t xml:space="preserve">Validation of the top features from the </w:t>
      </w:r>
      <w:r w:rsidRPr="00793D22">
        <w:rPr>
          <w:rFonts w:cstheme="minorHAnsi"/>
          <w:b/>
          <w:bCs/>
          <w:color w:val="000000"/>
          <w:lang w:val="en-AU"/>
        </w:rPr>
        <w:t xml:space="preserve">CVD-related </w:t>
      </w:r>
      <w:r w:rsidRPr="00793D22">
        <w:rPr>
          <w:rFonts w:cstheme="minorHAnsi"/>
          <w:b/>
          <w:bCs/>
          <w:lang w:val="en-AU"/>
        </w:rPr>
        <w:t xml:space="preserve">MOFA factors in an independent </w:t>
      </w:r>
      <w:r w:rsidR="00C123CC" w:rsidRPr="00793D22">
        <w:rPr>
          <w:rFonts w:cstheme="minorHAnsi"/>
          <w:b/>
          <w:bCs/>
          <w:lang w:val="en-AU"/>
        </w:rPr>
        <w:t>study</w:t>
      </w:r>
    </w:p>
    <w:p w14:paraId="36DDDF73" w14:textId="51DE250D" w:rsidR="00282241" w:rsidRPr="00793D22" w:rsidRDefault="00364E96" w:rsidP="00FC5011">
      <w:pPr>
        <w:jc w:val="both"/>
        <w:rPr>
          <w:rFonts w:cstheme="minorHAnsi"/>
          <w:b/>
          <w:bCs/>
          <w:lang w:val="en-AU"/>
        </w:rPr>
      </w:pPr>
      <w:r w:rsidRPr="00793D22">
        <w:rPr>
          <w:rFonts w:eastAsia="Times New Roman" w:cstheme="minorHAnsi"/>
          <w:color w:val="000000"/>
          <w:lang w:val="en-AU" w:eastAsia="en-AU"/>
        </w:rPr>
        <w:t xml:space="preserve">The 30 </w:t>
      </w:r>
      <w:proofErr w:type="spellStart"/>
      <w:r w:rsidRPr="00793D22">
        <w:rPr>
          <w:rFonts w:eastAsia="Times New Roman" w:cstheme="minorHAnsi"/>
          <w:color w:val="000000"/>
          <w:lang w:val="en-AU" w:eastAsia="en-AU"/>
        </w:rPr>
        <w:t>CpGs</w:t>
      </w:r>
      <w:proofErr w:type="spellEnd"/>
      <w:r w:rsidRPr="00793D22">
        <w:rPr>
          <w:rFonts w:eastAsia="Times New Roman" w:cstheme="minorHAnsi"/>
          <w:color w:val="000000"/>
          <w:lang w:val="en-AU" w:eastAsia="en-AU"/>
        </w:rPr>
        <w:t xml:space="preserve"> with largest weights in</w:t>
      </w:r>
      <w:r w:rsidR="00AB4150" w:rsidRPr="00793D22">
        <w:rPr>
          <w:rFonts w:eastAsia="Times New Roman" w:cstheme="minorHAnsi"/>
          <w:color w:val="000000"/>
          <w:lang w:val="en-AU" w:eastAsia="en-AU"/>
        </w:rPr>
        <w:t xml:space="preserve"> those factors associated with CVD </w:t>
      </w:r>
      <w:r w:rsidR="00827CD8" w:rsidRPr="00793D22">
        <w:rPr>
          <w:rFonts w:eastAsia="Times New Roman" w:cstheme="minorHAnsi"/>
          <w:color w:val="000000"/>
          <w:lang w:val="en-AU" w:eastAsia="en-AU"/>
        </w:rPr>
        <w:t xml:space="preserve">in the Framingham Offspring Study </w:t>
      </w:r>
      <w:r w:rsidRPr="00793D22">
        <w:rPr>
          <w:rFonts w:eastAsia="Times New Roman" w:cstheme="minorHAnsi"/>
          <w:color w:val="000000"/>
          <w:lang w:val="en-AU" w:eastAsia="en-AU"/>
        </w:rPr>
        <w:t>were assessed for validation in</w:t>
      </w:r>
      <w:r w:rsidR="00282241" w:rsidRPr="00793D22">
        <w:rPr>
          <w:rFonts w:eastAsia="Times New Roman" w:cstheme="minorHAnsi"/>
          <w:color w:val="000000"/>
          <w:lang w:val="en-AU" w:eastAsia="en-AU"/>
        </w:rPr>
        <w:t xml:space="preserve"> an</w:t>
      </w:r>
      <w:r w:rsidRPr="00793D22">
        <w:rPr>
          <w:rFonts w:eastAsia="Times New Roman" w:cstheme="minorHAnsi"/>
          <w:color w:val="000000"/>
          <w:lang w:val="en-AU" w:eastAsia="en-AU"/>
        </w:rPr>
        <w:t xml:space="preserve"> independent </w:t>
      </w:r>
      <w:r w:rsidR="00C123CC" w:rsidRPr="00793D22">
        <w:rPr>
          <w:rFonts w:eastAsia="Times New Roman" w:cstheme="minorHAnsi"/>
          <w:color w:val="000000"/>
          <w:lang w:val="en-AU" w:eastAsia="en-AU"/>
        </w:rPr>
        <w:t>study</w:t>
      </w:r>
      <w:r w:rsidRPr="00793D22">
        <w:rPr>
          <w:rFonts w:eastAsia="Times New Roman" w:cstheme="minorHAnsi"/>
          <w:color w:val="000000"/>
          <w:lang w:val="en-AU" w:eastAsia="en-AU"/>
        </w:rPr>
        <w:t xml:space="preserve"> </w:t>
      </w:r>
      <w:r w:rsidR="00C812C1" w:rsidRPr="00793D22">
        <w:rPr>
          <w:rFonts w:cstheme="minorHAnsi"/>
          <w:lang w:val="en-AU"/>
        </w:rPr>
        <w:t>(</w:t>
      </w:r>
      <w:r w:rsidR="00E53C45" w:rsidRPr="00793D22">
        <w:rPr>
          <w:rFonts w:eastAsia="Times New Roman" w:cstheme="minorHAnsi"/>
          <w:color w:val="000000"/>
          <w:lang w:val="en-AU" w:eastAsia="en-AU"/>
        </w:rPr>
        <w:t>REGICOR</w:t>
      </w:r>
      <w:r w:rsidR="00E53C45" w:rsidRPr="00793D22">
        <w:rPr>
          <w:rFonts w:cstheme="minorHAnsi"/>
          <w:lang w:val="en-AU"/>
        </w:rPr>
        <w:t xml:space="preserve">; </w:t>
      </w:r>
      <w:proofErr w:type="spellStart"/>
      <w:r w:rsidR="00C812C1" w:rsidRPr="00793D22">
        <w:rPr>
          <w:rFonts w:cstheme="minorHAnsi"/>
          <w:lang w:val="en-AU"/>
        </w:rPr>
        <w:t>REgistre</w:t>
      </w:r>
      <w:proofErr w:type="spellEnd"/>
      <w:r w:rsidR="00C812C1" w:rsidRPr="00793D22">
        <w:rPr>
          <w:rFonts w:cstheme="minorHAnsi"/>
          <w:lang w:val="en-AU"/>
        </w:rPr>
        <w:t xml:space="preserve"> </w:t>
      </w:r>
      <w:proofErr w:type="spellStart"/>
      <w:r w:rsidR="00C812C1" w:rsidRPr="00793D22">
        <w:rPr>
          <w:rFonts w:cstheme="minorHAnsi"/>
          <w:lang w:val="en-AU"/>
        </w:rPr>
        <w:t>GIroní</w:t>
      </w:r>
      <w:proofErr w:type="spellEnd"/>
      <w:r w:rsidR="00C812C1" w:rsidRPr="00793D22">
        <w:rPr>
          <w:rFonts w:cstheme="minorHAnsi"/>
          <w:lang w:val="en-AU"/>
        </w:rPr>
        <w:t xml:space="preserve"> del COR</w:t>
      </w:r>
      <w:r w:rsidRPr="00793D22">
        <w:rPr>
          <w:rFonts w:eastAsia="Times New Roman" w:cstheme="minorHAnsi"/>
          <w:color w:val="000000"/>
          <w:lang w:val="en-AU" w:eastAsia="en-AU"/>
        </w:rPr>
        <w:t>)</w:t>
      </w:r>
      <w:r w:rsidR="00EC00C3" w:rsidRPr="00793D22">
        <w:rPr>
          <w:rFonts w:eastAsia="Times New Roman" w:cstheme="minorHAnsi"/>
          <w:color w:val="000000"/>
          <w:lang w:val="en-AU" w:eastAsia="en-AU"/>
        </w:rPr>
        <w:t xml:space="preserve"> </w:t>
      </w:r>
      <w:r w:rsidR="00EC00C3" w:rsidRPr="00793D22">
        <w:rPr>
          <w:rFonts w:eastAsia="Times New Roman" w:cstheme="minorHAnsi"/>
          <w:color w:val="000000"/>
          <w:lang w:val="en-AU" w:eastAsia="en-AU"/>
        </w:rPr>
        <w:fldChar w:fldCharType="begin" w:fldLock="1"/>
      </w:r>
      <w:r w:rsidR="00EC00C3" w:rsidRPr="00793D22">
        <w:rPr>
          <w:rFonts w:eastAsia="Times New Roman" w:cstheme="minorHAnsi"/>
          <w:color w:val="000000"/>
          <w:lang w:val="en-AU" w:eastAsia="en-AU"/>
        </w:rPr>
        <w:instrText>ADDIN CSL_CITATION {"citationItems":[{"id":"ITEM-1","itemData":{"author":[{"dropping-particle":"","family":"Fernández-Sanlés","given":"Alba","non-dropping-particle":"","parse-names":false,"suffix":""},{"dropping-particle":"","family":"Sayols-Baixeras","given":"Sergi","non-dropping-particle":"","parse-names":false,"suffix":""},{"dropping-particle":"","family":"Subirana","given":"Isaac","non-dropping-particle":"","parse-names":false,"suffix":""},{"dropping-particle":"","family":"Sentí","given":"Mariano","non-dropping-particle":"","parse-names":false,"suffix":""},{"dropping-particle":"","family":"Pérez-Fernández","given":"S","non-dropping-particle":"","parse-names":false,"suffix":""},{"dropping-particle":"","family":"Castro de Moura","given":"Manuel","non-dropping-particle":"","parse-names":false,"suffix":""},{"dropping-particle":"","family":"Esteller","given":"Manel","non-dropping-particle":"","parse-names":false,"suffix":""},{"dropping-particle":"","family":"Marrugat","given":"Jaume","non-dropping-particle":"","parse-names":false,"suffix":""},{"dropping-particle":"","family":"Elosua","given":"Roberto","non-dropping-particle":"","parse-names":false,"suffix":""}],"container-title":"bioRxiv","id":"ITEM-1","issued":{"date-parts":[["2019"]]},"page":"707315","title":"DNA Methylation Biomarkers Of Myocardial Infarction And Cardiovascular Disease","type":"article-journal","volume":"3"},"uris":["http://www.mendeley.com/documents/?uuid=d1520b59-a9b4-4aec-b374-e94e3c288b1d"]}],"mendeley":{"formattedCitation":"(Fernández-Sanlés &lt;i&gt;et al.&lt;/i&gt;, 2019)","plainTextFormattedCitation":"(Fernández-Sanlés et al., 2019)","previouslyFormattedCitation":"(Fernández-Sanlés et al., 2019)"},"properties":{"noteIndex":0},"schema":"https://github.com/citation-style-language/schema/raw/master/csl-citation.json"}</w:instrText>
      </w:r>
      <w:r w:rsidR="00EC00C3" w:rsidRPr="00793D22">
        <w:rPr>
          <w:rFonts w:eastAsia="Times New Roman" w:cstheme="minorHAnsi"/>
          <w:color w:val="000000"/>
          <w:lang w:val="en-AU" w:eastAsia="en-AU"/>
        </w:rPr>
        <w:fldChar w:fldCharType="separate"/>
      </w:r>
      <w:r w:rsidR="00EC00C3" w:rsidRPr="00793D22">
        <w:rPr>
          <w:rFonts w:eastAsia="Times New Roman" w:cstheme="minorHAnsi"/>
          <w:noProof/>
          <w:color w:val="000000"/>
          <w:lang w:val="en-AU" w:eastAsia="en-AU"/>
        </w:rPr>
        <w:t xml:space="preserve">(Fernández-Sanlés </w:t>
      </w:r>
      <w:r w:rsidR="00EC00C3" w:rsidRPr="00793D22">
        <w:rPr>
          <w:rFonts w:eastAsia="Times New Roman" w:cstheme="minorHAnsi"/>
          <w:i/>
          <w:noProof/>
          <w:color w:val="000000"/>
          <w:lang w:val="en-AU" w:eastAsia="en-AU"/>
        </w:rPr>
        <w:t>et al.</w:t>
      </w:r>
      <w:r w:rsidR="00EC00C3" w:rsidRPr="00793D22">
        <w:rPr>
          <w:rFonts w:eastAsia="Times New Roman" w:cstheme="minorHAnsi"/>
          <w:noProof/>
          <w:color w:val="000000"/>
          <w:lang w:val="en-AU" w:eastAsia="en-AU"/>
        </w:rPr>
        <w:t>, 2019)</w:t>
      </w:r>
      <w:r w:rsidR="00EC00C3" w:rsidRPr="00793D22">
        <w:rPr>
          <w:rFonts w:eastAsia="Times New Roman" w:cstheme="minorHAnsi"/>
          <w:color w:val="000000"/>
          <w:lang w:val="en-AU" w:eastAsia="en-AU"/>
        </w:rPr>
        <w:fldChar w:fldCharType="end"/>
      </w:r>
      <w:r w:rsidRPr="00793D22">
        <w:rPr>
          <w:rFonts w:eastAsia="Times New Roman" w:cstheme="minorHAnsi"/>
          <w:color w:val="000000"/>
          <w:lang w:val="en-AU" w:eastAsia="en-AU"/>
        </w:rPr>
        <w:t>.</w:t>
      </w:r>
      <w:r w:rsidR="00B543A5" w:rsidRPr="00793D22">
        <w:rPr>
          <w:rFonts w:eastAsia="Times New Roman" w:cstheme="minorHAnsi"/>
          <w:color w:val="000000"/>
          <w:lang w:val="en-AU" w:eastAsia="en-AU"/>
        </w:rPr>
        <w:t xml:space="preserve"> The study design, </w:t>
      </w:r>
      <w:r w:rsidR="00CA1B5D" w:rsidRPr="00793D22">
        <w:rPr>
          <w:rFonts w:eastAsia="Times New Roman" w:cstheme="minorHAnsi"/>
          <w:color w:val="000000"/>
          <w:lang w:val="en-AU" w:eastAsia="en-AU"/>
        </w:rPr>
        <w:t>DNA methylation</w:t>
      </w:r>
      <w:r w:rsidR="00827CD8" w:rsidRPr="00793D22">
        <w:rPr>
          <w:rFonts w:eastAsia="Times New Roman" w:cstheme="minorHAnsi"/>
          <w:color w:val="000000"/>
          <w:lang w:val="en-AU" w:eastAsia="en-AU"/>
        </w:rPr>
        <w:t xml:space="preserve"> a</w:t>
      </w:r>
      <w:r w:rsidR="00CA1B5D" w:rsidRPr="00793D22">
        <w:rPr>
          <w:rFonts w:eastAsia="Times New Roman" w:cstheme="minorHAnsi"/>
          <w:color w:val="000000"/>
          <w:lang w:val="en-AU" w:eastAsia="en-AU"/>
        </w:rPr>
        <w:t>nd covariates assessment</w:t>
      </w:r>
      <w:r w:rsidR="00827CD8" w:rsidRPr="00793D22">
        <w:rPr>
          <w:rFonts w:eastAsia="Times New Roman" w:cstheme="minorHAnsi"/>
          <w:color w:val="000000"/>
          <w:lang w:val="en-AU" w:eastAsia="en-AU"/>
        </w:rPr>
        <w:t>,</w:t>
      </w:r>
      <w:r w:rsidR="00CA1B5D" w:rsidRPr="00793D22">
        <w:rPr>
          <w:rFonts w:eastAsia="Times New Roman" w:cstheme="minorHAnsi"/>
          <w:color w:val="000000"/>
          <w:lang w:val="en-AU" w:eastAsia="en-AU"/>
        </w:rPr>
        <w:t xml:space="preserve"> and the quality control have already been described in detail</w:t>
      </w:r>
      <w:r w:rsidR="00EC00C3" w:rsidRPr="00793D22">
        <w:rPr>
          <w:rFonts w:eastAsia="Times New Roman" w:cstheme="minorHAnsi"/>
          <w:color w:val="000000"/>
          <w:lang w:val="en-AU" w:eastAsia="en-AU"/>
        </w:rPr>
        <w:t xml:space="preserve"> </w:t>
      </w:r>
      <w:r w:rsidR="00EC00C3" w:rsidRPr="00793D22">
        <w:rPr>
          <w:rFonts w:eastAsia="Times New Roman" w:cstheme="minorHAnsi"/>
          <w:color w:val="000000"/>
          <w:lang w:val="en-AU" w:eastAsia="en-AU"/>
        </w:rPr>
        <w:fldChar w:fldCharType="begin" w:fldLock="1"/>
      </w:r>
      <w:r w:rsidR="00EC00C3" w:rsidRPr="00793D22">
        <w:rPr>
          <w:rFonts w:eastAsia="Times New Roman" w:cstheme="minorHAnsi"/>
          <w:color w:val="000000"/>
          <w:lang w:val="en-AU" w:eastAsia="en-AU"/>
        </w:rPr>
        <w:instrText>ADDIN CSL_CITATION {"citationItems":[{"id":"ITEM-1","itemData":{"author":[{"dropping-particle":"","family":"Fernández-Sanlés","given":"Alba","non-dropping-particle":"","parse-names":false,"suffix":""},{"dropping-particle":"","family":"Sayols-Baixeras","given":"Sergi","non-dropping-particle":"","parse-names":false,"suffix":""},{"dropping-particle":"","family":"Subirana","given":"Isaac","non-dropping-particle":"","parse-names":false,"suffix":""},{"dropping-particle":"","family":"Sentí","given":"Mariano","non-dropping-particle":"","parse-names":false,"suffix":""},{"dropping-particle":"","family":"Pérez-Fernández","given":"S","non-dropping-particle":"","parse-names":false,"suffix":""},{"dropping-particle":"","family":"Castro de Moura","given":"Manuel","non-dropping-particle":"","parse-names":false,"suffix":""},{"dropping-particle":"","family":"Esteller","given":"Manel","non-dropping-particle":"","parse-names":false,"suffix":""},{"dropping-particle":"","family":"Marrugat","given":"Jaume","non-dropping-particle":"","parse-names":false,"suffix":""},{"dropping-particle":"","family":"Elosua","given":"Roberto","non-dropping-particle":"","parse-names":false,"suffix":""}],"container-title":"bioRxiv","id":"ITEM-1","issued":{"date-parts":[["2019"]]},"page":"707315","title":"DNA Methylation Biomarkers Of Myocardial Infarction And Cardiovascular Disease","type":"article-journal","volume":"3"},"uris":["http://www.mendeley.com/documents/?uuid=d1520b59-a9b4-4aec-b374-e94e3c288b1d"]}],"mendeley":{"formattedCitation":"(Fernández-Sanlés &lt;i&gt;et al.&lt;/i&gt;, 2019)","plainTextFormattedCitation":"(Fernández-Sanlés et al., 2019)","previouslyFormattedCitation":"(Fernández-Sanlés et al., 2019)"},"properties":{"noteIndex":0},"schema":"https://github.com/citation-style-language/schema/raw/master/csl-citation.json"}</w:instrText>
      </w:r>
      <w:r w:rsidR="00EC00C3" w:rsidRPr="00793D22">
        <w:rPr>
          <w:rFonts w:eastAsia="Times New Roman" w:cstheme="minorHAnsi"/>
          <w:color w:val="000000"/>
          <w:lang w:val="en-AU" w:eastAsia="en-AU"/>
        </w:rPr>
        <w:fldChar w:fldCharType="separate"/>
      </w:r>
      <w:r w:rsidR="00EC00C3" w:rsidRPr="00793D22">
        <w:rPr>
          <w:rFonts w:eastAsia="Times New Roman" w:cstheme="minorHAnsi"/>
          <w:noProof/>
          <w:color w:val="000000"/>
          <w:lang w:val="en-AU" w:eastAsia="en-AU"/>
        </w:rPr>
        <w:t xml:space="preserve">(Fernández-Sanlés </w:t>
      </w:r>
      <w:r w:rsidR="00EC00C3" w:rsidRPr="00793D22">
        <w:rPr>
          <w:rFonts w:eastAsia="Times New Roman" w:cstheme="minorHAnsi"/>
          <w:i/>
          <w:noProof/>
          <w:color w:val="000000"/>
          <w:lang w:val="en-AU" w:eastAsia="en-AU"/>
        </w:rPr>
        <w:t>et al.</w:t>
      </w:r>
      <w:r w:rsidR="00EC00C3" w:rsidRPr="00793D22">
        <w:rPr>
          <w:rFonts w:eastAsia="Times New Roman" w:cstheme="minorHAnsi"/>
          <w:noProof/>
          <w:color w:val="000000"/>
          <w:lang w:val="en-AU" w:eastAsia="en-AU"/>
        </w:rPr>
        <w:t>, 2019)</w:t>
      </w:r>
      <w:r w:rsidR="00EC00C3" w:rsidRPr="00793D22">
        <w:rPr>
          <w:rFonts w:eastAsia="Times New Roman" w:cstheme="minorHAnsi"/>
          <w:color w:val="000000"/>
          <w:lang w:val="en-AU" w:eastAsia="en-AU"/>
        </w:rPr>
        <w:fldChar w:fldCharType="end"/>
      </w:r>
      <w:r w:rsidR="00EC00C3" w:rsidRPr="00793D22">
        <w:rPr>
          <w:rFonts w:eastAsia="Times New Roman" w:cstheme="minorHAnsi"/>
          <w:color w:val="000000"/>
          <w:lang w:val="en-AU" w:eastAsia="en-AU"/>
        </w:rPr>
        <w:t>.</w:t>
      </w:r>
      <w:r w:rsidR="00282241" w:rsidRPr="00793D22">
        <w:rPr>
          <w:rFonts w:eastAsia="Times New Roman" w:cstheme="minorHAnsi"/>
          <w:color w:val="000000"/>
          <w:lang w:val="en-AU" w:eastAsia="en-AU"/>
        </w:rPr>
        <w:t xml:space="preserve"> </w:t>
      </w:r>
      <w:r w:rsidR="00282241" w:rsidRPr="00793D22">
        <w:rPr>
          <w:rFonts w:cstheme="minorHAnsi"/>
          <w:lang w:val="en-AU"/>
        </w:rPr>
        <w:t>Here, we describe them briefly.</w:t>
      </w:r>
      <w:r w:rsidR="00EC00C3" w:rsidRPr="00793D22">
        <w:rPr>
          <w:rFonts w:eastAsia="Times New Roman" w:cstheme="minorHAnsi"/>
          <w:color w:val="000000"/>
          <w:lang w:val="en-AU" w:eastAsia="en-AU"/>
        </w:rPr>
        <w:t xml:space="preserve"> </w:t>
      </w:r>
      <w:r w:rsidR="00282241" w:rsidRPr="00793D22">
        <w:rPr>
          <w:rFonts w:eastAsia="Times New Roman" w:cstheme="minorHAnsi"/>
          <w:color w:val="000000"/>
          <w:lang w:val="en-AU" w:eastAsia="en-AU"/>
        </w:rPr>
        <w:t xml:space="preserve">All the analyses were performed using R packages available through the Bioconductor repository </w:t>
      </w:r>
      <w:r w:rsidR="00F54957" w:rsidRPr="00793D22">
        <w:rPr>
          <w:rFonts w:eastAsia="Times New Roman" w:cstheme="minorHAnsi"/>
          <w:color w:val="000000"/>
          <w:lang w:val="en-AU" w:eastAsia="en-AU"/>
        </w:rPr>
        <w:t>(</w:t>
      </w:r>
      <w:r w:rsidR="00F54957" w:rsidRPr="00793D22">
        <w:rPr>
          <w:rFonts w:cstheme="minorHAnsi"/>
          <w:lang w:val="en-AU"/>
        </w:rPr>
        <w:t xml:space="preserve">Huber </w:t>
      </w:r>
      <w:r w:rsidR="00F54957" w:rsidRPr="00793D22">
        <w:rPr>
          <w:rFonts w:cstheme="minorHAnsi"/>
          <w:i/>
          <w:iCs/>
          <w:lang w:val="en-AU"/>
        </w:rPr>
        <w:t xml:space="preserve">et al., </w:t>
      </w:r>
      <w:r w:rsidR="00F54957" w:rsidRPr="00793D22">
        <w:rPr>
          <w:rFonts w:cstheme="minorHAnsi"/>
          <w:lang w:val="en-AU"/>
        </w:rPr>
        <w:t>2015).</w:t>
      </w:r>
    </w:p>
    <w:p w14:paraId="25287E04" w14:textId="6B18C443" w:rsidR="004D06E0" w:rsidRPr="00793D22" w:rsidRDefault="004D06E0" w:rsidP="00FC5011">
      <w:pPr>
        <w:jc w:val="both"/>
        <w:rPr>
          <w:rFonts w:cstheme="minorHAnsi"/>
          <w:i/>
          <w:iCs/>
          <w:lang w:val="en-AU"/>
        </w:rPr>
      </w:pPr>
      <w:r w:rsidRPr="00793D22">
        <w:rPr>
          <w:rFonts w:cstheme="minorHAnsi"/>
          <w:i/>
          <w:iCs/>
          <w:lang w:val="en-AU"/>
        </w:rPr>
        <w:t>REGICOR</w:t>
      </w:r>
      <w:r w:rsidR="00CA1B5D" w:rsidRPr="00793D22">
        <w:rPr>
          <w:rFonts w:cstheme="minorHAnsi"/>
          <w:i/>
          <w:iCs/>
          <w:lang w:val="en-AU"/>
        </w:rPr>
        <w:t xml:space="preserve"> population</w:t>
      </w:r>
    </w:p>
    <w:p w14:paraId="67582733" w14:textId="6DDD8ED9" w:rsidR="00592E1E" w:rsidRPr="00793D22" w:rsidRDefault="00592E1E" w:rsidP="00FC5011">
      <w:pPr>
        <w:jc w:val="both"/>
        <w:rPr>
          <w:rFonts w:cstheme="minorHAnsi"/>
          <w:lang w:val="en-AU"/>
        </w:rPr>
      </w:pPr>
      <w:r w:rsidRPr="00793D22">
        <w:rPr>
          <w:rFonts w:cstheme="minorHAnsi"/>
          <w:lang w:val="en-AU"/>
        </w:rPr>
        <w:t xml:space="preserve">REGICOR includes </w:t>
      </w:r>
      <w:r w:rsidR="00827CD8" w:rsidRPr="00793D22">
        <w:rPr>
          <w:rFonts w:cstheme="minorHAnsi"/>
          <w:lang w:val="en-AU"/>
        </w:rPr>
        <w:t xml:space="preserve">both </w:t>
      </w:r>
      <w:r w:rsidRPr="00793D22">
        <w:rPr>
          <w:rFonts w:cstheme="minorHAnsi"/>
          <w:lang w:val="en-AU"/>
        </w:rPr>
        <w:t xml:space="preserve">a population-based myocardial infarction </w:t>
      </w:r>
      <w:proofErr w:type="gramStart"/>
      <w:r w:rsidRPr="00793D22">
        <w:rPr>
          <w:rFonts w:cstheme="minorHAnsi"/>
          <w:lang w:val="en-AU"/>
        </w:rPr>
        <w:t>register</w:t>
      </w:r>
      <w:proofErr w:type="gramEnd"/>
      <w:r w:rsidRPr="00793D22">
        <w:rPr>
          <w:rFonts w:cstheme="minorHAnsi"/>
          <w:lang w:val="en-AU"/>
        </w:rPr>
        <w:t xml:space="preserve"> and a population-based survey in the same geographical area in the province of Girona. We designed a</w:t>
      </w:r>
      <w:r w:rsidR="00827CD8" w:rsidRPr="00793D22">
        <w:rPr>
          <w:rFonts w:cstheme="minorHAnsi"/>
          <w:lang w:val="en-AU"/>
        </w:rPr>
        <w:t>n age- and sex-matched</w:t>
      </w:r>
      <w:r w:rsidRPr="00793D22">
        <w:rPr>
          <w:rFonts w:cstheme="minorHAnsi"/>
          <w:lang w:val="en-AU"/>
        </w:rPr>
        <w:t xml:space="preserve"> case-control</w:t>
      </w:r>
      <w:r w:rsidR="00256BE9" w:rsidRPr="00793D22">
        <w:rPr>
          <w:rFonts w:cstheme="minorHAnsi"/>
          <w:lang w:val="en-AU"/>
        </w:rPr>
        <w:t xml:space="preserve"> study</w:t>
      </w:r>
      <w:r w:rsidRPr="00793D22">
        <w:rPr>
          <w:rFonts w:cstheme="minorHAnsi"/>
          <w:lang w:val="en-AU"/>
        </w:rPr>
        <w:t xml:space="preserve">: cases were patients with an acute myocardial infarction consecutively attended in the reference hospital of Girona. The study included 208 myocardial infarction cases (women were overrepresented, 50% of the sample). Controls were randomly selected from a population-based survey performed in the same area in </w:t>
      </w:r>
      <w:r w:rsidR="00F822ED" w:rsidRPr="00793D22">
        <w:rPr>
          <w:rFonts w:cstheme="minorHAnsi"/>
          <w:lang w:val="en-AU"/>
        </w:rPr>
        <w:t>2009-2013</w:t>
      </w:r>
      <w:r w:rsidRPr="00793D22">
        <w:rPr>
          <w:rFonts w:cstheme="minorHAnsi"/>
          <w:lang w:val="en-AU"/>
        </w:rPr>
        <w:t>. All participants were of European descent.</w:t>
      </w:r>
    </w:p>
    <w:p w14:paraId="36113147" w14:textId="2440EB02" w:rsidR="00A5397C" w:rsidRPr="00793D22" w:rsidRDefault="00DE4057" w:rsidP="00FC5011">
      <w:pPr>
        <w:jc w:val="both"/>
        <w:rPr>
          <w:rFonts w:cstheme="minorHAnsi"/>
          <w:i/>
          <w:iCs/>
          <w:lang w:val="en-AU"/>
        </w:rPr>
      </w:pPr>
      <w:r w:rsidRPr="00793D22">
        <w:rPr>
          <w:rFonts w:cstheme="minorHAnsi"/>
          <w:i/>
          <w:iCs/>
          <w:lang w:val="en-AU"/>
        </w:rPr>
        <w:t>Assessment of DNA methylation status</w:t>
      </w:r>
    </w:p>
    <w:p w14:paraId="7CDDCC38" w14:textId="0DF9AF9B" w:rsidR="007F6283" w:rsidRPr="00793D22" w:rsidRDefault="00A5397C" w:rsidP="00FC5011">
      <w:pPr>
        <w:jc w:val="both"/>
        <w:rPr>
          <w:rFonts w:cstheme="minorHAnsi"/>
          <w:lang w:val="en-US"/>
        </w:rPr>
      </w:pPr>
      <w:r w:rsidRPr="00793D22">
        <w:rPr>
          <w:rFonts w:cstheme="minorHAnsi"/>
          <w:lang w:val="en-AU"/>
        </w:rPr>
        <w:t xml:space="preserve">The quality of DNA from the participants of the REGICOR case-control study was first checked with </w:t>
      </w:r>
      <w:proofErr w:type="spellStart"/>
      <w:r w:rsidRPr="00793D22">
        <w:rPr>
          <w:rFonts w:cstheme="minorHAnsi"/>
          <w:lang w:val="en-AU"/>
        </w:rPr>
        <w:t>Picogreen</w:t>
      </w:r>
      <w:proofErr w:type="spellEnd"/>
      <w:r w:rsidRPr="00793D22">
        <w:rPr>
          <w:rFonts w:cstheme="minorHAnsi"/>
          <w:lang w:val="en-AU"/>
        </w:rPr>
        <w:t xml:space="preserve"> (Thermo Fisher Scientific, MA, USA), and afterwards analysed in the Genomics and Epigenomics Service of the </w:t>
      </w:r>
      <w:proofErr w:type="spellStart"/>
      <w:r w:rsidRPr="00793D22">
        <w:rPr>
          <w:rFonts w:cstheme="minorHAnsi"/>
          <w:lang w:val="en-AU"/>
        </w:rPr>
        <w:t>Bellvitge</w:t>
      </w:r>
      <w:proofErr w:type="spellEnd"/>
      <w:r w:rsidRPr="00793D22">
        <w:rPr>
          <w:rFonts w:cstheme="minorHAnsi"/>
          <w:lang w:val="en-AU"/>
        </w:rPr>
        <w:t xml:space="preserve"> Institute for Biomedical Research (Barcelona, Spain), distributed in 13 batches of the Infinium </w:t>
      </w:r>
      <w:proofErr w:type="spellStart"/>
      <w:r w:rsidRPr="00793D22">
        <w:rPr>
          <w:rFonts w:cstheme="minorHAnsi"/>
          <w:lang w:val="en-AU"/>
        </w:rPr>
        <w:t>MethylationEPIC</w:t>
      </w:r>
      <w:proofErr w:type="spellEnd"/>
      <w:r w:rsidRPr="00793D22">
        <w:rPr>
          <w:rFonts w:cstheme="minorHAnsi"/>
          <w:lang w:val="en-AU"/>
        </w:rPr>
        <w:t xml:space="preserve"> </w:t>
      </w:r>
      <w:proofErr w:type="spellStart"/>
      <w:r w:rsidRPr="00793D22">
        <w:rPr>
          <w:rFonts w:cstheme="minorHAnsi"/>
          <w:lang w:val="en-AU"/>
        </w:rPr>
        <w:t>BeadChip</w:t>
      </w:r>
      <w:proofErr w:type="spellEnd"/>
      <w:r w:rsidRPr="00793D22">
        <w:rPr>
          <w:rFonts w:cstheme="minorHAnsi"/>
          <w:lang w:val="en-AU"/>
        </w:rPr>
        <w:t>.</w:t>
      </w:r>
      <w:r w:rsidR="00793D22" w:rsidRPr="00793D22">
        <w:rPr>
          <w:rFonts w:cstheme="minorHAnsi"/>
          <w:lang w:val="en-AU"/>
        </w:rPr>
        <w:t xml:space="preserve"> </w:t>
      </w:r>
      <w:r w:rsidR="00793D22" w:rsidRPr="00793D22">
        <w:rPr>
          <w:rFonts w:cstheme="minorHAnsi"/>
          <w:lang w:val="en-US"/>
        </w:rPr>
        <w:t>Methylation status at each CpG site was reported by M-values.</w:t>
      </w:r>
    </w:p>
    <w:p w14:paraId="6FD4E7B7" w14:textId="7DE946A7" w:rsidR="0025470F" w:rsidRPr="00793D22" w:rsidRDefault="007F6283" w:rsidP="00FC5011">
      <w:pPr>
        <w:jc w:val="both"/>
        <w:rPr>
          <w:rFonts w:cstheme="minorHAnsi"/>
          <w:i/>
          <w:iCs/>
          <w:lang w:val="en-AU"/>
        </w:rPr>
      </w:pPr>
      <w:r w:rsidRPr="00793D22">
        <w:rPr>
          <w:rFonts w:cstheme="minorHAnsi"/>
          <w:i/>
          <w:iCs/>
          <w:lang w:val="en-AU"/>
        </w:rPr>
        <w:t xml:space="preserve">Quality control of the samples analysed with the Illumina </w:t>
      </w:r>
      <w:proofErr w:type="spellStart"/>
      <w:r w:rsidRPr="00793D22">
        <w:rPr>
          <w:rFonts w:cstheme="minorHAnsi"/>
          <w:i/>
          <w:iCs/>
          <w:lang w:val="en-AU"/>
        </w:rPr>
        <w:t>MethylationEPIC</w:t>
      </w:r>
      <w:proofErr w:type="spellEnd"/>
      <w:r w:rsidRPr="00793D22">
        <w:rPr>
          <w:rFonts w:cstheme="minorHAnsi"/>
          <w:i/>
          <w:iCs/>
          <w:lang w:val="en-AU"/>
        </w:rPr>
        <w:t xml:space="preserve"> </w:t>
      </w:r>
      <w:proofErr w:type="spellStart"/>
      <w:r w:rsidRPr="00793D22">
        <w:rPr>
          <w:rFonts w:cstheme="minorHAnsi"/>
          <w:i/>
          <w:iCs/>
          <w:lang w:val="en-AU"/>
        </w:rPr>
        <w:t>BeadChip</w:t>
      </w:r>
      <w:proofErr w:type="spellEnd"/>
    </w:p>
    <w:p w14:paraId="67F56780" w14:textId="33BD159D" w:rsidR="001023C4" w:rsidRPr="00793D22" w:rsidRDefault="0025470F" w:rsidP="00FC5011">
      <w:pPr>
        <w:jc w:val="both"/>
        <w:rPr>
          <w:rFonts w:cstheme="minorHAnsi"/>
          <w:lang w:val="en-AU"/>
        </w:rPr>
      </w:pPr>
      <w:r w:rsidRPr="00793D22">
        <w:rPr>
          <w:rFonts w:cstheme="minorHAnsi"/>
          <w:lang w:val="en-AU"/>
        </w:rPr>
        <w:t>Quality control included the exclusion of samples with a detection p-value &gt; 0.05 in at least 1% of the probes</w:t>
      </w:r>
      <w:r w:rsidR="00793D22" w:rsidRPr="00793D22">
        <w:rPr>
          <w:rFonts w:cstheme="minorHAnsi"/>
          <w:lang w:val="en-AU"/>
        </w:rPr>
        <w:t xml:space="preserve">, </w:t>
      </w:r>
      <w:r w:rsidR="00B2652C" w:rsidRPr="00793D22">
        <w:rPr>
          <w:rFonts w:cstheme="minorHAnsi"/>
          <w:lang w:val="en-AU"/>
        </w:rPr>
        <w:t xml:space="preserve">and of those </w:t>
      </w:r>
      <w:proofErr w:type="spellStart"/>
      <w:r w:rsidR="00B2652C" w:rsidRPr="00793D22">
        <w:rPr>
          <w:rFonts w:cstheme="minorHAnsi"/>
          <w:lang w:val="en-AU"/>
        </w:rPr>
        <w:t>CpGs</w:t>
      </w:r>
      <w:proofErr w:type="spellEnd"/>
      <w:r w:rsidR="00B2652C" w:rsidRPr="00793D22">
        <w:rPr>
          <w:rFonts w:cstheme="minorHAnsi"/>
          <w:lang w:val="en-AU"/>
        </w:rPr>
        <w:t xml:space="preserve"> with a </w:t>
      </w:r>
      <w:proofErr w:type="spellStart"/>
      <w:r w:rsidR="00B2652C" w:rsidRPr="00793D22">
        <w:rPr>
          <w:rFonts w:cstheme="minorHAnsi"/>
          <w:lang w:val="en-AU"/>
        </w:rPr>
        <w:t>beadcount</w:t>
      </w:r>
      <w:proofErr w:type="spellEnd"/>
      <w:r w:rsidR="00B2652C" w:rsidRPr="00793D22">
        <w:rPr>
          <w:rFonts w:cstheme="minorHAnsi"/>
          <w:lang w:val="en-AU"/>
        </w:rPr>
        <w:t xml:space="preserve"> &lt; 3 in at least 5% of the samples</w:t>
      </w:r>
      <w:r w:rsidR="00C50927" w:rsidRPr="00793D22">
        <w:rPr>
          <w:rFonts w:cstheme="minorHAnsi"/>
          <w:lang w:val="en-AU"/>
        </w:rPr>
        <w:t xml:space="preserve">, </w:t>
      </w:r>
      <w:r w:rsidR="00B2652C" w:rsidRPr="00793D22">
        <w:rPr>
          <w:rFonts w:cstheme="minorHAnsi"/>
          <w:lang w:val="en-AU"/>
        </w:rPr>
        <w:t xml:space="preserve">using </w:t>
      </w:r>
      <w:r w:rsidR="00C50927" w:rsidRPr="00793D22">
        <w:rPr>
          <w:rFonts w:cstheme="minorHAnsi"/>
          <w:lang w:val="en-AU"/>
        </w:rPr>
        <w:t xml:space="preserve">the </w:t>
      </w:r>
      <w:proofErr w:type="spellStart"/>
      <w:r w:rsidR="00B2652C" w:rsidRPr="00793D22">
        <w:rPr>
          <w:rFonts w:cstheme="minorHAnsi"/>
          <w:i/>
          <w:iCs/>
          <w:lang w:val="en-AU"/>
        </w:rPr>
        <w:t>wateRmelon</w:t>
      </w:r>
      <w:proofErr w:type="spellEnd"/>
      <w:r w:rsidR="00B2652C" w:rsidRPr="00793D22">
        <w:rPr>
          <w:rFonts w:cstheme="minorHAnsi"/>
          <w:lang w:val="en-AU"/>
        </w:rPr>
        <w:t xml:space="preserve"> R </w:t>
      </w:r>
      <w:r w:rsidR="002A00CD" w:rsidRPr="00793D22">
        <w:rPr>
          <w:rFonts w:cstheme="minorHAnsi"/>
          <w:lang w:val="en-AU"/>
        </w:rPr>
        <w:t xml:space="preserve">package </w:t>
      </w:r>
      <w:r w:rsidR="00EC00C3" w:rsidRPr="00793D22">
        <w:rPr>
          <w:rFonts w:cstheme="minorHAnsi"/>
          <w:lang w:val="en-AU"/>
        </w:rPr>
        <w:fldChar w:fldCharType="begin" w:fldLock="1"/>
      </w:r>
      <w:r w:rsidR="00EC00C3" w:rsidRPr="00793D22">
        <w:rPr>
          <w:rFonts w:cstheme="minorHAnsi"/>
          <w:lang w:val="en-AU"/>
        </w:rPr>
        <w:instrText>ADDIN CSL_CITATION {"citationItems":[{"id":"ITEM-1","itemData":{"DOI":"10.1186/1471-2164-14-293","ISSN":"1471-2164","author":[{"dropping-particle":"","family":"Pidsley","given":"Ruth","non-dropping-particle":"","parse-names":false,"suffix":""},{"dropping-particle":"","family":"Y Wong","given":"Chloe C","non-dropping-particle":"","parse-names":false,"suffix":""},{"dropping-particle":"","family":"Volta","given":"Manuela","non-dropping-particle":"","parse-names":false,"suffix":""},{"dropping-particle":"","family":"Lunnon","given":"Katie","non-dropping-particle":"","parse-names":false,"suffix":""},{"dropping-particle":"","family":"Mill","given":"Jonathan","non-dropping-particle":"","parse-names":false,"suffix":""},{"dropping-particle":"","family":"Schalkwyk","given":"Leonard C","non-dropping-particle":"","parse-names":false,"suffix":""}],"container-title":"BMC Genomics","id":"ITEM-1","issue":"1","issued":{"date-parts":[["2013"]]},"page":"293","title":"A data-driven approach to preprocessing Illumina 450K methylation array data","type":"article-journal","volume":"14"},"uris":["http://www.mendeley.com/documents/?uuid=f6696ff3-5256-4bd4-9a8d-3e2161c82bf2"]}],"mendeley":{"formattedCitation":"(Pidsley &lt;i&gt;et al.&lt;/i&gt;, 2013)","plainTextFormattedCitation":"(Pidsley et al., 2013)","previouslyFormattedCitation":"(Pidsley et al., 2013)"},"properties":{"noteIndex":0},"schema":"https://github.com/citation-style-language/schema/raw/master/csl-citation.json"}</w:instrText>
      </w:r>
      <w:r w:rsidR="00EC00C3" w:rsidRPr="00793D22">
        <w:rPr>
          <w:rFonts w:cstheme="minorHAnsi"/>
          <w:lang w:val="en-AU"/>
        </w:rPr>
        <w:fldChar w:fldCharType="separate"/>
      </w:r>
      <w:r w:rsidR="00EC00C3" w:rsidRPr="00793D22">
        <w:rPr>
          <w:rFonts w:cstheme="minorHAnsi"/>
          <w:noProof/>
          <w:lang w:val="en-AU"/>
        </w:rPr>
        <w:t xml:space="preserve">(Pidsley </w:t>
      </w:r>
      <w:r w:rsidR="00EC00C3" w:rsidRPr="00793D22">
        <w:rPr>
          <w:rFonts w:cstheme="minorHAnsi"/>
          <w:i/>
          <w:noProof/>
          <w:lang w:val="en-AU"/>
        </w:rPr>
        <w:t>et al.</w:t>
      </w:r>
      <w:r w:rsidR="00EC00C3" w:rsidRPr="00793D22">
        <w:rPr>
          <w:rFonts w:cstheme="minorHAnsi"/>
          <w:noProof/>
          <w:lang w:val="en-AU"/>
        </w:rPr>
        <w:t>, 2013)</w:t>
      </w:r>
      <w:r w:rsidR="00EC00C3" w:rsidRPr="00793D22">
        <w:rPr>
          <w:rFonts w:cstheme="minorHAnsi"/>
          <w:lang w:val="en-AU"/>
        </w:rPr>
        <w:fldChar w:fldCharType="end"/>
      </w:r>
      <w:r w:rsidR="00793D22" w:rsidRPr="00793D22">
        <w:rPr>
          <w:rFonts w:cstheme="minorHAnsi"/>
          <w:lang w:val="en-AU"/>
        </w:rPr>
        <w:t xml:space="preserve">. We also excluded cross-reactive probes (n = 43,979), and those </w:t>
      </w:r>
      <w:r w:rsidR="00FC5011" w:rsidRPr="00793D22">
        <w:rPr>
          <w:rFonts w:cstheme="minorHAnsi"/>
          <w:lang w:val="en-AU"/>
        </w:rPr>
        <w:t>reported by Illumina to be discarded due to underperformance (n = 1,031) and changes in the manufacturing process (n</w:t>
      </w:r>
      <w:r w:rsidR="00F16E05" w:rsidRPr="00793D22">
        <w:rPr>
          <w:rFonts w:cstheme="minorHAnsi"/>
          <w:lang w:val="en-AU"/>
        </w:rPr>
        <w:t xml:space="preserve"> </w:t>
      </w:r>
      <w:r w:rsidR="00FC5011" w:rsidRPr="00793D22">
        <w:rPr>
          <w:rFonts w:cstheme="minorHAnsi"/>
          <w:lang w:val="en-AU"/>
        </w:rPr>
        <w:t>=</w:t>
      </w:r>
      <w:r w:rsidR="00F16E05" w:rsidRPr="00793D22">
        <w:rPr>
          <w:rFonts w:cstheme="minorHAnsi"/>
          <w:lang w:val="en-AU"/>
        </w:rPr>
        <w:t xml:space="preserve"> </w:t>
      </w:r>
      <w:r w:rsidR="00FC5011" w:rsidRPr="00793D22">
        <w:rPr>
          <w:rFonts w:cstheme="minorHAnsi"/>
          <w:lang w:val="en-AU"/>
        </w:rPr>
        <w:t xml:space="preserve">977). </w:t>
      </w:r>
      <w:r w:rsidR="00793D22" w:rsidRPr="00793D22">
        <w:rPr>
          <w:rFonts w:cstheme="minorHAnsi"/>
          <w:lang w:val="en-AU"/>
        </w:rPr>
        <w:t xml:space="preserve">In addition, those samples which show inconsistent methylation-based predicted sex and reported sex were also removed using </w:t>
      </w:r>
      <w:proofErr w:type="spellStart"/>
      <w:r w:rsidR="00793D22" w:rsidRPr="00793D22">
        <w:rPr>
          <w:rFonts w:cstheme="minorHAnsi"/>
          <w:i/>
          <w:iCs/>
          <w:lang w:val="en-AU"/>
        </w:rPr>
        <w:t>methylumi</w:t>
      </w:r>
      <w:proofErr w:type="spellEnd"/>
      <w:r w:rsidR="00793D22" w:rsidRPr="00793D22">
        <w:rPr>
          <w:rFonts w:cstheme="minorHAnsi"/>
          <w:lang w:val="en-AU"/>
        </w:rPr>
        <w:t xml:space="preserve"> R package </w:t>
      </w:r>
      <w:r w:rsidR="00793D22" w:rsidRPr="00793D22">
        <w:rPr>
          <w:rFonts w:cstheme="minorHAnsi"/>
          <w:lang w:val="en-AU"/>
        </w:rPr>
        <w:fldChar w:fldCharType="begin" w:fldLock="1"/>
      </w:r>
      <w:r w:rsidR="00793D22" w:rsidRPr="00793D22">
        <w:rPr>
          <w:rFonts w:cstheme="minorHAnsi"/>
          <w:lang w:val="en-AU"/>
        </w:rPr>
        <w:instrText>ADDIN CSL_CITATION {"citationItems":[{"id":"ITEM-1","itemData":{"author":[{"dropping-particle":"","family":"Davis","given":"Sean","non-dropping-particle":"","parse-names":false,"suffix":""},{"dropping-particle":"","family":"Du","given":"Pan","non-dropping-particle":"","parse-names":false,"suffix":""},{"dropping-particle":"","family":"Bilke","given":"Sven","non-dropping-particle":"","parse-names":false,"suffix":""},{"dropping-particle":"","family":"Triche","given":"Jr. Tim","non-dropping-particle":"","parse-names":false,"suffix":""},{"dropping-particle":"","family":"Bootwalla","given":"Moiz","non-dropping-particle":"","parse-names":false,"suffix":""}],"id":"ITEM-1","issued":{"date-parts":[["2020"]]},"number":"2.34.0","title":"methylumi: Handle Illumina methylation data. R package","type":"article"},"uris":["http://www.mendeley.com/documents/?uuid=80027bb5-f243-4870-be4c-421f910dacce"]}],"mendeley":{"formattedCitation":"(Davis &lt;i&gt;et al.&lt;/i&gt;, 2020)","plainTextFormattedCitation":"(Davis et al., 2020)","previouslyFormattedCitation":"(Davis et al., 2020)"},"properties":{"noteIndex":0},"schema":"https://github.com/citation-style-language/schema/raw/master/csl-citation.json"}</w:instrText>
      </w:r>
      <w:r w:rsidR="00793D22" w:rsidRPr="00793D22">
        <w:rPr>
          <w:rFonts w:cstheme="minorHAnsi"/>
          <w:lang w:val="en-AU"/>
        </w:rPr>
        <w:fldChar w:fldCharType="separate"/>
      </w:r>
      <w:r w:rsidR="00793D22" w:rsidRPr="00793D22">
        <w:rPr>
          <w:rFonts w:cstheme="minorHAnsi"/>
          <w:noProof/>
          <w:lang w:val="en-AU"/>
        </w:rPr>
        <w:t xml:space="preserve">(Davis </w:t>
      </w:r>
      <w:r w:rsidR="00793D22" w:rsidRPr="00793D22">
        <w:rPr>
          <w:rFonts w:cstheme="minorHAnsi"/>
          <w:i/>
          <w:noProof/>
          <w:lang w:val="en-AU"/>
        </w:rPr>
        <w:t>et al.</w:t>
      </w:r>
      <w:r w:rsidR="00793D22" w:rsidRPr="00793D22">
        <w:rPr>
          <w:rFonts w:cstheme="minorHAnsi"/>
          <w:noProof/>
          <w:lang w:val="en-AU"/>
        </w:rPr>
        <w:t>, 2020)</w:t>
      </w:r>
      <w:r w:rsidR="00793D22" w:rsidRPr="00793D22">
        <w:rPr>
          <w:rFonts w:cstheme="minorHAnsi"/>
          <w:lang w:val="en-AU"/>
        </w:rPr>
        <w:fldChar w:fldCharType="end"/>
      </w:r>
      <w:r w:rsidR="00793D22" w:rsidRPr="00793D22">
        <w:rPr>
          <w:rFonts w:cstheme="minorHAnsi"/>
          <w:lang w:val="en-AU"/>
        </w:rPr>
        <w:t xml:space="preserve">. Finally, </w:t>
      </w:r>
      <w:r w:rsidR="00EB1D33" w:rsidRPr="00793D22">
        <w:rPr>
          <w:rFonts w:cstheme="minorHAnsi"/>
          <w:lang w:val="en-AU"/>
        </w:rPr>
        <w:t>M</w:t>
      </w:r>
      <w:r w:rsidR="00D3671E" w:rsidRPr="00793D22">
        <w:rPr>
          <w:rFonts w:cstheme="minorHAnsi"/>
          <w:lang w:val="en-AU"/>
        </w:rPr>
        <w:t>-values above 4 standard deviations from the average in absolute value were not considered in the subsequent analyses.</w:t>
      </w:r>
    </w:p>
    <w:p w14:paraId="43F82A5F" w14:textId="77777777" w:rsidR="00827CD8" w:rsidRPr="00793D22" w:rsidRDefault="00827CD8" w:rsidP="00827CD8">
      <w:pPr>
        <w:jc w:val="both"/>
        <w:rPr>
          <w:rFonts w:cstheme="minorHAnsi"/>
          <w:i/>
          <w:iCs/>
          <w:lang w:val="en-AU"/>
        </w:rPr>
      </w:pPr>
      <w:proofErr w:type="gramStart"/>
      <w:r w:rsidRPr="00793D22">
        <w:rPr>
          <w:rFonts w:cstheme="minorHAnsi"/>
          <w:i/>
          <w:iCs/>
          <w:lang w:val="en-AU"/>
        </w:rPr>
        <w:t>Covariates</w:t>
      </w:r>
      <w:proofErr w:type="gramEnd"/>
      <w:r w:rsidRPr="00793D22">
        <w:rPr>
          <w:rFonts w:cstheme="minorHAnsi"/>
          <w:i/>
          <w:iCs/>
          <w:lang w:val="en-AU"/>
        </w:rPr>
        <w:t xml:space="preserve"> assessment</w:t>
      </w:r>
    </w:p>
    <w:p w14:paraId="642FE4F1" w14:textId="46C949CB" w:rsidR="00827CD8" w:rsidRPr="00793D22" w:rsidRDefault="00827CD8" w:rsidP="00827CD8">
      <w:pPr>
        <w:jc w:val="both"/>
        <w:rPr>
          <w:rFonts w:cstheme="minorHAnsi"/>
          <w:lang w:val="en-AU"/>
        </w:rPr>
      </w:pPr>
      <w:r w:rsidRPr="00793D22">
        <w:rPr>
          <w:rFonts w:cstheme="minorHAnsi"/>
          <w:lang w:val="en-AU"/>
        </w:rPr>
        <w:t>The REGICOR study prospectively collects blood samples, sociodemographic, lifestyle and clinical data using validated methods and questionnaires.</w:t>
      </w:r>
      <w:r w:rsidR="00793D22">
        <w:rPr>
          <w:rFonts w:cstheme="minorHAnsi"/>
          <w:lang w:val="en-AU"/>
        </w:rPr>
        <w:t xml:space="preserve"> </w:t>
      </w:r>
      <w:r w:rsidRPr="00793D22">
        <w:rPr>
          <w:rFonts w:cstheme="minorHAnsi"/>
          <w:lang w:val="en-AU"/>
        </w:rPr>
        <w:t xml:space="preserve">Furthermore, </w:t>
      </w:r>
      <w:r w:rsidRPr="00793D22">
        <w:rPr>
          <w:rFonts w:cstheme="minorHAnsi"/>
          <w:i/>
          <w:iCs/>
          <w:lang w:val="en-AU"/>
        </w:rPr>
        <w:t>FlowSorted.Blood.450k</w:t>
      </w:r>
      <w:r w:rsidRPr="00793D22">
        <w:rPr>
          <w:rFonts w:cstheme="minorHAnsi"/>
          <w:lang w:val="en-AU"/>
        </w:rPr>
        <w:t xml:space="preserve"> R package </w:t>
      </w:r>
      <w:r w:rsidRPr="00793D22">
        <w:rPr>
          <w:rFonts w:cstheme="minorHAnsi"/>
          <w:lang w:val="en-AU"/>
        </w:rPr>
        <w:fldChar w:fldCharType="begin" w:fldLock="1"/>
      </w:r>
      <w:r w:rsidRPr="00793D22">
        <w:rPr>
          <w:rFonts w:cstheme="minorHAnsi"/>
          <w:lang w:val="en-AU"/>
        </w:rPr>
        <w:instrText>ADDIN CSL_CITATION {"citationItems":[{"id":"ITEM-1","itemData":{"author":[{"dropping-particle":"","family":"Jaffe","given":"Andrew E.","non-dropping-particle":"","parse-names":false,"suffix":""}],"id":"ITEM-1","issued":{"date-parts":[["2019"]]},"number":"1.24.0","title":"FlowSorted.Blood.450k: Illumina HumanMethylation data on sorted blood cell populations. R package","type":"article"},"uris":["http://www.mendeley.com/documents/?uuid=ef96c73d-ff4b-411c-b601-fb216b8ea208"]}],"mendeley":{"formattedCitation":"(Jaffe, 2019)","plainTextFormattedCitation":"(Jaffe, 2019)","previouslyFormattedCitation":"(Jaffe, 2019)"},"properties":{"noteIndex":0},"schema":"https://github.com/citation-style-language/schema/raw/master/csl-citation.json"}</w:instrText>
      </w:r>
      <w:r w:rsidRPr="00793D22">
        <w:rPr>
          <w:rFonts w:cstheme="minorHAnsi"/>
          <w:lang w:val="en-AU"/>
        </w:rPr>
        <w:fldChar w:fldCharType="separate"/>
      </w:r>
      <w:r w:rsidRPr="00793D22">
        <w:rPr>
          <w:rFonts w:cstheme="minorHAnsi"/>
          <w:noProof/>
          <w:lang w:val="en-AU"/>
        </w:rPr>
        <w:t>(Jaffe, 2019)</w:t>
      </w:r>
      <w:r w:rsidRPr="00793D22">
        <w:rPr>
          <w:rFonts w:cstheme="minorHAnsi"/>
          <w:lang w:val="en-AU"/>
        </w:rPr>
        <w:fldChar w:fldCharType="end"/>
      </w:r>
      <w:r w:rsidRPr="00793D22">
        <w:rPr>
          <w:rFonts w:cstheme="minorHAnsi"/>
          <w:lang w:val="en-AU"/>
        </w:rPr>
        <w:t xml:space="preserve"> was used to obtain methylation-based estimations of the blood cell type counts (B Cells, Monocytes, Granulocytes, Natural Killers, CD4+ T cells and CD8+ T helper cells). In addition, </w:t>
      </w:r>
      <w:proofErr w:type="spellStart"/>
      <w:r w:rsidRPr="00793D22">
        <w:rPr>
          <w:rFonts w:cstheme="minorHAnsi"/>
          <w:i/>
          <w:iCs/>
          <w:lang w:val="en-AU"/>
        </w:rPr>
        <w:t>sva</w:t>
      </w:r>
      <w:proofErr w:type="spellEnd"/>
      <w:r w:rsidRPr="00793D22">
        <w:rPr>
          <w:rFonts w:cstheme="minorHAnsi"/>
          <w:lang w:val="en-AU"/>
        </w:rPr>
        <w:t xml:space="preserve"> R package </w:t>
      </w:r>
      <w:r w:rsidRPr="00793D22">
        <w:rPr>
          <w:rFonts w:cstheme="minorHAnsi"/>
          <w:lang w:val="en-AU"/>
        </w:rPr>
        <w:fldChar w:fldCharType="begin" w:fldLock="1"/>
      </w:r>
      <w:r w:rsidRPr="00793D22">
        <w:rPr>
          <w:rFonts w:cstheme="minorHAnsi"/>
          <w:lang w:val="en-AU"/>
        </w:rPr>
        <w:instrText>ADDIN CSL_CITATION {"citationItems":[{"id":"ITEM-1","itemData":{"author":[{"dropping-particle":"","family":"Leek","given":"Jeffrey T.","non-dropping-particle":"","parse-names":false,"suffix":""},{"dropping-particle":"","family":"Johnson","given":"W. Evan","non-dropping-particle":"","parse-names":false,"suffix":""},{"dropping-particle":"","family":"Parker","given":"Hilary S.","non-dropping-particle":"","parse-names":false,"suffix":""},{"dropping-particle":"","family":"Fertig","given":"Elana J.","non-dropping-particle":"","parse-names":false,"suffix":""},{"dropping-particle":"","family":"Jaffe","given":"Andrew E.","non-dropping-particle":"","parse-names":false,"suffix":""},{"dropping-particle":"","family":"Zhang","given":"Yuqing","non-dropping-particle":"","parse-names":false,"suffix":""},{"dropping-particle":"","family":"Storey","given":"John D.","non-dropping-particle":"","parse-names":false,"suffix":""},{"dropping-particle":"","family":"Torres","given":"Leonardo Collado","non-dropping-particle":"","parse-names":false,"suffix":""}],"id":"ITEM-1","issued":{"date-parts":[["2019"]]},"number":"3.34.0","title":"sva: Surrogate Variable Analysis. R package","type":"article"},"uris":["http://www.mendeley.com/documents/?uuid=cbd1c3f4-ac03-4d34-8fac-6dfe5eb9a989"]}],"mendeley":{"formattedCitation":"(Leek &lt;i&gt;et al.&lt;/i&gt;, 2019)","plainTextFormattedCitation":"(Leek et al., 2019)","previouslyFormattedCitation":"(Leek et al., 2019)"},"properties":{"noteIndex":0},"schema":"https://github.com/citation-style-language/schema/raw/master/csl-citation.json"}</w:instrText>
      </w:r>
      <w:r w:rsidRPr="00793D22">
        <w:rPr>
          <w:rFonts w:cstheme="minorHAnsi"/>
          <w:lang w:val="en-AU"/>
        </w:rPr>
        <w:fldChar w:fldCharType="separate"/>
      </w:r>
      <w:r w:rsidRPr="00793D22">
        <w:rPr>
          <w:rFonts w:cstheme="minorHAnsi"/>
          <w:noProof/>
          <w:lang w:val="en-AU"/>
        </w:rPr>
        <w:t xml:space="preserve">(Leek </w:t>
      </w:r>
      <w:r w:rsidRPr="00793D22">
        <w:rPr>
          <w:rFonts w:cstheme="minorHAnsi"/>
          <w:i/>
          <w:noProof/>
          <w:lang w:val="en-AU"/>
        </w:rPr>
        <w:t>et al.</w:t>
      </w:r>
      <w:r w:rsidRPr="00793D22">
        <w:rPr>
          <w:rFonts w:cstheme="minorHAnsi"/>
          <w:noProof/>
          <w:lang w:val="en-AU"/>
        </w:rPr>
        <w:t>, 2019)</w:t>
      </w:r>
      <w:r w:rsidRPr="00793D22">
        <w:rPr>
          <w:rFonts w:cstheme="minorHAnsi"/>
          <w:lang w:val="en-AU"/>
        </w:rPr>
        <w:fldChar w:fldCharType="end"/>
      </w:r>
      <w:r w:rsidRPr="00793D22">
        <w:rPr>
          <w:rFonts w:cstheme="minorHAnsi"/>
          <w:lang w:val="en-AU"/>
        </w:rPr>
        <w:t xml:space="preserve"> was used to obtain a maximum of two surrogate variables. Both, cell type </w:t>
      </w:r>
      <w:proofErr w:type="gramStart"/>
      <w:r w:rsidRPr="00793D22">
        <w:rPr>
          <w:rFonts w:cstheme="minorHAnsi"/>
          <w:lang w:val="en-AU"/>
        </w:rPr>
        <w:t>counts</w:t>
      </w:r>
      <w:proofErr w:type="gramEnd"/>
      <w:r w:rsidRPr="00793D22">
        <w:rPr>
          <w:rFonts w:cstheme="minorHAnsi"/>
          <w:lang w:val="en-AU"/>
        </w:rPr>
        <w:t xml:space="preserve"> and surrogate variables were used as covariates.</w:t>
      </w:r>
    </w:p>
    <w:p w14:paraId="1F0AC71E" w14:textId="7FFB54E9" w:rsidR="00DE4057" w:rsidRPr="00793D22" w:rsidRDefault="00DE4057" w:rsidP="00FC5011">
      <w:pPr>
        <w:jc w:val="both"/>
        <w:rPr>
          <w:rFonts w:cstheme="minorHAnsi"/>
          <w:bCs/>
          <w:i/>
          <w:lang w:val="en-AU"/>
        </w:rPr>
      </w:pPr>
      <w:r w:rsidRPr="00793D22">
        <w:rPr>
          <w:rFonts w:cstheme="minorHAnsi"/>
          <w:bCs/>
          <w:i/>
          <w:lang w:val="en-AU"/>
        </w:rPr>
        <w:t xml:space="preserve">Statistical </w:t>
      </w:r>
      <w:r w:rsidR="00466054" w:rsidRPr="00793D22">
        <w:rPr>
          <w:rFonts w:cstheme="minorHAnsi"/>
          <w:bCs/>
          <w:i/>
          <w:lang w:val="en-AU"/>
        </w:rPr>
        <w:t>analysis</w:t>
      </w:r>
    </w:p>
    <w:p w14:paraId="1941C2AC" w14:textId="3F82D389" w:rsidR="00EC00C3" w:rsidRPr="00793D22" w:rsidRDefault="00793D22" w:rsidP="00FC5011">
      <w:pPr>
        <w:jc w:val="both"/>
        <w:rPr>
          <w:rFonts w:cstheme="minorHAnsi"/>
          <w:lang w:val="en-AU"/>
        </w:rPr>
      </w:pPr>
      <w:r w:rsidRPr="00793D22">
        <w:rPr>
          <w:rFonts w:cstheme="minorHAnsi"/>
          <w:lang w:val="en-AU"/>
        </w:rPr>
        <w:lastRenderedPageBreak/>
        <w:t xml:space="preserve">The top 30 </w:t>
      </w:r>
      <w:proofErr w:type="spellStart"/>
      <w:r w:rsidRPr="00793D22">
        <w:rPr>
          <w:rFonts w:cstheme="minorHAnsi"/>
          <w:lang w:val="en-AU"/>
        </w:rPr>
        <w:t>CpGs</w:t>
      </w:r>
      <w:proofErr w:type="spellEnd"/>
      <w:r w:rsidRPr="00793D22">
        <w:rPr>
          <w:rFonts w:cstheme="minorHAnsi"/>
          <w:lang w:val="en-AU"/>
        </w:rPr>
        <w:t xml:space="preserve"> with largest weights from factors associated with CVD (</w:t>
      </w:r>
      <w:r w:rsidRPr="001A499D">
        <w:rPr>
          <w:rFonts w:cstheme="minorHAnsi"/>
          <w:highlight w:val="yellow"/>
          <w:lang w:val="en-AU"/>
        </w:rPr>
        <w:t xml:space="preserve">factors </w:t>
      </w:r>
      <w:r w:rsidR="00062723" w:rsidRPr="001A499D">
        <w:rPr>
          <w:rFonts w:cstheme="minorHAnsi"/>
          <w:highlight w:val="yellow"/>
          <w:lang w:val="en-AU"/>
        </w:rPr>
        <w:t>9</w:t>
      </w:r>
      <w:r w:rsidR="00062723">
        <w:rPr>
          <w:rFonts w:cstheme="minorHAnsi"/>
          <w:lang w:val="en-AU"/>
        </w:rPr>
        <w:t xml:space="preserve">, </w:t>
      </w:r>
      <w:r w:rsidRPr="00793D22">
        <w:rPr>
          <w:rFonts w:cstheme="minorHAnsi"/>
          <w:lang w:val="en-AU"/>
        </w:rPr>
        <w:t xml:space="preserve">19, 21, 27) were </w:t>
      </w:r>
      <w:proofErr w:type="spellStart"/>
      <w:r w:rsidRPr="00793D22">
        <w:rPr>
          <w:rFonts w:cstheme="minorHAnsi"/>
          <w:lang w:val="en-AU"/>
        </w:rPr>
        <w:t>analyzed</w:t>
      </w:r>
      <w:proofErr w:type="spellEnd"/>
      <w:r w:rsidRPr="00793D22">
        <w:rPr>
          <w:rFonts w:cstheme="minorHAnsi"/>
          <w:lang w:val="en-AU"/>
        </w:rPr>
        <w:t>.</w:t>
      </w:r>
      <w:r>
        <w:rPr>
          <w:rFonts w:cstheme="minorHAnsi"/>
          <w:lang w:val="en-AU"/>
        </w:rPr>
        <w:t xml:space="preserve"> </w:t>
      </w:r>
      <w:r w:rsidR="00EB7F01" w:rsidRPr="00793D22">
        <w:rPr>
          <w:rFonts w:cstheme="minorHAnsi"/>
          <w:lang w:val="en-AU"/>
        </w:rPr>
        <w:t xml:space="preserve">Logistic regression was used, </w:t>
      </w:r>
      <w:r w:rsidRPr="00793D22">
        <w:rPr>
          <w:rFonts w:cstheme="minorHAnsi"/>
          <w:lang w:val="en-AU"/>
        </w:rPr>
        <w:t>m</w:t>
      </w:r>
      <w:r w:rsidR="00EB7F01" w:rsidRPr="00793D22">
        <w:rPr>
          <w:rFonts w:cstheme="minorHAnsi"/>
          <w:lang w:val="en-AU"/>
        </w:rPr>
        <w:t xml:space="preserve">yocardial </w:t>
      </w:r>
      <w:r w:rsidRPr="00793D22">
        <w:rPr>
          <w:rFonts w:cstheme="minorHAnsi"/>
          <w:lang w:val="en-AU"/>
        </w:rPr>
        <w:t>i</w:t>
      </w:r>
      <w:r w:rsidR="00EB7F01" w:rsidRPr="00793D22">
        <w:rPr>
          <w:rFonts w:cstheme="minorHAnsi"/>
          <w:lang w:val="en-AU"/>
        </w:rPr>
        <w:t>nfarction was treated as outcome or dependent variable and DNA methylation as the exposure or independent variable. The model was adjusted for the estimated cell counts (CD</w:t>
      </w:r>
      <w:r w:rsidR="0054298B" w:rsidRPr="00793D22">
        <w:rPr>
          <w:rFonts w:cstheme="minorHAnsi"/>
          <w:lang w:val="en-AU"/>
        </w:rPr>
        <w:t xml:space="preserve">8+ </w:t>
      </w:r>
      <w:r w:rsidR="00EB7F01" w:rsidRPr="00793D22">
        <w:rPr>
          <w:rFonts w:cstheme="minorHAnsi"/>
          <w:lang w:val="en-AU"/>
        </w:rPr>
        <w:t>T Cells, CD4</w:t>
      </w:r>
      <w:r w:rsidR="0054298B" w:rsidRPr="00793D22">
        <w:rPr>
          <w:rFonts w:cstheme="minorHAnsi"/>
          <w:lang w:val="en-AU"/>
        </w:rPr>
        <w:t xml:space="preserve">+ </w:t>
      </w:r>
      <w:r w:rsidR="00EB7F01" w:rsidRPr="00793D22">
        <w:rPr>
          <w:rFonts w:cstheme="minorHAnsi"/>
          <w:lang w:val="en-AU"/>
        </w:rPr>
        <w:t xml:space="preserve">T cells, Natural Killer cells, B cells, Monocytes, Granulocytes) and two surrogate variables. </w:t>
      </w:r>
      <w:r w:rsidR="00684EB5" w:rsidRPr="00793D22">
        <w:rPr>
          <w:rFonts w:cstheme="minorHAnsi"/>
          <w:lang w:val="en-AU"/>
        </w:rPr>
        <w:t>The study was sex- and age-adjusted by design.</w:t>
      </w:r>
      <w:r w:rsidR="003A077A" w:rsidRPr="00793D22">
        <w:rPr>
          <w:rFonts w:cstheme="minorHAnsi"/>
          <w:lang w:val="en-AU"/>
        </w:rPr>
        <w:t xml:space="preserve"> We applied FDR to correct for multiple comparisons. </w:t>
      </w:r>
    </w:p>
    <w:p w14:paraId="4DD76C36" w14:textId="5C5F26B6" w:rsidR="00EC00C3" w:rsidRPr="00793D22" w:rsidRDefault="00EC00C3" w:rsidP="00FC5011">
      <w:pPr>
        <w:jc w:val="both"/>
        <w:rPr>
          <w:rFonts w:cstheme="minorHAnsi"/>
          <w:lang w:val="en-AU"/>
        </w:rPr>
      </w:pPr>
    </w:p>
    <w:p w14:paraId="5DE9E71C" w14:textId="7DE9369D" w:rsidR="00EC00C3" w:rsidRPr="00793D22" w:rsidRDefault="00EC00C3" w:rsidP="00531A8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lang w:val="en-AU"/>
        </w:rPr>
      </w:pPr>
      <w:r w:rsidRPr="00793D22">
        <w:rPr>
          <w:rFonts w:cstheme="minorHAnsi"/>
          <w:b/>
          <w:bCs/>
          <w:lang w:val="en-AU"/>
        </w:rPr>
        <w:t>REFERENCES</w:t>
      </w:r>
    </w:p>
    <w:p w14:paraId="0E90D681" w14:textId="720FA996" w:rsidR="00EC00C3" w:rsidRPr="00793D22" w:rsidRDefault="00EC00C3" w:rsidP="00531A8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noProof/>
          <w:lang w:val="en-AU"/>
        </w:rPr>
      </w:pPr>
      <w:r w:rsidRPr="00793D22">
        <w:rPr>
          <w:rFonts w:cstheme="minorHAnsi"/>
          <w:lang w:val="en-AU"/>
        </w:rPr>
        <w:fldChar w:fldCharType="begin" w:fldLock="1"/>
      </w:r>
      <w:r w:rsidRPr="00793D22">
        <w:rPr>
          <w:rFonts w:cstheme="minorHAnsi"/>
          <w:lang w:val="en-AU"/>
        </w:rPr>
        <w:instrText xml:space="preserve">ADDIN Mendeley Bibliography CSL_BIBLIOGRAPHY </w:instrText>
      </w:r>
      <w:r w:rsidRPr="00793D22">
        <w:rPr>
          <w:rFonts w:cstheme="minorHAnsi"/>
          <w:lang w:val="en-AU"/>
        </w:rPr>
        <w:fldChar w:fldCharType="separate"/>
      </w:r>
      <w:r w:rsidRPr="00793D22">
        <w:rPr>
          <w:rFonts w:cstheme="minorHAnsi"/>
          <w:noProof/>
          <w:lang w:val="en-AU"/>
        </w:rPr>
        <w:t xml:space="preserve">Davis, S. </w:t>
      </w:r>
      <w:r w:rsidRPr="00793D22">
        <w:rPr>
          <w:rFonts w:cstheme="minorHAnsi"/>
          <w:i/>
          <w:iCs/>
          <w:noProof/>
          <w:lang w:val="en-AU"/>
        </w:rPr>
        <w:t>et al.</w:t>
      </w:r>
      <w:r w:rsidRPr="00793D22">
        <w:rPr>
          <w:rFonts w:cstheme="minorHAnsi"/>
          <w:noProof/>
          <w:lang w:val="en-AU"/>
        </w:rPr>
        <w:t xml:space="preserve"> (2020) methylumi: Handle Illumina methylation data. R package.</w:t>
      </w:r>
    </w:p>
    <w:p w14:paraId="6581CC8E" w14:textId="15CC70D2" w:rsidR="00EC00C3" w:rsidRPr="00793D22" w:rsidRDefault="00EC00C3" w:rsidP="00531A8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noProof/>
          <w:lang w:val="en-AU"/>
        </w:rPr>
      </w:pPr>
      <w:r w:rsidRPr="00793D22">
        <w:rPr>
          <w:rFonts w:cstheme="minorHAnsi"/>
          <w:noProof/>
          <w:lang w:val="en-AU"/>
        </w:rPr>
        <w:t xml:space="preserve">Fernández-Sanlés, A. </w:t>
      </w:r>
      <w:r w:rsidRPr="00793D22">
        <w:rPr>
          <w:rFonts w:cstheme="minorHAnsi"/>
          <w:i/>
          <w:iCs/>
          <w:noProof/>
          <w:lang w:val="en-AU"/>
        </w:rPr>
        <w:t>et al.</w:t>
      </w:r>
      <w:r w:rsidRPr="00793D22">
        <w:rPr>
          <w:rFonts w:cstheme="minorHAnsi"/>
          <w:noProof/>
          <w:lang w:val="en-AU"/>
        </w:rPr>
        <w:t xml:space="preserve"> (2019) DNA Methylation Biomarkers Of Myocardial Infarction And Cardiovascular Disease, </w:t>
      </w:r>
      <w:r w:rsidRPr="00793D22">
        <w:rPr>
          <w:rFonts w:cstheme="minorHAnsi"/>
          <w:i/>
          <w:iCs/>
          <w:noProof/>
          <w:lang w:val="en-AU"/>
        </w:rPr>
        <w:t>bioRxiv</w:t>
      </w:r>
      <w:r w:rsidRPr="00793D22">
        <w:rPr>
          <w:rFonts w:cstheme="minorHAnsi"/>
          <w:noProof/>
          <w:lang w:val="en-AU"/>
        </w:rPr>
        <w:t>, 3, 707315.</w:t>
      </w:r>
    </w:p>
    <w:p w14:paraId="3F915E8B" w14:textId="2749E32B" w:rsidR="00EC00C3" w:rsidRPr="00793D22" w:rsidRDefault="00EC00C3" w:rsidP="00531A8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noProof/>
          <w:lang w:val="en-AU"/>
        </w:rPr>
      </w:pPr>
      <w:r w:rsidRPr="00793D22">
        <w:rPr>
          <w:rFonts w:cstheme="minorHAnsi"/>
          <w:noProof/>
          <w:lang w:val="en-AU"/>
        </w:rPr>
        <w:t>Jaffe, A. E. (2019) FlowSorted.Blood.450k: Illumina HumanMethylation data on sorted blood cell populations. R package.</w:t>
      </w:r>
    </w:p>
    <w:p w14:paraId="46E4D71B" w14:textId="0BEC3372" w:rsidR="00EC00C3" w:rsidRPr="00793D22" w:rsidRDefault="00EC00C3" w:rsidP="00531A8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noProof/>
          <w:lang w:val="en-AU"/>
        </w:rPr>
      </w:pPr>
      <w:r w:rsidRPr="00793D22">
        <w:rPr>
          <w:rFonts w:cstheme="minorHAnsi"/>
          <w:noProof/>
          <w:lang w:val="en-AU"/>
        </w:rPr>
        <w:t xml:space="preserve">Leek, J. T. </w:t>
      </w:r>
      <w:r w:rsidRPr="00793D22">
        <w:rPr>
          <w:rFonts w:cstheme="minorHAnsi"/>
          <w:i/>
          <w:iCs/>
          <w:noProof/>
          <w:lang w:val="en-AU"/>
        </w:rPr>
        <w:t>et al.</w:t>
      </w:r>
      <w:r w:rsidRPr="00793D22">
        <w:rPr>
          <w:rFonts w:cstheme="minorHAnsi"/>
          <w:noProof/>
          <w:lang w:val="en-AU"/>
        </w:rPr>
        <w:t xml:space="preserve"> (2019) sva: Surrogate Variable Analysis. R package.</w:t>
      </w:r>
    </w:p>
    <w:p w14:paraId="541D1421" w14:textId="1CDD54EC" w:rsidR="00EC00C3" w:rsidRPr="00793D22" w:rsidRDefault="00EC00C3" w:rsidP="00531A8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noProof/>
          <w:lang w:val="en-AU"/>
        </w:rPr>
      </w:pPr>
      <w:r w:rsidRPr="00793D22">
        <w:rPr>
          <w:rFonts w:cstheme="minorHAnsi"/>
          <w:noProof/>
          <w:lang w:val="en-AU"/>
        </w:rPr>
        <w:t xml:space="preserve">Pidsley, R. </w:t>
      </w:r>
      <w:r w:rsidRPr="00793D22">
        <w:rPr>
          <w:rFonts w:cstheme="minorHAnsi"/>
          <w:i/>
          <w:iCs/>
          <w:noProof/>
          <w:lang w:val="en-AU"/>
        </w:rPr>
        <w:t>et al.</w:t>
      </w:r>
      <w:r w:rsidRPr="00793D22">
        <w:rPr>
          <w:rFonts w:cstheme="minorHAnsi"/>
          <w:noProof/>
          <w:lang w:val="en-AU"/>
        </w:rPr>
        <w:t xml:space="preserve"> (2013) A data-driven approach to preprocessing Illumina 450K methylation array data’, </w:t>
      </w:r>
      <w:r w:rsidRPr="00793D22">
        <w:rPr>
          <w:rFonts w:cstheme="minorHAnsi"/>
          <w:i/>
          <w:iCs/>
          <w:noProof/>
          <w:lang w:val="en-AU"/>
        </w:rPr>
        <w:t>BMC Genomics</w:t>
      </w:r>
      <w:r w:rsidRPr="00793D22">
        <w:rPr>
          <w:rFonts w:cstheme="minorHAnsi"/>
          <w:noProof/>
          <w:lang w:val="en-AU"/>
        </w:rPr>
        <w:t>, 14(1), 293.</w:t>
      </w:r>
    </w:p>
    <w:p w14:paraId="77DC7A2A" w14:textId="372D5452" w:rsidR="00282241" w:rsidRPr="00793D22" w:rsidRDefault="00EC00C3" w:rsidP="00531A87">
      <w:pPr>
        <w:jc w:val="both"/>
        <w:rPr>
          <w:rFonts w:cstheme="minorHAnsi"/>
          <w:lang w:val="en-AU"/>
        </w:rPr>
      </w:pPr>
      <w:r w:rsidRPr="00793D22">
        <w:rPr>
          <w:rFonts w:cstheme="minorHAnsi"/>
          <w:lang w:val="en-AU"/>
        </w:rPr>
        <w:fldChar w:fldCharType="end"/>
      </w:r>
      <w:r w:rsidR="00282241" w:rsidRPr="00793D22">
        <w:rPr>
          <w:rFonts w:cstheme="minorHAnsi"/>
          <w:lang w:val="en-AU"/>
        </w:rPr>
        <w:t xml:space="preserve">Wolfgang Huber </w:t>
      </w:r>
      <w:r w:rsidR="00282241" w:rsidRPr="00793D22">
        <w:rPr>
          <w:rFonts w:cstheme="minorHAnsi"/>
          <w:i/>
          <w:iCs/>
          <w:lang w:val="en-AU"/>
        </w:rPr>
        <w:t xml:space="preserve">et al. </w:t>
      </w:r>
      <w:r w:rsidR="00282241" w:rsidRPr="00793D22">
        <w:rPr>
          <w:rFonts w:cstheme="minorHAnsi"/>
          <w:lang w:val="en-AU"/>
        </w:rPr>
        <w:t xml:space="preserve">(2015). Orchestrating high-throughput genomic analysis with Bioconductor. </w:t>
      </w:r>
      <w:r w:rsidR="00282241" w:rsidRPr="00793D22">
        <w:rPr>
          <w:rFonts w:cstheme="minorHAnsi"/>
          <w:i/>
          <w:iCs/>
          <w:lang w:val="en-AU"/>
        </w:rPr>
        <w:t>Nature</w:t>
      </w:r>
      <w:r w:rsidR="00BB0841" w:rsidRPr="00793D22">
        <w:rPr>
          <w:rFonts w:cstheme="minorHAnsi"/>
          <w:i/>
          <w:iCs/>
          <w:lang w:val="en-AU"/>
        </w:rPr>
        <w:t xml:space="preserve"> methods</w:t>
      </w:r>
      <w:r w:rsidR="00282241" w:rsidRPr="00793D22">
        <w:rPr>
          <w:rFonts w:cstheme="minorHAnsi"/>
          <w:i/>
          <w:iCs/>
          <w:lang w:val="en-AU"/>
        </w:rPr>
        <w:t xml:space="preserve">, </w:t>
      </w:r>
      <w:r w:rsidR="00282241" w:rsidRPr="00793D22">
        <w:rPr>
          <w:rFonts w:cstheme="minorHAnsi"/>
          <w:lang w:val="en-AU"/>
        </w:rPr>
        <w:t>12, 115-121.</w:t>
      </w:r>
    </w:p>
    <w:p w14:paraId="495CFED1" w14:textId="632404E4" w:rsidR="00EC00C3" w:rsidRPr="00793D22" w:rsidRDefault="00EC00C3" w:rsidP="00FC5011">
      <w:pPr>
        <w:jc w:val="both"/>
        <w:rPr>
          <w:rFonts w:cstheme="minorHAnsi"/>
          <w:lang w:val="en-AU"/>
        </w:rPr>
      </w:pPr>
    </w:p>
    <w:sectPr w:rsidR="00EC00C3" w:rsidRPr="00793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96D12" w14:textId="77777777" w:rsidR="00B248F1" w:rsidRDefault="00B248F1" w:rsidP="00C43594">
      <w:pPr>
        <w:spacing w:after="0" w:line="240" w:lineRule="auto"/>
      </w:pPr>
      <w:r>
        <w:separator/>
      </w:r>
    </w:p>
  </w:endnote>
  <w:endnote w:type="continuationSeparator" w:id="0">
    <w:p w14:paraId="0BD9BEAC" w14:textId="77777777" w:rsidR="00B248F1" w:rsidRDefault="00B248F1" w:rsidP="00C4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Liberation Mono">
    <w:altName w:val="Courier New"/>
    <w:charset w:val="00"/>
    <w:family w:val="modern"/>
    <w:pitch w:val="fixed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28CC" w14:textId="77777777" w:rsidR="00B248F1" w:rsidRDefault="00B248F1" w:rsidP="00C43594">
      <w:pPr>
        <w:spacing w:after="0" w:line="240" w:lineRule="auto"/>
      </w:pPr>
      <w:r>
        <w:separator/>
      </w:r>
    </w:p>
  </w:footnote>
  <w:footnote w:type="continuationSeparator" w:id="0">
    <w:p w14:paraId="005B92A9" w14:textId="77777777" w:rsidR="00B248F1" w:rsidRDefault="00B248F1" w:rsidP="00C43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85F84"/>
    <w:multiLevelType w:val="hybridMultilevel"/>
    <w:tmpl w:val="2C200C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7D48"/>
    <w:multiLevelType w:val="hybridMultilevel"/>
    <w:tmpl w:val="2C200C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B3"/>
    <w:rsid w:val="00005425"/>
    <w:rsid w:val="00017BE9"/>
    <w:rsid w:val="00025ECE"/>
    <w:rsid w:val="000318BF"/>
    <w:rsid w:val="000332D6"/>
    <w:rsid w:val="000557DB"/>
    <w:rsid w:val="00060D4E"/>
    <w:rsid w:val="00062723"/>
    <w:rsid w:val="0006717C"/>
    <w:rsid w:val="00067F2B"/>
    <w:rsid w:val="000B477F"/>
    <w:rsid w:val="000C6AAE"/>
    <w:rsid w:val="001023C4"/>
    <w:rsid w:val="00104A98"/>
    <w:rsid w:val="0010590D"/>
    <w:rsid w:val="00133003"/>
    <w:rsid w:val="001350A8"/>
    <w:rsid w:val="001648A4"/>
    <w:rsid w:val="00166938"/>
    <w:rsid w:val="001A499D"/>
    <w:rsid w:val="001B6397"/>
    <w:rsid w:val="001C770A"/>
    <w:rsid w:val="001D4A80"/>
    <w:rsid w:val="001E11F9"/>
    <w:rsid w:val="001E527E"/>
    <w:rsid w:val="0021382B"/>
    <w:rsid w:val="00222AC0"/>
    <w:rsid w:val="002309EA"/>
    <w:rsid w:val="00252930"/>
    <w:rsid w:val="00252E7F"/>
    <w:rsid w:val="0025470F"/>
    <w:rsid w:val="00256BE9"/>
    <w:rsid w:val="002579ED"/>
    <w:rsid w:val="002605BC"/>
    <w:rsid w:val="00282241"/>
    <w:rsid w:val="0029479A"/>
    <w:rsid w:val="002A00CD"/>
    <w:rsid w:val="002A133E"/>
    <w:rsid w:val="002A290D"/>
    <w:rsid w:val="002A7277"/>
    <w:rsid w:val="002A78C8"/>
    <w:rsid w:val="002C0B97"/>
    <w:rsid w:val="002D4F69"/>
    <w:rsid w:val="002D7FE6"/>
    <w:rsid w:val="002F143C"/>
    <w:rsid w:val="002F38DB"/>
    <w:rsid w:val="0030084D"/>
    <w:rsid w:val="00311E76"/>
    <w:rsid w:val="003130CA"/>
    <w:rsid w:val="00317359"/>
    <w:rsid w:val="00334344"/>
    <w:rsid w:val="00337E94"/>
    <w:rsid w:val="0034064F"/>
    <w:rsid w:val="00343B01"/>
    <w:rsid w:val="00347DE5"/>
    <w:rsid w:val="003603AA"/>
    <w:rsid w:val="0036107D"/>
    <w:rsid w:val="0036113A"/>
    <w:rsid w:val="00364E96"/>
    <w:rsid w:val="00376E79"/>
    <w:rsid w:val="00380E3C"/>
    <w:rsid w:val="00385783"/>
    <w:rsid w:val="00387F4E"/>
    <w:rsid w:val="003964FF"/>
    <w:rsid w:val="003A077A"/>
    <w:rsid w:val="003A6B87"/>
    <w:rsid w:val="003B7424"/>
    <w:rsid w:val="003F6D2F"/>
    <w:rsid w:val="004135B3"/>
    <w:rsid w:val="004229DB"/>
    <w:rsid w:val="00437F4C"/>
    <w:rsid w:val="00447949"/>
    <w:rsid w:val="0045009F"/>
    <w:rsid w:val="00466054"/>
    <w:rsid w:val="00475AC9"/>
    <w:rsid w:val="004775F6"/>
    <w:rsid w:val="004B2DEE"/>
    <w:rsid w:val="004B419C"/>
    <w:rsid w:val="004D06E0"/>
    <w:rsid w:val="004D1573"/>
    <w:rsid w:val="004D1F72"/>
    <w:rsid w:val="004F24C0"/>
    <w:rsid w:val="00500790"/>
    <w:rsid w:val="00524AE0"/>
    <w:rsid w:val="00526445"/>
    <w:rsid w:val="00530D46"/>
    <w:rsid w:val="00531A87"/>
    <w:rsid w:val="0054298B"/>
    <w:rsid w:val="00550807"/>
    <w:rsid w:val="0055236F"/>
    <w:rsid w:val="0055700A"/>
    <w:rsid w:val="005922D7"/>
    <w:rsid w:val="00592E1E"/>
    <w:rsid w:val="005E36A9"/>
    <w:rsid w:val="005E3820"/>
    <w:rsid w:val="005F008C"/>
    <w:rsid w:val="005F66CF"/>
    <w:rsid w:val="00621ED7"/>
    <w:rsid w:val="00635A44"/>
    <w:rsid w:val="00636917"/>
    <w:rsid w:val="00650D34"/>
    <w:rsid w:val="00663FB3"/>
    <w:rsid w:val="00664809"/>
    <w:rsid w:val="006731DE"/>
    <w:rsid w:val="00675260"/>
    <w:rsid w:val="00684EB5"/>
    <w:rsid w:val="0069314E"/>
    <w:rsid w:val="00694313"/>
    <w:rsid w:val="006B1DCC"/>
    <w:rsid w:val="006B4F3C"/>
    <w:rsid w:val="006B71E7"/>
    <w:rsid w:val="006D545E"/>
    <w:rsid w:val="006E174F"/>
    <w:rsid w:val="006E771E"/>
    <w:rsid w:val="006F4247"/>
    <w:rsid w:val="006F78DB"/>
    <w:rsid w:val="00710657"/>
    <w:rsid w:val="007263C5"/>
    <w:rsid w:val="007271B0"/>
    <w:rsid w:val="00736C1F"/>
    <w:rsid w:val="00754E3C"/>
    <w:rsid w:val="00764029"/>
    <w:rsid w:val="00772EB2"/>
    <w:rsid w:val="0078417F"/>
    <w:rsid w:val="00793D22"/>
    <w:rsid w:val="00793D49"/>
    <w:rsid w:val="007969F5"/>
    <w:rsid w:val="007B6A3C"/>
    <w:rsid w:val="007E2D4B"/>
    <w:rsid w:val="007E4903"/>
    <w:rsid w:val="007F6283"/>
    <w:rsid w:val="007F655A"/>
    <w:rsid w:val="0081544C"/>
    <w:rsid w:val="00815ABE"/>
    <w:rsid w:val="00817DC3"/>
    <w:rsid w:val="008209A3"/>
    <w:rsid w:val="00821DB3"/>
    <w:rsid w:val="00825CB9"/>
    <w:rsid w:val="00827CD8"/>
    <w:rsid w:val="00830A4D"/>
    <w:rsid w:val="00832FCD"/>
    <w:rsid w:val="00841695"/>
    <w:rsid w:val="00845AC4"/>
    <w:rsid w:val="0085316E"/>
    <w:rsid w:val="00883E67"/>
    <w:rsid w:val="0089569C"/>
    <w:rsid w:val="00896194"/>
    <w:rsid w:val="008A0466"/>
    <w:rsid w:val="008A5084"/>
    <w:rsid w:val="008B36B4"/>
    <w:rsid w:val="008C55E6"/>
    <w:rsid w:val="008D3B62"/>
    <w:rsid w:val="00905DFC"/>
    <w:rsid w:val="00907B67"/>
    <w:rsid w:val="00911FC5"/>
    <w:rsid w:val="009129E1"/>
    <w:rsid w:val="0091392B"/>
    <w:rsid w:val="009323B6"/>
    <w:rsid w:val="00934812"/>
    <w:rsid w:val="0095019F"/>
    <w:rsid w:val="00963526"/>
    <w:rsid w:val="009640CC"/>
    <w:rsid w:val="00970424"/>
    <w:rsid w:val="009841B8"/>
    <w:rsid w:val="009A0ED7"/>
    <w:rsid w:val="009A5DFE"/>
    <w:rsid w:val="009B03C0"/>
    <w:rsid w:val="009B54DB"/>
    <w:rsid w:val="009C7152"/>
    <w:rsid w:val="009D383E"/>
    <w:rsid w:val="009D4157"/>
    <w:rsid w:val="009D4F4A"/>
    <w:rsid w:val="009E4AAE"/>
    <w:rsid w:val="00A4435C"/>
    <w:rsid w:val="00A5397C"/>
    <w:rsid w:val="00A86F47"/>
    <w:rsid w:val="00AB2521"/>
    <w:rsid w:val="00AB4150"/>
    <w:rsid w:val="00AB41BC"/>
    <w:rsid w:val="00AF09B3"/>
    <w:rsid w:val="00B11CAD"/>
    <w:rsid w:val="00B208D1"/>
    <w:rsid w:val="00B248F1"/>
    <w:rsid w:val="00B2652C"/>
    <w:rsid w:val="00B36838"/>
    <w:rsid w:val="00B432C2"/>
    <w:rsid w:val="00B44870"/>
    <w:rsid w:val="00B50DBE"/>
    <w:rsid w:val="00B543A5"/>
    <w:rsid w:val="00B56E89"/>
    <w:rsid w:val="00B6007D"/>
    <w:rsid w:val="00B620A2"/>
    <w:rsid w:val="00B97DE6"/>
    <w:rsid w:val="00BB0841"/>
    <w:rsid w:val="00BB3842"/>
    <w:rsid w:val="00BC540A"/>
    <w:rsid w:val="00BD41CB"/>
    <w:rsid w:val="00C11ADA"/>
    <w:rsid w:val="00C123CC"/>
    <w:rsid w:val="00C32C84"/>
    <w:rsid w:val="00C43594"/>
    <w:rsid w:val="00C50927"/>
    <w:rsid w:val="00C55B03"/>
    <w:rsid w:val="00C812C1"/>
    <w:rsid w:val="00C82F9D"/>
    <w:rsid w:val="00C86BD2"/>
    <w:rsid w:val="00C9674D"/>
    <w:rsid w:val="00CA1B5D"/>
    <w:rsid w:val="00CC104B"/>
    <w:rsid w:val="00CC2A96"/>
    <w:rsid w:val="00CD1209"/>
    <w:rsid w:val="00CD4DCF"/>
    <w:rsid w:val="00CE520F"/>
    <w:rsid w:val="00CE733A"/>
    <w:rsid w:val="00D000D6"/>
    <w:rsid w:val="00D04017"/>
    <w:rsid w:val="00D059EE"/>
    <w:rsid w:val="00D10F78"/>
    <w:rsid w:val="00D22508"/>
    <w:rsid w:val="00D24185"/>
    <w:rsid w:val="00D3671E"/>
    <w:rsid w:val="00D36B91"/>
    <w:rsid w:val="00D4520D"/>
    <w:rsid w:val="00D577B4"/>
    <w:rsid w:val="00D727D0"/>
    <w:rsid w:val="00D73884"/>
    <w:rsid w:val="00D936FB"/>
    <w:rsid w:val="00D9709E"/>
    <w:rsid w:val="00DC1E85"/>
    <w:rsid w:val="00DE2801"/>
    <w:rsid w:val="00DE4057"/>
    <w:rsid w:val="00DF3313"/>
    <w:rsid w:val="00E20D22"/>
    <w:rsid w:val="00E223DA"/>
    <w:rsid w:val="00E30347"/>
    <w:rsid w:val="00E30B8D"/>
    <w:rsid w:val="00E319B5"/>
    <w:rsid w:val="00E331F9"/>
    <w:rsid w:val="00E53739"/>
    <w:rsid w:val="00E53C45"/>
    <w:rsid w:val="00E571A5"/>
    <w:rsid w:val="00E7303A"/>
    <w:rsid w:val="00E77305"/>
    <w:rsid w:val="00E77575"/>
    <w:rsid w:val="00E97B09"/>
    <w:rsid w:val="00EA0C8C"/>
    <w:rsid w:val="00EA31EA"/>
    <w:rsid w:val="00EA36B8"/>
    <w:rsid w:val="00EB1D33"/>
    <w:rsid w:val="00EB25CC"/>
    <w:rsid w:val="00EB2D1B"/>
    <w:rsid w:val="00EB7A2B"/>
    <w:rsid w:val="00EB7F01"/>
    <w:rsid w:val="00EC00C3"/>
    <w:rsid w:val="00ED5E5A"/>
    <w:rsid w:val="00EE062B"/>
    <w:rsid w:val="00EF5CE3"/>
    <w:rsid w:val="00F019E1"/>
    <w:rsid w:val="00F16E05"/>
    <w:rsid w:val="00F20477"/>
    <w:rsid w:val="00F45690"/>
    <w:rsid w:val="00F54957"/>
    <w:rsid w:val="00F70CCA"/>
    <w:rsid w:val="00F822ED"/>
    <w:rsid w:val="00F92B9F"/>
    <w:rsid w:val="00FA43CA"/>
    <w:rsid w:val="00FB3056"/>
    <w:rsid w:val="00FB67A6"/>
    <w:rsid w:val="00FC5011"/>
    <w:rsid w:val="00FD7437"/>
    <w:rsid w:val="00FE0672"/>
    <w:rsid w:val="00FF577D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E72AA"/>
  <w15:chartTrackingRefBased/>
  <w15:docId w15:val="{02A0C7BE-573F-40B2-B10F-9BB97350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B9F"/>
  </w:style>
  <w:style w:type="paragraph" w:styleId="Heading1">
    <w:name w:val="heading 1"/>
    <w:basedOn w:val="Normal"/>
    <w:next w:val="Normal"/>
    <w:link w:val="Heading1Char"/>
    <w:uiPriority w:val="9"/>
    <w:qFormat/>
    <w:rsid w:val="0028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20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43594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43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94"/>
  </w:style>
  <w:style w:type="paragraph" w:styleId="Footer">
    <w:name w:val="footer"/>
    <w:basedOn w:val="Normal"/>
    <w:link w:val="FooterChar"/>
    <w:uiPriority w:val="99"/>
    <w:unhideWhenUsed/>
    <w:rsid w:val="00C43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94"/>
  </w:style>
  <w:style w:type="character" w:styleId="Emphasis">
    <w:name w:val="Emphasis"/>
    <w:rsid w:val="006731DE"/>
    <w:rPr>
      <w:i/>
      <w:iCs/>
    </w:rPr>
  </w:style>
  <w:style w:type="character" w:customStyle="1" w:styleId="SourceText">
    <w:name w:val="Source Text"/>
    <w:rsid w:val="006731DE"/>
    <w:rPr>
      <w:rFonts w:ascii="Liberation Mono" w:eastAsia="AR PL SungtiL GB" w:hAnsi="Liberation Mono" w:cs="Liberation Mono"/>
    </w:rPr>
  </w:style>
  <w:style w:type="character" w:styleId="Hyperlink">
    <w:name w:val="Hyperlink"/>
    <w:basedOn w:val="DefaultParagraphFont"/>
    <w:rsid w:val="006731DE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0477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ListParagraph">
    <w:name w:val="List Paragraph"/>
    <w:basedOn w:val="Normal"/>
    <w:uiPriority w:val="34"/>
    <w:qFormat/>
    <w:rsid w:val="00F204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2B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2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2B9F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2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CDB13-0368-4D8E-B366-28890E5F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1932</Words>
  <Characters>11018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palou márquez</dc:creator>
  <cp:keywords/>
  <dc:description/>
  <cp:lastModifiedBy>guillermo palou márquez</cp:lastModifiedBy>
  <cp:revision>5</cp:revision>
  <dcterms:created xsi:type="dcterms:W3CDTF">2020-08-28T08:10:00Z</dcterms:created>
  <dcterms:modified xsi:type="dcterms:W3CDTF">2021-03-12T15:54:00Z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be7b8d56-2bff-3f41-9b93-5a88de13ed25</vt:lpwstr>
  </property>
  <property fmtid="{D5CDD505-2E9C-101B-9397-08002B2CF9AE}" pid="24" name="Mendeley Citation Style_1">
    <vt:lpwstr>http://www.zotero.org/styles/harvard-cite-them-right</vt:lpwstr>
  </property>
</Properties>
</file>