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8.png" ContentType="image/png"/>
  <Override PartName="/word/media/rId71.png" ContentType="image/png"/>
  <Override PartName="/word/media/rId65.png" ContentType="image/png"/>
  <Override PartName="/word/media/rId56.png" ContentType="image/png"/>
  <Override PartName="/word/media/rId59.png" ContentType="image/png"/>
  <Override PartName="/word/media/rId53.png" ContentType="image/png"/>
  <Override PartName="/word/media/rId39.png" ContentType="image/png"/>
  <Override PartName="/word/media/rId4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20240424_qmra_hpp_pef_v01</w:t>
      </w:r>
    </w:p>
    <w:bookmarkStart w:id="20" w:name="X199f8c14d24553d4c7beb9dfc9b840f76187c47"/>
    <w:p>
      <w:pPr>
        <w:pStyle w:val="Heading1"/>
      </w:pPr>
      <w:r>
        <w:rPr>
          <w:bCs/>
          <w:b/>
        </w:rPr>
        <w:t xml:space="preserve">The effect of non-thermal processing on quantitative microbial risk assessment (QMRA)</w:t>
      </w:r>
    </w:p>
    <w:bookmarkEnd w:id="20"/>
    <w:bookmarkStart w:id="21" w:name="statement-of-purpose"/>
    <w:p>
      <w:pPr>
        <w:pStyle w:val="Heading1"/>
      </w:pPr>
      <w:r>
        <w:t xml:space="preserve">1. Statement of purpose</w:t>
      </w:r>
    </w:p>
    <w:p>
      <w:pPr>
        <w:pStyle w:val="FirstParagraph"/>
      </w:pPr>
      <w:r>
        <w:t xml:space="preserve">The purpose of this QMRA is to estimate the impact of replacing conventional pasteurization processing with Pulsed Electric Fields or High-Pressure processing on the annual cases of illness caused by</w:t>
      </w:r>
      <w:r>
        <w:t xml:space="preserve"> </w:t>
      </w:r>
      <w:r>
        <w:rPr>
          <w:iCs/>
          <w:i/>
        </w:rPr>
        <w:t xml:space="preserve">Escherichia coli</w:t>
      </w:r>
      <w:r>
        <w:t xml:space="preserve"> </w:t>
      </w:r>
      <w:r>
        <w:t xml:space="preserve">after consuming</w:t>
      </w:r>
      <w:r>
        <w:t xml:space="preserve"> </w:t>
      </w:r>
      <w:r>
        <w:t xml:space="preserve">“</w:t>
      </w:r>
      <w:r>
        <w:t xml:space="preserve">pasteurized</w:t>
      </w:r>
      <w:r>
        <w:t xml:space="preserve">”</w:t>
      </w:r>
      <w:r>
        <w:t xml:space="preserve"> </w:t>
      </w:r>
      <w:r>
        <w:t xml:space="preserve">refrigerated, high-acidic fruit juice (from fresh fruits and not from concentrates). To accurately integrate the effect of processing (thermal, high-pressure, pulsed electric field) on the annual cases of illness, the approach of meta-analysis models (meta-regression) was used to quantitatively integrate the findings of many individual studies</w:t>
      </w:r>
      <w:r>
        <w:t xml:space="preserve"> </w:t>
      </w:r>
      <w:r>
        <w:t xml:space="preserve">(Besten and Zwietering 2012)</w:t>
      </w:r>
      <w:r>
        <w:t xml:space="preserve">.</w:t>
      </w:r>
    </w:p>
    <w:bookmarkEnd w:id="21"/>
    <w:bookmarkStart w:id="22" w:name="scope-of-qmra"/>
    <w:p>
      <w:pPr>
        <w:pStyle w:val="Heading1"/>
      </w:pPr>
      <w:r>
        <w:t xml:space="preserve">2. Scope of QMRA</w:t>
      </w:r>
    </w:p>
    <w:p>
      <w:pPr>
        <w:pStyle w:val="FirstParagraph"/>
      </w:pPr>
      <w:r>
        <w:t xml:space="preserve">The scope of this QMRA is to include and assess the effects of the step of the juice production (i.e.,</w:t>
      </w:r>
      <w:r>
        <w:t xml:space="preserve"> </w:t>
      </w:r>
      <w:r>
        <w:t xml:space="preserve">“</w:t>
      </w:r>
      <w:r>
        <w:t xml:space="preserve">the juice is pumped to a holding tank</w:t>
      </w:r>
      <w:r>
        <w:t xml:space="preserve">”</w:t>
      </w:r>
      <w:r>
        <w:t xml:space="preserve">) until it reaches the consumer (including the consumption of the fruit juice). The steps involved are: i., initial concentration; ii., inactivation using a means of processing; (iii., filling in bottles, no contamination there according to the HACCP examples from FDA); iii., change during storage iv., consumer phase.</w:t>
      </w:r>
    </w:p>
    <w:bookmarkEnd w:id="22"/>
    <w:bookmarkStart w:id="23" w:name="X924f65b0f1fce1e2522f98fbd23f6e0f4d58544"/>
    <w:p>
      <w:pPr>
        <w:pStyle w:val="Heading1"/>
      </w:pPr>
      <w:r>
        <w:t xml:space="preserve">3. A case study for juice treatment with HPP - Model definition</w:t>
      </w:r>
    </w:p>
    <w:bookmarkEnd w:id="23"/>
    <w:bookmarkStart w:id="46" w:name="background"/>
    <w:p>
      <w:pPr>
        <w:pStyle w:val="Heading1"/>
      </w:pPr>
      <w:r>
        <w:t xml:space="preserve">4. Background</w:t>
      </w:r>
    </w:p>
    <w:p>
      <w:pPr>
        <w:pStyle w:val="FirstParagraph"/>
      </w:pPr>
      <w:r>
        <w:t xml:space="preserve">EFSA mentioned in Table 4 of</w:t>
      </w:r>
      <w:r>
        <w:t xml:space="preserve"> </w:t>
      </w:r>
      <w:r>
        <w:t xml:space="preserve">EFSA Panel on Biological Hazards (BIOHAZ) et al. (2020)</w:t>
      </w:r>
      <w:r>
        <w:t xml:space="preserve"> </w:t>
      </w:r>
      <w:r>
        <w:t xml:space="preserve">e.g. Fruit juices HTST processed at 71.5°C for 15–30 s to reducing 5 Log10 reduction of E. coli O157:H7 and L. monocytogenes (Duan et al., 2011)</w:t>
      </w:r>
    </w:p>
    <w:p>
      <w:pPr>
        <w:pStyle w:val="BodyText"/>
      </w:pPr>
      <w:r>
        <w:t xml:space="preserve">Since 1974, fruit juices have been implicated in more than 48 reported foodborne disease outbreaks, involving more than 5905 cases in various countries</w:t>
      </w:r>
      <w:r>
        <w:t xml:space="preserve"> </w:t>
      </w:r>
      <w:r>
        <w:t xml:space="preserve">(Martínez-Gonzáles and Castillo 2016)</w:t>
      </w:r>
      <w:r>
        <w:t xml:space="preserve">. Outbreaks of Shiga-toxin-producing</w:t>
      </w:r>
      <w:r>
        <w:t xml:space="preserve"> </w:t>
      </w:r>
      <w:r>
        <w:rPr>
          <w:iCs/>
          <w:i/>
        </w:rPr>
        <w:t xml:space="preserve">E. coli</w:t>
      </w:r>
      <w:r>
        <w:t xml:space="preserve"> </w:t>
      </w:r>
      <w:r>
        <w:t xml:space="preserve">(STEC) have been associated with the consumption of unpasteurized apple cider and apple juice through outbreaks involved in the previous decades (</w:t>
      </w:r>
      <w:r>
        <w:t xml:space="preserve">Topalcengiz and Danyluk (2017)</w:t>
      </w:r>
      <w:r>
        <w:t xml:space="preserve">). According to the FDA,</w:t>
      </w:r>
      <w:r>
        <w:t xml:space="preserve"> </w:t>
      </w:r>
      <w:r>
        <w:rPr>
          <w:iCs/>
          <w:i/>
        </w:rPr>
        <w:t xml:space="preserve">E. coli</w:t>
      </w:r>
      <w:r>
        <w:t xml:space="preserve"> </w:t>
      </w:r>
      <w:r>
        <w:t xml:space="preserve">and</w:t>
      </w:r>
      <w:r>
        <w:t xml:space="preserve"> </w:t>
      </w:r>
      <w:r>
        <w:rPr>
          <w:iCs/>
          <w:i/>
        </w:rPr>
        <w:t xml:space="preserve">Cryptosporidium parvum</w:t>
      </w:r>
      <w:r>
        <w:t xml:space="preserve"> </w:t>
      </w:r>
      <w:r>
        <w:t xml:space="preserve">are both pertinent microorganisms Although in most cases the growth of STEC will not occur, the microbial population will remain stable or slowly decline (depending on the fruit juice) for 3 to 84 days</w:t>
      </w:r>
      <w:r>
        <w:t xml:space="preserve">(Erickson and Doyle 2007)</w:t>
      </w:r>
      <w:r>
        <w:t xml:space="preserve">, the resistance to an acidic environment is strain-dependent (some strains can withstand low pH values) [</w:t>
      </w:r>
      <w:hyperlink r:id="rId24">
        <w:r>
          <w:rPr>
            <w:rStyle w:val="Hyperlink"/>
          </w:rPr>
          <w:t xml:space="preserve">@kernou_inactivation_2023; @mutaku_growth_2005; @skandamis_modeling_2007; @topalcengiz_thermal_2017; @foster_acid_2001</w:t>
        </w:r>
      </w:hyperlink>
      <w:r>
        <w:t xml:space="preserve">] (split the references and add more text) but also dependent if the cells are acid-adapted, which also increases the heat resistance</w:t>
      </w:r>
      <w:r>
        <w:t xml:space="preserve"> </w:t>
      </w:r>
      <w:r>
        <w:t xml:space="preserve">(Topalcengiz and Danyluk 2017)</w:t>
      </w:r>
      <w:r>
        <w:t xml:space="preserve">. For some strains, there is no growth reported for pH below 4.0, while for others there is growth reported above the threshold of pH of 3.5 (this should be in one of the references above).</w:t>
      </w:r>
    </w:p>
    <w:p>
      <w:pPr>
        <w:numPr>
          <w:ilvl w:val="0"/>
          <w:numId w:val="1001"/>
        </w:numPr>
      </w:pPr>
      <w:r>
        <w:t xml:space="preserve">According to the FDA, The 5-log pathogen reduction must</w:t>
      </w:r>
    </w:p>
    <w:p>
      <w:pPr>
        <w:numPr>
          <w:ilvl w:val="1"/>
          <w:numId w:val="1002"/>
        </w:numPr>
      </w:pPr>
      <w:r>
        <w:t xml:space="preserve">be accomplished for the microbe you identify as the</w:t>
      </w:r>
      <w:r>
        <w:t xml:space="preserve"> </w:t>
      </w:r>
      <w:r>
        <w:t xml:space="preserve">“</w:t>
      </w:r>
      <w:r>
        <w:t xml:space="preserve">pertinent microorganism,</w:t>
      </w:r>
      <w:r>
        <w:t xml:space="preserve">”</w:t>
      </w:r>
      <w:r>
        <w:t xml:space="preserve"> </w:t>
      </w:r>
      <w:r>
        <w:t xml:space="preserve">which is the most resistant microorganism of public health significance that is likely to occur in the juice, e.g.,</w:t>
      </w:r>
      <w:r>
        <w:t xml:space="preserve"> </w:t>
      </w:r>
      <w:r>
        <w:rPr>
          <w:iCs/>
          <w:i/>
        </w:rPr>
        <w:t xml:space="preserve">E. coli</w:t>
      </w:r>
      <w:r>
        <w:t xml:space="preserve"> </w:t>
      </w:r>
      <w:r>
        <w:t xml:space="preserve">O157:H7 (&gt;160 F and 6 seconds will provide a 5 log reduction, from the refrigerated apple juice HACCP example of FDA),</w:t>
      </w:r>
    </w:p>
    <w:p>
      <w:pPr>
        <w:numPr>
          <w:ilvl w:val="1"/>
          <w:numId w:val="1002"/>
        </w:numPr>
      </w:pPr>
      <w:r>
        <w:t xml:space="preserve">take place in one facility just prior to or after packaging,(</w:t>
      </w:r>
      <w:hyperlink r:id="rId25">
        <w:r>
          <w:rPr>
            <w:rStyle w:val="Hyperlink"/>
          </w:rPr>
          <w:t xml:space="preserve">2</w:t>
        </w:r>
      </w:hyperlink>
      <w:r>
        <w:t xml:space="preserve">) and</w:t>
      </w:r>
    </w:p>
    <w:p>
      <w:pPr>
        <w:numPr>
          <w:ilvl w:val="1"/>
          <w:numId w:val="1002"/>
        </w:numPr>
      </w:pPr>
      <w:r>
        <w:t xml:space="preserve">be applied directly to the juice, except for citrus juices.</w:t>
      </w:r>
    </w:p>
    <w:p>
      <w:pPr>
        <w:pStyle w:val="FirstParagraph"/>
      </w:pPr>
      <w:r>
        <w:t xml:space="preserve">The</w:t>
      </w:r>
      <w:r>
        <w:t xml:space="preserve"> </w:t>
      </w:r>
      <w:r>
        <w:t xml:space="preserve">“</w:t>
      </w:r>
      <w:r>
        <w:t xml:space="preserve">pertinent microorganism</w:t>
      </w:r>
      <w:r>
        <w:t xml:space="preserve">”</w:t>
      </w:r>
      <w:r>
        <w:t xml:space="preserve"> </w:t>
      </w:r>
      <w:r>
        <w:t xml:space="preserve">is the most resistant microorganism of public health significance that is likely to occur in the juice and is the pathogen that you must target for the 5-log pathogen reduction treatment (21 CFR 120.24(a)). By choosing the most resistant pathogen as your target, you are also treating the product for all other pathogens that are less resistant to the means of treatment.</w:t>
      </w:r>
    </w:p>
    <w:p>
      <w:pPr>
        <w:pStyle w:val="BodyText"/>
      </w:pPr>
      <w:r>
        <w:t xml:space="preserve">One way to identify the pertinent microorganism for your juice is to consider whether there have been any illness outbreaks associated with this type of juice, and what microorganisms have caused the outbreaks. If certain pathogens have been demonstrated, i.e., through outbreaks, to be potential contaminants in certain juices, then the pertinent microorganism for your process typically should be one of these pathogens.</w:t>
      </w:r>
    </w:p>
    <w:p>
      <w:pPr>
        <w:pStyle w:val="BodyText"/>
      </w:pPr>
      <w:r>
        <w:t xml:space="preserve">For example, Salmonella species have been the cause of several illness outbreaks related to orange juice and may be considered the</w:t>
      </w:r>
      <w:r>
        <w:t xml:space="preserve"> </w:t>
      </w:r>
      <w:r>
        <w:t xml:space="preserve">“</w:t>
      </w:r>
      <w:r>
        <w:t xml:space="preserve">pertinent microorganism</w:t>
      </w:r>
      <w:r>
        <w:t xml:space="preserve">”</w:t>
      </w:r>
      <w:r>
        <w:t xml:space="preserve"> </w:t>
      </w:r>
      <w:r>
        <w:t xml:space="preserve">for orange juice products. E. coli O157:H7, a bacterial pathogen, and Cryptosporidium parvum, a protozoan parasite, have both been the cause of outbreaks in untreated apple juice, and both should be identified as potential hazards in a hazard analysis for apple juice. Which of these two pathogens is determined to be the pertinent microorganism will depend upon which of the two is most resistant to the means of treatment, e.g., pasteurization, UV radiation, that you will use to achieve the 5-log reduction of pathogens that is required under the juice HACCP regulation. The pertinent microorganism for apple juice is discussed further in section V. C. 5.0.</w:t>
      </w:r>
    </w:p>
    <w:p>
      <w:pPr>
        <w:pStyle w:val="BodyText"/>
      </w:pPr>
      <w:r>
        <w:t xml:space="preserve">Although Listeria monocytogenes has not been linked specifically to an illness outbreak from juice, it is ubiquitous in nature. For this reason, we recommend that Listeria monocytogenes be considered as a possible</w:t>
      </w:r>
      <w:r>
        <w:t xml:space="preserve"> </w:t>
      </w:r>
      <w:r>
        <w:t xml:space="preserve">“</w:t>
      </w:r>
      <w:r>
        <w:t xml:space="preserve">pertinent microorganism</w:t>
      </w:r>
      <w:r>
        <w:t xml:space="preserve">”</w:t>
      </w:r>
      <w:r>
        <w:t xml:space="preserve"> </w:t>
      </w:r>
      <w:r>
        <w:t xml:space="preserve">for juices that have not been associated with illness outbreaks caused by Salmonella species, E. coli O157:H7, or Cryptosporidium parvum. Alternatively, for juices other than apple juice, you may generically designate</w:t>
      </w:r>
      <w:r>
        <w:t xml:space="preserve"> </w:t>
      </w:r>
      <w:r>
        <w:t xml:space="preserve">“</w:t>
      </w:r>
      <w:r>
        <w:t xml:space="preserve">vegetative bacterial pathogens</w:t>
      </w:r>
      <w:r>
        <w:t xml:space="preserve">”</w:t>
      </w:r>
      <w:r>
        <w:t xml:space="preserve"> </w:t>
      </w:r>
      <w:r>
        <w:t xml:space="preserve">as your pertinent microorganism if your juice is an acidic juice, i.e., pH of 4.6 or less, no illness outbreaks believed to have been caused by non-bacterial pathogens have been attributed to that juice type, and you are processing your juice using a process that has been validated to achieve a 5-log reduction for Salmonella species, E. coli O157:H7, and Listeria monocytogenes, such as the general process which is discussed in section V.C.5.0 under</w:t>
      </w:r>
      <w:r>
        <w:t xml:space="preserve"> </w:t>
      </w:r>
      <w:r>
        <w:t xml:space="preserve">“</w:t>
      </w:r>
      <w:r>
        <w:t xml:space="preserve">Process Validation.</w:t>
      </w:r>
      <w:r>
        <w:t xml:space="preserve">”</w:t>
      </w:r>
    </w:p>
    <w:p>
      <w:pPr>
        <w:pStyle w:val="BodyText"/>
      </w:pPr>
      <w:r>
        <w:t xml:space="preserve">Low-acid juices, such as carrot juice, that are distributed under refrigeration, and are not subject to the Low Acid Canned Foods regulation (21 CFR Part 113) may pose hazards associated with spore forming pathogens, specifically, toxins of non-proteolytic and proteolytic strains of Clostridium botulinum. Control measures for such juices are likely to involve multiple measures, e.g., a combination of a process step to destroy the non-proteolytic spores and measures to ensure that</w:t>
      </w:r>
      <w:r>
        <w:t xml:space="preserve"> </w:t>
      </w:r>
      <w:r>
        <w:t xml:space="preserve">“</w:t>
      </w:r>
      <w:r>
        <w:t xml:space="preserve">Keep Refrigerated</w:t>
      </w:r>
      <w:r>
        <w:t xml:space="preserve">”</w:t>
      </w:r>
      <w:r>
        <w:t xml:space="preserve"> </w:t>
      </w:r>
      <w:r>
        <w:t xml:space="preserve">labeling is used for the juice if the juice does not receive a treatment sufficient to destroy the proteolytic spores (Destruction of spores of the proteolytic strains requires a more severe heat treatment but germination and growth of these spores may be prevented by keeping the product under refrigeration during its lifecycle. Destruction of spores of the non-proteolytic strains requires a less severe heat treatment, but these spores can germinate and produce toxin even under refrigerated storage conditions)</w:t>
      </w:r>
      <w:r>
        <w:t xml:space="preserve"> </w:t>
      </w:r>
      <w:r>
        <w:t xml:space="preserve">(Nutrition 2024)</w:t>
      </w:r>
      <w:r>
        <w:t xml:space="preserve">.</w:t>
      </w:r>
    </w:p>
    <w:bookmarkStart w:id="26" w:name="previous-qmras-in-the-domain"/>
    <w:p>
      <w:pPr>
        <w:pStyle w:val="Heading2"/>
      </w:pPr>
      <w:r>
        <w:t xml:space="preserve">4.1 Previous QMRAs in the domain</w:t>
      </w:r>
    </w:p>
    <w:p>
      <w:pPr>
        <w:pStyle w:val="FirstParagraph"/>
      </w:pPr>
      <w:r>
        <w:t xml:space="preserve">One for apples is</w:t>
      </w:r>
      <w:r>
        <w:t xml:space="preserve"> </w:t>
      </w:r>
      <w:r>
        <w:t xml:space="preserve">Frankish, Bozkurt, and Ross (2024)</w:t>
      </w:r>
      <w:r>
        <w:t xml:space="preserve"> </w:t>
      </w:r>
      <w:r>
        <w:t xml:space="preserve">and another one for assessing the initial contamination in apple cider is</w:t>
      </w:r>
      <w:r>
        <w:t xml:space="preserve"> </w:t>
      </w:r>
      <w:r>
        <w:t xml:space="preserve">Duffy and Schaffner (2002)</w:t>
      </w:r>
      <w:r>
        <w:t xml:space="preserve"> </w:t>
      </w:r>
      <w:r>
        <w:t xml:space="preserve">and the potential of growth in</w:t>
      </w:r>
      <w:r>
        <w:t xml:space="preserve"> </w:t>
      </w:r>
      <w:r>
        <w:t xml:space="preserve">Duffy and Schaffner (2001)</w:t>
      </w:r>
      <w:r>
        <w:t xml:space="preserve">. One QMRA for apple juice and selecting UV process conditions is</w:t>
      </w:r>
      <w:r>
        <w:t xml:space="preserve"> </w:t>
      </w:r>
      <w:r>
        <w:t xml:space="preserve">Gayán et al. (2014)</w:t>
      </w:r>
      <w:r>
        <w:t xml:space="preserve">.</w:t>
      </w:r>
    </w:p>
    <w:bookmarkEnd w:id="26"/>
    <w:bookmarkStart w:id="27" w:name="regarding-growth"/>
    <w:p>
      <w:pPr>
        <w:pStyle w:val="Heading2"/>
      </w:pPr>
      <w:r>
        <w:t xml:space="preserve">4.2 Regarding growth</w:t>
      </w:r>
    </w:p>
    <w:p>
      <w:pPr>
        <w:pStyle w:val="FirstParagraph"/>
      </w:pPr>
      <w:r>
        <w:t xml:space="preserve">The literature is mixed but in most cases there is no growth but inactivation instead, so</w:t>
      </w:r>
      <w:r>
        <w:t xml:space="preserve"> </w:t>
      </w:r>
      <w:r>
        <w:t xml:space="preserve">Duffy and Schaffner (2001)</w:t>
      </w:r>
      <w:r>
        <w:t xml:space="preserve"> </w:t>
      </w:r>
      <w:r>
        <w:t xml:space="preserve">have shown that the behaviour can be simulated with a logistic or a uniform distribution based on the storage temperatures (but they say that overall there was a decline although a small fraction of the time a slight increase was seen)</w:t>
      </w:r>
    </w:p>
    <w:bookmarkEnd w:id="27"/>
    <w:bookmarkStart w:id="28" w:name="initial-concentration"/>
    <w:p>
      <w:pPr>
        <w:pStyle w:val="Heading2"/>
      </w:pPr>
      <w:r>
        <w:t xml:space="preserve">4.3 Initial concentration</w:t>
      </w:r>
    </w:p>
    <w:p>
      <w:pPr>
        <w:pStyle w:val="FirstParagraph"/>
      </w:pPr>
      <w:r>
        <w:t xml:space="preserve">According to</w:t>
      </w:r>
      <w:r>
        <w:t xml:space="preserve"> </w:t>
      </w:r>
      <w:r>
        <w:t xml:space="preserve">European Food Safety Authority (2011)</w:t>
      </w:r>
      <w:r>
        <w:t xml:space="preserve">, out of 5910 of vegetable and fruit samples during the years 2004-2009, only 11 of them were found positive for STEC (0.19%) and non of them corresponded to fruits (n=2774) or juice (n=317) samples. We will assume that the microorganism of interest is</w:t>
      </w:r>
      <w:r>
        <w:t xml:space="preserve"> </w:t>
      </w:r>
      <w:r>
        <w:rPr>
          <w:iCs/>
          <w:i/>
        </w:rPr>
        <w:t xml:space="preserve">Escherichia coli.</w:t>
      </w:r>
      <w:r>
        <w:t xml:space="preserve"> </w:t>
      </w:r>
      <w:r>
        <w:t xml:space="preserve">We will define our initial concentration as the concentration of</w:t>
      </w:r>
      <w:r>
        <w:t xml:space="preserve"> </w:t>
      </w:r>
      <w:r>
        <w:rPr>
          <w:iCs/>
          <w:i/>
        </w:rPr>
        <w:t xml:space="preserve">E. coli</w:t>
      </w:r>
      <w:r>
        <w:t xml:space="preserve"> </w:t>
      </w:r>
      <w:r>
        <w:t xml:space="preserve">in the fruit juice tank after the juice is extracted from the fruit. According to</w:t>
      </w:r>
      <w:r>
        <w:t xml:space="preserve"> </w:t>
      </w:r>
      <w:r>
        <w:t xml:space="preserve">Gayán et al. (2014)</w:t>
      </w:r>
      <w:r>
        <w:t xml:space="preserve"> </w:t>
      </w:r>
      <w:r>
        <w:t xml:space="preserve">that used the FSO defined for enteric pathogens from the contamination of E. coli O157:H7 of the freshly pressed apple juice before pasteurization must not exceed 10 CFU/ml. Thus, we assume that this concentration can be described by a uniform distribution with minimum and maximum with equal probabilities to be 0 or 1 log</w:t>
      </w:r>
      <w:r>
        <w:rPr>
          <w:vertAlign w:val="subscript"/>
        </w:rPr>
        <w:t xml:space="preserve">10</w:t>
      </w:r>
      <w:r>
        <w:t xml:space="preserve"> </w:t>
      </w:r>
      <w:r>
        <w:t xml:space="preserve">CFU/ml, respectively. It has some variability which is defined in level 0.</w:t>
      </w:r>
    </w:p>
    <w:p>
      <w:pPr>
        <w:pStyle w:val="SourceCode"/>
      </w:pPr>
      <w:r>
        <w:rPr>
          <w:rStyle w:val="CommentTok"/>
        </w:rPr>
        <w:t xml:space="preserve"># The equivalent scenario without variability</w:t>
      </w:r>
      <w:r>
        <w:br/>
      </w:r>
      <w:r>
        <w:br/>
      </w:r>
      <w:r>
        <w:rPr>
          <w:rStyle w:val="CommentTok"/>
        </w:rPr>
        <w:t xml:space="preserve"># Define the initial logN0 constant</w:t>
      </w:r>
      <w:r>
        <w:br/>
      </w:r>
      <w:r>
        <w:rPr>
          <w:rStyle w:val="NormalTok"/>
        </w:rPr>
        <w:t xml:space="preserve">logN0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w:t>
      </w:r>
      <w:r>
        <w:rPr>
          <w:rStyle w:val="NormalTok"/>
        </w:rPr>
        <w:t xml:space="preserve">, </w:t>
      </w:r>
      <w:r>
        <w:rPr>
          <w:rStyle w:val="DecValTok"/>
        </w:rPr>
        <w:t xml:space="preserve">1</w:t>
      </w:r>
      <w:r>
        <w:rPr>
          <w:rStyle w:val="NormalTok"/>
        </w:rPr>
        <w:t xml:space="preserve">)</w:t>
      </w:r>
      <w:r>
        <w:br/>
      </w:r>
      <w:r>
        <w:br/>
      </w:r>
      <w:r>
        <w:rPr>
          <w:rStyle w:val="CommentTok"/>
        </w:rPr>
        <w:t xml:space="preserve"># Extract the value from logN0 to perform arithmetic</w:t>
      </w:r>
      <w:r>
        <w:br/>
      </w:r>
      <w:r>
        <w:rPr>
          <w:rStyle w:val="NormalTok"/>
        </w:rPr>
        <w:t xml:space="preserve">logN0_value </w:t>
      </w:r>
      <w:r>
        <w:rPr>
          <w:rStyle w:val="OtherTok"/>
        </w:rPr>
        <w:t xml:space="preserve">&lt;-</w:t>
      </w:r>
      <w:r>
        <w:rPr>
          <w:rStyle w:val="NormalTok"/>
        </w:rPr>
        <w:t xml:space="preserve"> logN0</w:t>
      </w:r>
      <w:r>
        <w:rPr>
          <w:rStyle w:val="SpecialCharTok"/>
        </w:rPr>
        <w:t xml:space="preserve">$</w:t>
      </w:r>
      <w:r>
        <w:rPr>
          <w:rStyle w:val="NormalTok"/>
        </w:rPr>
        <w:t xml:space="preserve">value</w:t>
      </w:r>
      <w:r>
        <w:br/>
      </w:r>
      <w:r>
        <w:br/>
      </w:r>
      <w:r>
        <w:rPr>
          <w:rStyle w:val="CommentTok"/>
        </w:rPr>
        <w:t xml:space="preserve"># Define the intercept constant</w:t>
      </w:r>
      <w:r>
        <w:br/>
      </w:r>
      <w:r>
        <w:rPr>
          <w:rStyle w:val="NormalTok"/>
        </w:rPr>
        <w:t xml:space="preserve">intercept_pef </w:t>
      </w:r>
      <w:r>
        <w:rPr>
          <w:rStyle w:val="OtherTok"/>
        </w:rPr>
        <w:t xml:space="preserve">&lt;-</w:t>
      </w:r>
      <w:r>
        <w:rPr>
          <w:rStyle w:val="NormalTok"/>
        </w:rPr>
        <w:t xml:space="preserve"> </w:t>
      </w:r>
      <w:r>
        <w:rPr>
          <w:rStyle w:val="FloatTok"/>
        </w:rPr>
        <w:t xml:space="preserve">0.72907</w:t>
      </w:r>
      <w:r>
        <w:br/>
      </w:r>
      <w:r>
        <w:br/>
      </w:r>
      <w:r>
        <w:rPr>
          <w:rStyle w:val="CommentTok"/>
        </w:rPr>
        <w:t xml:space="preserve"># Calculate the adjusted logN0_pef value</w:t>
      </w:r>
      <w:r>
        <w:br/>
      </w:r>
      <w:r>
        <w:rPr>
          <w:rStyle w:val="NormalTok"/>
        </w:rPr>
        <w:t xml:space="preserve">logN0_pef_value </w:t>
      </w:r>
      <w:r>
        <w:rPr>
          <w:rStyle w:val="OtherTok"/>
        </w:rPr>
        <w:t xml:space="preserve">&lt;-</w:t>
      </w:r>
      <w:r>
        <w:rPr>
          <w:rStyle w:val="NormalTok"/>
        </w:rPr>
        <w:t xml:space="preserve"> logN0_value </w:t>
      </w:r>
      <w:r>
        <w:rPr>
          <w:rStyle w:val="SpecialCharTok"/>
        </w:rPr>
        <w:t xml:space="preserve">-</w:t>
      </w:r>
      <w:r>
        <w:rPr>
          <w:rStyle w:val="NormalTok"/>
        </w:rPr>
        <w:t xml:space="preserve"> intercept_pef</w:t>
      </w:r>
      <w:r>
        <w:br/>
      </w:r>
      <w:r>
        <w:br/>
      </w:r>
      <w:r>
        <w:rPr>
          <w:rStyle w:val="CommentTok"/>
        </w:rPr>
        <w:t xml:space="preserve"># Create the new Constant object for logN0_pef</w:t>
      </w:r>
      <w:r>
        <w:br/>
      </w:r>
      <w:r>
        <w:rPr>
          <w:rStyle w:val="NormalTok"/>
        </w:rPr>
        <w:t xml:space="preserve">logN0_pef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"logN0_pef"</w:t>
      </w:r>
      <w:r>
        <w:rPr>
          <w:rStyle w:val="NormalTok"/>
        </w:rPr>
        <w:t xml:space="preserve">, logN0_pef_value)</w:t>
      </w:r>
    </w:p>
    <w:bookmarkEnd w:id="28"/>
    <w:bookmarkStart w:id="31" w:name="inactivation-using-thermal-processing"/>
    <w:p>
      <w:pPr>
        <w:pStyle w:val="Heading2"/>
      </w:pPr>
      <w:r>
        <w:t xml:space="preserve">4.4 Inactivation using thermal processing</w:t>
      </w:r>
    </w:p>
    <w:p>
      <w:pPr>
        <w:pStyle w:val="FirstParagraph"/>
      </w:pPr>
      <w:r>
        <w:t xml:space="preserve">Moving to the next step of the microbial inactivation during thermal processing, we need to define our inactivation model, which in our case is a log-linear primary inactivation model:</w:t>
      </w:r>
    </w:p>
    <w:p>
      <w:pPr>
        <w:pStyle w:val="BodyText"/>
      </w:pPr>
      <w:bookmarkStart w:id="29" w:name="eq-primary"/>
      <m:oMathPara>
        <m:oMathParaPr>
          <m:jc m:val="center"/>
        </m:oMathParaPr>
        <m:oMath>
          <m:sSub>
            <m:e>
              <m:r>
                <m:rPr>
                  <m:sty m:val="p"/>
                </m:rPr>
                <m:t>log</m:t>
              </m:r>
            </m:e>
            <m:sub>
              <m:r>
                <m:t>10</m:t>
              </m:r>
            </m:sub>
          </m:sSub>
          <m:r>
            <m:t>N</m:t>
          </m:r>
          <m:r>
            <m:rPr>
              <m:sty m:val="p"/>
            </m:rPr>
            <m:t>=</m:t>
          </m:r>
          <m:sSub>
            <m:e>
              <m:r>
                <m:rPr>
                  <m:sty m:val="p"/>
                </m:rPr>
                <m:t>log</m:t>
              </m:r>
            </m:e>
            <m:sub>
              <m:r>
                <m:t>10</m:t>
              </m:r>
            </m:sub>
          </m:sSub>
          <m:sSub>
            <m:e>
              <m:r>
                <m:t>N</m:t>
              </m:r>
            </m:e>
            <m:sub>
              <m:r>
                <m:t>0</m:t>
              </m:r>
            </m:sub>
          </m:sSub>
          <m:r>
            <m:rPr>
              <m:sty m:val="p"/>
            </m:rPr>
            <m:t>−</m:t>
          </m:r>
          <m:f>
            <m:fPr>
              <m:type m:val="bar"/>
            </m:fPr>
            <m:num>
              <m:r>
                <m:t> </m:t>
              </m:r>
              <m:r>
                <m:t>t</m:t>
              </m:r>
            </m:num>
            <m:den>
              <m:r>
                <m:t> </m:t>
              </m:r>
              <m:r>
                <m:t>D</m:t>
              </m:r>
            </m:den>
          </m:f>
          <m:r>
            <m:t>  </m:t>
          </m:r>
          <m:d>
            <m:dPr>
              <m:begChr m:val="("/>
              <m:endChr m:val=")"/>
              <m:sepChr m:val=""/>
              <m:grow/>
            </m:dPr>
            <m:e>
              <m:r>
                <m:t>1</m:t>
              </m:r>
            </m:e>
          </m:d>
        </m:oMath>
      </m:oMathPara>
      <w:bookmarkEnd w:id="29"/>
    </w:p>
    <w:p>
      <w:pPr>
        <w:pStyle w:val="FirstParagraph"/>
      </w:pPr>
      <w:r>
        <w:t xml:space="preserve">In order to assess the effect of temperature on the</w:t>
      </w:r>
      <w:r>
        <w:t xml:space="preserve"> </w:t>
      </w:r>
      <w:r>
        <w:rPr>
          <w:iCs/>
          <w:i/>
        </w:rPr>
        <w:t xml:space="preserve">D</w:t>
      </w:r>
      <w:r>
        <w:t xml:space="preserve">-value we will also use a log-linear secondary model:</w:t>
      </w:r>
    </w:p>
    <w:p>
      <w:pPr>
        <w:pStyle w:val="BodyText"/>
      </w:pPr>
      <w:bookmarkStart w:id="30" w:name="eq-secondary"/>
      <m:oMathPara>
        <m:oMathParaPr>
          <m:jc m:val="center"/>
        </m:oMathParaPr>
        <m:oMath>
          <m:r>
            <m:t>D</m:t>
          </m:r>
          <m:r>
            <m:rPr>
              <m:sty m:val="p"/>
            </m:rPr>
            <m:t>=</m:t>
          </m:r>
          <m:sSub>
            <m:e>
              <m:r>
                <m:t>D</m:t>
              </m:r>
            </m:e>
            <m:sub>
              <m:r>
                <m:t>r</m:t>
              </m:r>
              <m:r>
                <m:t>e</m:t>
              </m:r>
              <m:r>
                <m:t>f</m:t>
              </m:r>
            </m:sub>
          </m:sSub>
          <m:r>
            <m:rPr>
              <m:sty m:val="p"/>
            </m:rPr>
            <m:t>⋅</m:t>
          </m:r>
          <m:sSup>
            <m:e>
              <m:r>
                <m:t>10</m:t>
              </m:r>
            </m:e>
            <m:sup>
              <m:f>
                <m:fPr>
                  <m:type m:val="bar"/>
                </m:fPr>
                <m:num>
                  <m:d>
                    <m:dPr>
                      <m:begChr m:val="("/>
                      <m:endChr m:val=")"/>
                      <m:sepChr m:val=""/>
                      <m:grow/>
                    </m:dPr>
                    <m:e>
                      <m:sSub>
                        <m:e>
                          <m:r>
                            <m:t>T</m:t>
                          </m:r>
                        </m:e>
                        <m:sub>
                          <m:r>
                            <m:t>r</m:t>
                          </m:r>
                          <m:r>
                            <m:t>e</m:t>
                          </m:r>
                          <m:r>
                            <m:t>f</m:t>
                          </m:r>
                        </m:sub>
                      </m:sSub>
                      <m:r>
                        <m:rPr>
                          <m:sty m:val="p"/>
                        </m:rPr>
                        <m:t>−</m:t>
                      </m:r>
                      <m:r>
                        <m:t>T</m:t>
                      </m:r>
                    </m:e>
                  </m:d>
                </m:num>
                <m:den>
                  <m:r>
                    <m:t>z</m:t>
                  </m:r>
                </m:den>
              </m:f>
            </m:sup>
          </m:sSup>
          <m:r>
            <m:t> </m:t>
          </m:r>
          <m:r>
            <m:rPr>
              <m:nor/>
              <m:sty m:val="p"/>
            </m:rPr>
            <m:t>OR</m:t>
          </m:r>
          <m:r>
            <m:t> </m:t>
          </m:r>
          <m:r>
            <m:rPr>
              <m:sty m:val="p"/>
            </m:rPr>
            <m:t>log</m:t>
          </m:r>
          <m:d>
            <m:dPr>
              <m:begChr m:val="("/>
              <m:endChr m:val=")"/>
              <m:sepChr m:val=""/>
              <m:grow/>
            </m:dPr>
            <m:e>
              <m:r>
                <m:t>D</m:t>
              </m:r>
            </m:e>
          </m:d>
          <m:r>
            <m:rPr>
              <m:sty m:val="p"/>
            </m:rPr>
            <m:t>=</m:t>
          </m:r>
          <m:r>
            <m:rPr>
              <m:sty m:val="p"/>
            </m:rPr>
            <m:t>log</m:t>
          </m:r>
          <m:d>
            <m:dPr>
              <m:begChr m:val="("/>
              <m:endChr m:val=")"/>
              <m:sepChr m:val=""/>
              <m:grow/>
            </m:dPr>
            <m:e>
              <m:sSub>
                <m:e>
                  <m:r>
                    <m:t>D</m:t>
                  </m:r>
                </m:e>
                <m:sub>
                  <m:r>
                    <m:t>r</m:t>
                  </m:r>
                  <m:r>
                    <m:t>e</m:t>
                  </m:r>
                  <m:r>
                    <m:t>f</m:t>
                  </m:r>
                </m:sub>
              </m:sSub>
            </m:e>
          </m:d>
          <m:r>
            <m:rPr>
              <m:sty m:val="p"/>
            </m:rPr>
            <m:t>+</m:t>
          </m:r>
          <m:f>
            <m:fPr>
              <m:type m:val="bar"/>
            </m:fPr>
            <m:num>
              <m:d>
                <m:dPr>
                  <m:begChr m:val="("/>
                  <m:endChr m:val=")"/>
                  <m:sepChr m:val=""/>
                  <m:grow/>
                </m:dPr>
                <m:e>
                  <m:sSub>
                    <m:e>
                      <m:r>
                        <m:t>T</m:t>
                      </m:r>
                    </m:e>
                    <m:sub>
                      <m:r>
                        <m:t>r</m:t>
                      </m:r>
                      <m:r>
                        <m:t>e</m:t>
                      </m:r>
                      <m:r>
                        <m:t>f</m:t>
                      </m:r>
                    </m:sub>
                  </m:sSub>
                  <m:r>
                    <m:rPr>
                      <m:sty m:val="p"/>
                    </m:rPr>
                    <m:t>−</m:t>
                  </m:r>
                  <m:r>
                    <m:t>T</m:t>
                  </m:r>
                </m:e>
              </m:d>
            </m:num>
            <m:den>
              <m:r>
                <m:t>z</m:t>
              </m:r>
            </m:den>
          </m:f>
          <m:r>
            <m:t>  </m:t>
          </m:r>
          <m:d>
            <m:dPr>
              <m:begChr m:val="("/>
              <m:endChr m:val=")"/>
              <m:sepChr m:val=""/>
              <m:grow/>
            </m:dPr>
            <m:e>
              <m:r>
                <m:t>2</m:t>
              </m:r>
            </m:e>
          </m:d>
        </m:oMath>
      </m:oMathPara>
      <w:bookmarkEnd w:id="30"/>
    </w:p>
    <w:p>
      <w:pPr>
        <w:pStyle w:val="FirstParagraph"/>
      </w:pPr>
      <w:r>
        <w:t xml:space="preserve">For that we will use a secondary log-linear model that was developed for thermal processing and</w:t>
      </w:r>
      <w:r>
        <w:t xml:space="preserve"> </w:t>
      </w:r>
      <w:r>
        <w:rPr>
          <w:iCs/>
          <w:i/>
        </w:rPr>
        <w:t xml:space="preserve">E. coli</w:t>
      </w:r>
      <w:r>
        <w:t xml:space="preserve">, as defined from our meta-analysis with a</w:t>
      </w:r>
      <w:r>
        <w:t xml:space="preserve"> </w:t>
      </w:r>
      <m:oMath>
        <m:sSub>
          <m:e>
            <m:r>
              <m:rPr>
                <m:sty m:val="p"/>
              </m:rPr>
              <m:t>log</m:t>
            </m:r>
          </m:e>
          <m:sub>
            <m:r>
              <m:t>10</m:t>
            </m:r>
          </m:sub>
        </m:sSub>
        <m:sSub>
          <m:e>
            <m:r>
              <m:t>D</m:t>
            </m:r>
          </m:e>
          <m:sub>
            <m:r>
              <m:t>r</m:t>
            </m:r>
            <m:r>
              <m:t>e</m:t>
            </m:r>
            <m:r>
              <m:t>f</m:t>
            </m:r>
          </m:sub>
        </m:sSub>
      </m:oMath>
      <w:r>
        <w:t xml:space="preserve"> </w:t>
      </w:r>
      <w:r>
        <w:t xml:space="preserve">of -0.67 at</w:t>
      </w:r>
      <w:r>
        <w:t xml:space="preserve"> </w:t>
      </w:r>
      <m:oMath>
        <m:sSub>
          <m:e>
            <m:r>
              <m:t>T</m:t>
            </m:r>
          </m:e>
          <m:sub>
            <m:r>
              <m:t>r</m:t>
            </m:r>
            <m:r>
              <m:t>e</m:t>
            </m:r>
            <m:r>
              <m:t>f</m:t>
            </m:r>
          </m:sub>
        </m:sSub>
        <m:r>
          <m:rPr>
            <m:sty m:val="p"/>
          </m:rPr>
          <m:t>=</m:t>
        </m:r>
        <m:sSup>
          <m:e>
            <m:r>
              <m:t>70</m:t>
            </m:r>
          </m:e>
          <m:sup>
            <m:r>
              <m:rPr>
                <m:sty m:val="p"/>
              </m:rPr>
              <m:t>∘</m:t>
            </m:r>
          </m:sup>
        </m:sSup>
        <m:r>
          <m:t>C</m:t>
        </m:r>
      </m:oMath>
      <w:r>
        <w:t xml:space="preserve">, a</w:t>
      </w:r>
      <w:r>
        <w:t xml:space="preserve"> </w:t>
      </w:r>
      <m:oMath>
        <m:r>
          <m:t>σ</m:t>
        </m:r>
      </m:oMath>
      <w:r>
        <w:t xml:space="preserve"> </w:t>
      </w:r>
      <w:r>
        <w:t xml:space="preserve">of 0.62 and student</w:t>
      </w:r>
      <w:r>
        <w:t xml:space="preserve"> </w:t>
      </w:r>
      <m:oMath>
        <m:r>
          <m:t>t</m:t>
        </m:r>
        <m:r>
          <m:rPr>
            <m:sty m:val="p"/>
          </m:rPr>
          <m:t>−</m:t>
        </m:r>
        <m:r>
          <m:t>v</m:t>
        </m:r>
        <m:r>
          <m:t>a</m:t>
        </m:r>
        <m:r>
          <m:t>l</m:t>
        </m:r>
        <m:r>
          <m:t>u</m:t>
        </m:r>
        <m:r>
          <m:t>e</m:t>
        </m:r>
      </m:oMath>
      <w:r>
        <w:t xml:space="preserve"> </w:t>
      </w:r>
      <w:r>
        <w:t xml:space="preserve">of 1.97:</w:t>
      </w:r>
    </w:p>
    <w:p>
      <w:pPr>
        <w:pStyle w:val="BodyText"/>
      </w:pPr>
      <w:r>
        <w:t xml:space="preserve">In the prediction we could use the worst case scenario i.e., the upper limit of the</w:t>
      </w:r>
      <w:r>
        <w:t xml:space="preserve"> </w:t>
      </w:r>
      <m:oMath>
        <m:sSub>
          <m:e>
            <m:r>
              <m:rPr>
                <m:sty m:val="p"/>
              </m:rPr>
              <m:t>log</m:t>
            </m:r>
          </m:e>
          <m:sub>
            <m:r>
              <m:t>10</m:t>
            </m:r>
          </m:sub>
        </m:sSub>
        <m:sSub>
          <m:e>
            <m:r>
              <m:t>D</m:t>
            </m:r>
          </m:e>
          <m:sub>
            <m:r>
              <m:t>r</m:t>
            </m:r>
            <m:r>
              <m:t>e</m:t>
            </m:r>
            <m:r>
              <m:t>f</m:t>
            </m:r>
          </m:sub>
        </m:sSub>
      </m:oMath>
      <w:r>
        <w:t xml:space="preserve">:</w:t>
      </w:r>
    </w:p>
    <w:p>
      <w:pPr>
        <w:pStyle w:val="BodyText"/>
      </w:pPr>
      <m:oMathPara>
        <m:oMathParaPr>
          <m:jc m:val="center"/>
        </m:oMathParaPr>
        <m:oMath>
          <m:r>
            <m:t>l</m:t>
          </m:r>
          <m:r>
            <m:t>o</m:t>
          </m:r>
          <m:sSub>
            <m:e>
              <m:r>
                <m:t>g</m:t>
              </m:r>
            </m:e>
            <m:sub>
              <m:r>
                <m:t>10</m:t>
              </m:r>
            </m:sub>
          </m:sSub>
          <m:sSub>
            <m:e>
              <m:r>
                <m:t>D</m:t>
              </m:r>
            </m:e>
            <m:sub>
              <m:r>
                <m:t>r</m:t>
              </m:r>
              <m:r>
                <m:t>e</m:t>
              </m:r>
              <m:r>
                <m:t>f</m:t>
              </m:r>
              <m:r>
                <m:t>u</m:t>
              </m:r>
              <m:r>
                <m:t>p</m:t>
              </m:r>
              <m:r>
                <m:t>p</m:t>
              </m:r>
              <m:r>
                <m:t>e</m:t>
              </m:r>
              <m:r>
                <m:t>r</m:t>
              </m:r>
            </m:sub>
          </m:sSub>
          <m:r>
            <m:rPr>
              <m:sty m:val="p"/>
            </m:rPr>
            <m:t>=</m:t>
          </m:r>
          <m:r>
            <m:t>l</m:t>
          </m:r>
          <m:r>
            <m:t>o</m:t>
          </m:r>
          <m:sSub>
            <m:e>
              <m:r>
                <m:t>g</m:t>
              </m:r>
            </m:e>
            <m:sub>
              <m:r>
                <m:t>10</m:t>
              </m:r>
            </m:sub>
          </m:sSub>
          <m:sSub>
            <m:e>
              <m:r>
                <m:t>D</m:t>
              </m:r>
            </m:e>
            <m:sub>
              <m:r>
                <m:t>r</m:t>
              </m:r>
              <m:r>
                <m:t>e</m:t>
              </m:r>
              <m:r>
                <m:t>f</m:t>
              </m:r>
            </m:sub>
          </m:sSub>
          <m:r>
            <m:rPr>
              <m:sty m:val="p"/>
            </m:rPr>
            <m:t>+</m:t>
          </m:r>
          <m:r>
            <m:t>t</m:t>
          </m:r>
          <m:r>
            <m:rPr>
              <m:sty m:val="p"/>
            </m:rPr>
            <m:t>⋅</m:t>
          </m:r>
          <m:r>
            <m:t>s</m:t>
          </m:r>
          <m:r>
            <m:t>i</m:t>
          </m:r>
          <m:r>
            <m:t>g</m:t>
          </m:r>
          <m:r>
            <m:t>m</m:t>
          </m:r>
          <m:r>
            <m:t>a</m:t>
          </m:r>
        </m:oMath>
      </m:oMathPara>
    </w:p>
    <w:p>
      <w:pPr>
        <w:pStyle w:val="SourceCode"/>
      </w:pPr>
      <w:r>
        <w:rPr>
          <w:rStyle w:val="CommentTok"/>
        </w:rPr>
        <w:t xml:space="preserve"># The equivalent without variability and using the Dref</w:t>
      </w:r>
      <w:r>
        <w:br/>
      </w:r>
      <w:r>
        <w:rPr>
          <w:rStyle w:val="NormalTok"/>
        </w:rPr>
        <w:t xml:space="preserve">logDref </w:t>
      </w:r>
      <w:r>
        <w:rPr>
          <w:rStyle w:val="OtherTok"/>
        </w:rPr>
        <w:t xml:space="preserve">&lt;-</w:t>
      </w:r>
      <w:r>
        <w:rPr>
          <w:rStyle w:val="NormalTok"/>
        </w:rPr>
        <w:t xml:space="preserve"> </w:t>
      </w:r>
      <w:r>
        <w:rPr>
          <w:rStyle w:val="SpecialCharTok"/>
        </w:rPr>
        <w:t xml:space="preserve">-</w:t>
      </w:r>
      <w:r>
        <w:rPr>
          <w:rStyle w:val="FloatTok"/>
        </w:rPr>
        <w:t xml:space="preserve">1.77</w:t>
      </w:r>
      <w:r>
        <w:rPr>
          <w:rStyle w:val="NormalTok"/>
        </w:rPr>
        <w:t xml:space="preserve"> </w:t>
      </w:r>
      <w:r>
        <w:rPr>
          <w:rStyle w:val="CommentTok"/>
        </w:rPr>
        <w:t xml:space="preserve">#this is the value from Esther for fruit juices and ciders without other additives (26 datapoints and extrapolation the equation is: y = -0.1785x + 10.723 R² = 0.9057)</w:t>
      </w:r>
      <w:r>
        <w:br/>
      </w:r>
      <w:r>
        <w:rPr>
          <w:rStyle w:val="NormalTok"/>
        </w:rPr>
        <w:t xml:space="preserve">Dref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logDref</w:t>
      </w:r>
      <w:r>
        <w:br/>
      </w:r>
      <w:r>
        <w:rPr>
          <w:rStyle w:val="FunctionTok"/>
        </w:rPr>
        <w:t xml:space="preserve">print</w:t>
      </w:r>
      <w:r>
        <w:rPr>
          <w:rStyle w:val="NormalTok"/>
        </w:rPr>
        <w:t xml:space="preserve">(Dref)</w:t>
      </w:r>
    </w:p>
    <w:p>
      <w:pPr>
        <w:pStyle w:val="SourceCode"/>
      </w:pPr>
      <w:r>
        <w:rPr>
          <w:rStyle w:val="VerbatimChar"/>
        </w:rPr>
        <w:t xml:space="preserve">[1] 0.01698244</w:t>
      </w:r>
    </w:p>
    <w:p>
      <w:pPr>
        <w:pStyle w:val="FirstParagraph"/>
      </w:pPr>
      <w:r>
        <w:t xml:space="preserve">We also know from</w:t>
      </w:r>
      <w:r>
        <w:t xml:space="preserve"> </w:t>
      </w:r>
      <w:r>
        <w:t xml:space="preserve">(Asselt and Zwietering 2006)</w:t>
      </w:r>
      <w:r>
        <w:t xml:space="preserve"> </w:t>
      </w:r>
      <w:r>
        <w:t xml:space="preserve">that</w:t>
      </w:r>
      <w:r>
        <w:t xml:space="preserve"> </w:t>
      </w:r>
      <m:oMath>
        <m:r>
          <m:t>z</m:t>
        </m:r>
        <m:r>
          <m:rPr>
            <m:sty m:val="p"/>
          </m:rPr>
          <m:t>=</m:t>
        </m:r>
        <m:r>
          <m:t>10.67</m:t>
        </m:r>
      </m:oMath>
      <w:r>
        <w:t xml:space="preserve">. So, let’s put the secondary model in the primary model described above (</w:t>
      </w:r>
      <w:hyperlink w:anchor="eq-primary">
        <w:r>
          <w:rPr>
            <w:rStyle w:val="Hyperlink"/>
          </w:rPr>
          <w:t xml:space="preserve">Equation 1</w:t>
        </w:r>
      </w:hyperlink>
      <w:r>
        <w:t xml:space="preserve">) :</w:t>
      </w:r>
    </w:p>
    <w:p>
      <w:pPr>
        <w:pStyle w:val="SourceCode"/>
      </w:pPr>
      <w:r>
        <w:rPr>
          <w:rStyle w:val="CommentTok"/>
        </w:rPr>
        <w:t xml:space="preserve"># The equivalent without variability and uncertainty</w:t>
      </w:r>
      <w:r>
        <w:br/>
      </w:r>
      <w:r>
        <w:br/>
      </w:r>
      <w:r>
        <w:rPr>
          <w:rStyle w:val="CommentTok"/>
        </w:rPr>
        <w:t xml:space="preserve"># Secondary model</w:t>
      </w:r>
      <w:r>
        <w:br/>
      </w:r>
      <w:r>
        <w:br/>
      </w:r>
      <w:r>
        <w:rPr>
          <w:rStyle w:val="NormalTok"/>
        </w:rPr>
        <w:t xml:space="preserve">Dref_tp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"Dref_tp"</w:t>
      </w:r>
      <w:r>
        <w:rPr>
          <w:rStyle w:val="NormalTok"/>
        </w:rPr>
        <w:t xml:space="preserve">, Dref)</w:t>
      </w:r>
      <w:r>
        <w:br/>
      </w:r>
      <w:r>
        <w:br/>
      </w:r>
      <w:r>
        <w:rPr>
          <w:rStyle w:val="NormalTok"/>
        </w:rPr>
        <w:t xml:space="preserve">sec_model_tp </w:t>
      </w:r>
      <w:r>
        <w:rPr>
          <w:rStyle w:val="OtherTok"/>
        </w:rPr>
        <w:t xml:space="preserve">&lt;-</w:t>
      </w:r>
      <w:r>
        <w:rPr>
          <w:rStyle w:val="NormalTok"/>
        </w:rPr>
        <w:t xml:space="preserve"> Dz_model</w:t>
      </w:r>
      <w:r>
        <w:rPr>
          <w:rStyle w:val="SpecialCharTok"/>
        </w:rPr>
        <w:t xml:space="preserve">$</w:t>
      </w:r>
      <w:r>
        <w:rPr>
          <w:rStyle w:val="FunctionTok"/>
        </w:rPr>
        <w:t xml:space="preserve">new</w:t>
      </w:r>
      <w:r>
        <w:rPr>
          <w:rStyle w:val="NormalTok"/>
        </w:rPr>
        <w:t xml:space="preserve">(</w:t>
      </w:r>
      <w:r>
        <w:rPr>
          <w:rStyle w:val="StringTok"/>
        </w:rPr>
        <w:t xml:space="preserve">"D_tp"</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"Dref"</w:t>
      </w:r>
      <w:r>
        <w:rPr>
          <w:rStyle w:val="NormalTok"/>
        </w:rPr>
        <w:t xml:space="preserve">, Dref_tp)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"temperature"</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"temperature"</w:t>
      </w:r>
      <w:r>
        <w:rPr>
          <w:rStyle w:val="NormalTok"/>
        </w:rPr>
        <w:t xml:space="preserve">, </w:t>
      </w:r>
      <w:r>
        <w:rPr>
          <w:rStyle w:val="FloatTok"/>
        </w:rPr>
        <w:t xml:space="preserve">71.111</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"z"</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"z_tp"</w:t>
      </w:r>
      <w:r>
        <w:rPr>
          <w:rStyle w:val="NormalTok"/>
        </w:rPr>
        <w:t xml:space="preserve">, </w:t>
      </w:r>
      <w:r>
        <w:rPr>
          <w:rStyle w:val="FloatTok"/>
        </w:rPr>
        <w:t xml:space="preserve">5.602</w:t>
      </w:r>
      <w:r>
        <w:rPr>
          <w:rStyle w:val="NormalTok"/>
        </w:rPr>
        <w:t xml:space="preserve">))</w:t>
      </w:r>
      <w:r>
        <w:rPr>
          <w:rStyle w:val="SpecialCharTok"/>
        </w:rPr>
        <w:t xml:space="preserve">$</w:t>
      </w:r>
      <w:r>
        <w:rPr>
          <w:rStyle w:val="NormalTok"/>
        </w:rPr>
        <w:t xml:space="preserve"> </w:t>
      </w:r>
      <w:r>
        <w:rPr>
          <w:rStyle w:val="CommentTok"/>
        </w:rPr>
        <w:t xml:space="preserve">#this is the value from Esther for fruit juices and ciders without other additives</w:t>
      </w:r>
      <w:r>
        <w:br/>
      </w:r>
      <w:r>
        <w:rPr>
          <w:rStyle w:val="NormalTok"/>
        </w:rPr>
        <w:t xml:space="preserve">  </w:t>
      </w:r>
      <w:r>
        <w:rPr>
          <w:rStyle w:val="FunctionTok"/>
        </w:rPr>
        <w:t xml:space="preserve">map_input</w:t>
      </w:r>
      <w:r>
        <w:rPr>
          <w:rStyle w:val="NormalTok"/>
        </w:rPr>
        <w:t xml:space="preserve">(</w:t>
      </w:r>
      <w:r>
        <w:rPr>
          <w:rStyle w:val="StringTok"/>
        </w:rPr>
        <w:t xml:space="preserve">"Tref"</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"Tref"</w:t>
      </w:r>
      <w:r>
        <w:rPr>
          <w:rStyle w:val="NormalTok"/>
        </w:rPr>
        <w:t xml:space="preserve">, </w:t>
      </w:r>
      <w:r>
        <w:rPr>
          <w:rStyle w:val="DecValTok"/>
        </w:rPr>
        <w:t xml:space="preserve">70</w:t>
      </w:r>
      <w:r>
        <w:rPr>
          <w:rStyle w:val="NormalTok"/>
        </w:rPr>
        <w:t xml:space="preserve">))</w:t>
      </w:r>
    </w:p>
    <w:p>
      <w:pPr>
        <w:pStyle w:val="FirstParagraph"/>
      </w:pPr>
      <w:r>
        <w:t xml:space="preserve">And now let’s plug our secondary model to the primary one setting the treatment to 20 seconds:</w:t>
      </w:r>
    </w:p>
    <w:p>
      <w:pPr>
        <w:pStyle w:val="SourceCode"/>
      </w:pPr>
      <w:r>
        <w:rPr>
          <w:rStyle w:val="NormalTok"/>
        </w:rPr>
        <w:t xml:space="preserve">t_tp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"t_tp"</w:t>
      </w:r>
      <w:r>
        <w:rPr>
          <w:rStyle w:val="NormalTok"/>
        </w:rPr>
        <w:t xml:space="preserve">, </w:t>
      </w:r>
      <w:r>
        <w:rPr>
          <w:rStyle w:val="FloatTok"/>
        </w:rPr>
        <w:t xml:space="preserve">0.1</w:t>
      </w:r>
      <w:r>
        <w:rPr>
          <w:rStyle w:val="NormalTok"/>
        </w:rPr>
        <w:t xml:space="preserve">) </w:t>
      </w:r>
      <w:r>
        <w:rPr>
          <w:rStyle w:val="CommentTok"/>
        </w:rPr>
        <w:t xml:space="preserve"># the treatment time (minutes, 6 seconds)</w:t>
      </w:r>
      <w:r>
        <w:br/>
      </w:r>
      <w:r>
        <w:br/>
      </w:r>
      <w:r>
        <w:rPr>
          <w:rStyle w:val="NormalTok"/>
        </w:rPr>
        <w:t xml:space="preserve">inactivation_tp </w:t>
      </w:r>
      <w:r>
        <w:rPr>
          <w:rStyle w:val="OtherTok"/>
        </w:rPr>
        <w:t xml:space="preserve">&lt;-</w:t>
      </w:r>
      <w:r>
        <w:rPr>
          <w:rStyle w:val="NormalTok"/>
        </w:rPr>
        <w:t xml:space="preserve"> LogLinInactivation</w:t>
      </w:r>
      <w:r>
        <w:rPr>
          <w:rStyle w:val="SpecialCharTok"/>
        </w:rPr>
        <w:t xml:space="preserve">$</w:t>
      </w:r>
      <w:r>
        <w:rPr>
          <w:rStyle w:val="FunctionTok"/>
        </w:rPr>
        <w:t xml:space="preserve">new</w:t>
      </w:r>
      <w:r>
        <w:rPr>
          <w:rStyle w:val="NormalTok"/>
        </w:rPr>
        <w:t xml:space="preserve">(</w:t>
      </w:r>
      <w:r>
        <w:rPr>
          <w:rStyle w:val="StringTok"/>
        </w:rPr>
        <w:t xml:space="preserve">"Treatment_tp"</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 logN0)</w:t>
      </w:r>
      <w:r>
        <w:rPr>
          <w:rStyle w:val="SpecialCharTok"/>
        </w:rPr>
        <w:t xml:space="preserve">$</w:t>
      </w:r>
      <w:r>
        <w:rPr>
          <w:rStyle w:val="NormalTok"/>
        </w:rPr>
        <w:t xml:space="preserve"> </w:t>
      </w:r>
      <w:r>
        <w:rPr>
          <w:rStyle w:val="CommentTok"/>
        </w:rPr>
        <w:t xml:space="preserve">#We map logN0 to the initial count defined before</w:t>
      </w:r>
      <w:r>
        <w:br/>
      </w:r>
      <w:r>
        <w:rPr>
          <w:rStyle w:val="NormalTok"/>
        </w:rPr>
        <w:t xml:space="preserve">  </w:t>
      </w:r>
      <w:r>
        <w:rPr>
          <w:rStyle w:val="FunctionTok"/>
        </w:rPr>
        <w:t xml:space="preserve">map_input</w:t>
      </w:r>
      <w:r>
        <w:rPr>
          <w:rStyle w:val="NormalTok"/>
        </w:rPr>
        <w:t xml:space="preserve">(</w:t>
      </w:r>
      <w:r>
        <w:rPr>
          <w:rStyle w:val="StringTok"/>
        </w:rPr>
        <w:t xml:space="preserve">"D"</w:t>
      </w:r>
      <w:r>
        <w:rPr>
          <w:rStyle w:val="NormalTok"/>
        </w:rPr>
        <w:t xml:space="preserve">, sec_model_tp)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 t_tp)</w:t>
      </w:r>
    </w:p>
    <w:bookmarkEnd w:id="31"/>
    <w:bookmarkStart w:id="33" w:name="inactivation-using-hpp"/>
    <w:p>
      <w:pPr>
        <w:pStyle w:val="Heading2"/>
      </w:pPr>
      <w:r>
        <w:t xml:space="preserve">4.5 Inactivation using HPP</w:t>
      </w:r>
    </w:p>
    <w:p>
      <w:pPr>
        <w:pStyle w:val="FirstParagraph"/>
      </w:pPr>
      <w:r>
        <w:t xml:space="preserve">We want to do the same for HPP processing. For that we will use our log-linear model for fruit juices and</w:t>
      </w:r>
      <w:r>
        <w:t xml:space="preserve"> </w:t>
      </w:r>
      <w:r>
        <w:rPr>
          <w:iCs/>
          <w:i/>
        </w:rPr>
        <w:t xml:space="preserve">E. coli</w:t>
      </w:r>
      <w:r>
        <w:t xml:space="preserve">, as defined from our meta-analysis:</w:t>
      </w:r>
    </w:p>
    <w:p>
      <w:pPr>
        <w:pStyle w:val="BodyText"/>
      </w:pPr>
      <w:bookmarkStart w:id="32" w:name="eq-secondary-pressure"/>
      <m:oMathPara>
        <m:oMathParaPr>
          <m:jc m:val="center"/>
        </m:oMathParaPr>
        <m:oMath>
          <m:r>
            <m:t> </m:t>
          </m:r>
          <m:r>
            <m:t>L</m:t>
          </m:r>
          <m:r>
            <m:t>o</m:t>
          </m:r>
          <m:r>
            <m:t>g</m:t>
          </m:r>
          <m:r>
            <m:t>D</m:t>
          </m:r>
          <m:r>
            <m:rPr>
              <m:sty m:val="p"/>
            </m:rPr>
            <m:t>=</m:t>
          </m:r>
          <m:r>
            <m:t>1.434</m:t>
          </m:r>
          <m:r>
            <m:rPr>
              <m:sty m:val="p"/>
            </m:rPr>
            <m:t>−</m:t>
          </m:r>
          <m:r>
            <m:t>0.000329</m:t>
          </m:r>
          <m:r>
            <m:rPr>
              <m:sty m:val="p"/>
            </m:rPr>
            <m:t>⋅</m:t>
          </m:r>
          <m:r>
            <m:t>P</m:t>
          </m:r>
          <m:r>
            <m:t>  </m:t>
          </m:r>
          <m:d>
            <m:dPr>
              <m:begChr m:val="("/>
              <m:endChr m:val=")"/>
              <m:sepChr m:val=""/>
              <m:grow/>
            </m:dPr>
            <m:e>
              <m:r>
                <m:t>3</m:t>
              </m:r>
            </m:e>
          </m:d>
        </m:oMath>
      </m:oMathPara>
      <w:bookmarkEnd w:id="32"/>
    </w:p>
    <w:p>
      <w:pPr>
        <w:pStyle w:val="FirstParagraph"/>
      </w:pPr>
      <w:r>
        <w:t xml:space="preserve">This model is the same with the one showed above in</w:t>
      </w:r>
      <w:r>
        <w:t xml:space="preserve"> </w:t>
      </w:r>
      <w:hyperlink w:anchor="eq-secondary">
        <w:r>
          <w:rPr>
            <w:rStyle w:val="Hyperlink"/>
          </w:rPr>
          <w:t xml:space="preserve">Equation 2</w:t>
        </w:r>
      </w:hyperlink>
      <w:r>
        <w:t xml:space="preserve"> </w:t>
      </w:r>
      <w:r>
        <w:t xml:space="preserve">but with using pressure instead of temperature. The</w:t>
      </w:r>
      <w:r>
        <w:t xml:space="preserve"> </w:t>
      </w:r>
      <w:r>
        <w:rPr>
          <w:iCs/>
          <w:i/>
        </w:rPr>
        <w:t xml:space="preserve">z</w:t>
      </w:r>
      <w:r>
        <w:rPr>
          <w:vertAlign w:val="subscript"/>
          <w:iCs/>
          <w:i/>
        </w:rPr>
        <w:t xml:space="preserve">p</w:t>
      </w:r>
      <w:r>
        <w:t xml:space="preserve"> </w:t>
      </w:r>
      <w:r>
        <w:t xml:space="preserve">can be estimated as the negative inverse of the slope i.e., 304 MPa. For the Pref we will use 400 MPa. The treatment pressure</w:t>
      </w:r>
      <w:r>
        <w:t xml:space="preserve"> </w:t>
      </w:r>
      <w:r>
        <w:rPr>
          <w:iCs/>
          <w:i/>
        </w:rPr>
        <w:t xml:space="preserve">P</w:t>
      </w:r>
      <w:r>
        <w:t xml:space="preserve"> </w:t>
      </w:r>
      <w:r>
        <w:t xml:space="preserve">is described by a normal distribution with mean 550 MPa and standard deviation 20 MPa (variability i.e., level = 0) (550 MPa for 1 minute is a relevant combination according to Hiperbaric insights). Dref (at the Pref) was estimated as 1.3 minutes from the</w:t>
      </w:r>
      <w:r>
        <w:t xml:space="preserve"> </w:t>
      </w:r>
      <w:hyperlink w:anchor="eq-secondary-pressure">
        <w:r>
          <w:rPr>
            <w:rStyle w:val="Hyperlink"/>
          </w:rPr>
          <w:t xml:space="preserve">Equation 3</w:t>
        </w:r>
      </w:hyperlink>
      <w:r>
        <w:t xml:space="preserve"> </w:t>
      </w:r>
      <w:r>
        <w:t xml:space="preserve">but we assume that is described by a uniform distribution with a minimum of 1 minute and maximum of 4 minutes (variability i.e., level = 0). The treatment time in this case is assumed to be 5 minutes.</w:t>
      </w:r>
    </w:p>
    <w:p>
      <w:pPr>
        <w:pStyle w:val="BodyText"/>
      </w:pPr>
      <w:r>
        <w:t xml:space="preserve">Let’s implement those changes:</w:t>
      </w:r>
    </w:p>
    <w:p>
      <w:pPr>
        <w:pStyle w:val="SourceCode"/>
      </w:pPr>
      <w:r>
        <w:rPr>
          <w:rStyle w:val="CommentTok"/>
        </w:rPr>
        <w:t xml:space="preserve"># The equivalent without variability</w:t>
      </w:r>
      <w:r>
        <w:br/>
      </w:r>
      <w:r>
        <w:br/>
      </w:r>
      <w:r>
        <w:rPr>
          <w:rStyle w:val="CommentTok"/>
        </w:rPr>
        <w:t xml:space="preserve"># Secondary model</w:t>
      </w:r>
      <w:r>
        <w:br/>
      </w:r>
      <w:r>
        <w:br/>
      </w:r>
      <w:r>
        <w:rPr>
          <w:rStyle w:val="CommentTok"/>
        </w:rPr>
        <w:t xml:space="preserve"># Dref_hpp &lt;- Uniform$new("Dref_hpp", level = 0)$  # Variability in Dref</w:t>
      </w:r>
      <w:r>
        <w:br/>
      </w:r>
      <w:r>
        <w:rPr>
          <w:rStyle w:val="NormalTok"/>
        </w:rPr>
        <w:t xml:space="preserve">  </w:t>
      </w:r>
      <w:r>
        <w:rPr>
          <w:rStyle w:val="CommentTok"/>
        </w:rPr>
        <w:t xml:space="preserve"># map_input("min", Constant$new("Dref_hpp_min", 1))$</w:t>
      </w:r>
      <w:r>
        <w:br/>
      </w:r>
      <w:r>
        <w:rPr>
          <w:rStyle w:val="NormalTok"/>
        </w:rPr>
        <w:t xml:space="preserve">  </w:t>
      </w:r>
      <w:r>
        <w:rPr>
          <w:rStyle w:val="CommentTok"/>
        </w:rPr>
        <w:t xml:space="preserve"># map_input("max", Constant$new("Dref_hpp_max", 4))</w:t>
      </w:r>
      <w:r>
        <w:br/>
      </w:r>
      <w:r>
        <w:br/>
      </w:r>
      <w:r>
        <w:rPr>
          <w:rStyle w:val="NormalTok"/>
        </w:rPr>
        <w:t xml:space="preserve">sec_model_hpp </w:t>
      </w:r>
      <w:r>
        <w:rPr>
          <w:rStyle w:val="OtherTok"/>
        </w:rPr>
        <w:t xml:space="preserve">&lt;-</w:t>
      </w:r>
      <w:r>
        <w:rPr>
          <w:rStyle w:val="NormalTok"/>
        </w:rPr>
        <w:t xml:space="preserve"> Dz_model</w:t>
      </w:r>
      <w:r>
        <w:rPr>
          <w:rStyle w:val="SpecialCharTok"/>
        </w:rPr>
        <w:t xml:space="preserve">$</w:t>
      </w:r>
      <w:r>
        <w:rPr>
          <w:rStyle w:val="FunctionTok"/>
        </w:rPr>
        <w:t xml:space="preserve">new</w:t>
      </w:r>
      <w:r>
        <w:rPr>
          <w:rStyle w:val="NormalTok"/>
        </w:rPr>
        <w:t xml:space="preserve">(</w:t>
      </w:r>
      <w:r>
        <w:rPr>
          <w:rStyle w:val="StringTok"/>
        </w:rPr>
        <w:t xml:space="preserve">"D_hpp"</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"Dref"</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"Dref_hpp"</w:t>
      </w:r>
      <w:r>
        <w:rPr>
          <w:rStyle w:val="NormalTok"/>
        </w:rPr>
        <w:t xml:space="preserve">, </w:t>
      </w:r>
      <w:r>
        <w:rPr>
          <w:rStyle w:val="FloatTok"/>
        </w:rPr>
        <w:t xml:space="preserve">1.13</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"temperature"</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"pressure_mu"</w:t>
      </w:r>
      <w:r>
        <w:rPr>
          <w:rStyle w:val="NormalTok"/>
        </w:rPr>
        <w:t xml:space="preserve">, </w:t>
      </w:r>
      <w:r>
        <w:rPr>
          <w:rStyle w:val="DecValTok"/>
        </w:rPr>
        <w:t xml:space="preserve">550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"z"</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"z_hpp"</w:t>
      </w:r>
      <w:r>
        <w:rPr>
          <w:rStyle w:val="NormalTok"/>
        </w:rPr>
        <w:t xml:space="preserve">, </w:t>
      </w:r>
      <w:r>
        <w:rPr>
          <w:rStyle w:val="FloatTok"/>
        </w:rPr>
        <w:t xml:space="preserve">269.7</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"Tref"</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"Pref"</w:t>
      </w:r>
      <w:r>
        <w:rPr>
          <w:rStyle w:val="NormalTok"/>
        </w:rPr>
        <w:t xml:space="preserve">, </w:t>
      </w:r>
      <w:r>
        <w:rPr>
          <w:rStyle w:val="DecValTok"/>
        </w:rPr>
        <w:t xml:space="preserve">400</w:t>
      </w:r>
      <w:r>
        <w:rPr>
          <w:rStyle w:val="NormalTok"/>
        </w:rPr>
        <w:t xml:space="preserve">))</w:t>
      </w:r>
    </w:p>
    <w:p>
      <w:pPr>
        <w:pStyle w:val="SourceCode"/>
      </w:pPr>
      <w:r>
        <w:rPr>
          <w:rStyle w:val="CommentTok"/>
        </w:rPr>
        <w:t xml:space="preserve"># t_hpp &lt;- Constant$new("t_hpp", 5) # the treatment time (minutes)</w:t>
      </w:r>
      <w:r>
        <w:br/>
      </w:r>
      <w:r>
        <w:br/>
      </w:r>
      <w:r>
        <w:rPr>
          <w:rStyle w:val="NormalTok"/>
        </w:rPr>
        <w:t xml:space="preserve">inactivation_hpp </w:t>
      </w:r>
      <w:r>
        <w:rPr>
          <w:rStyle w:val="OtherTok"/>
        </w:rPr>
        <w:t xml:space="preserve">&lt;-</w:t>
      </w:r>
      <w:r>
        <w:rPr>
          <w:rStyle w:val="NormalTok"/>
        </w:rPr>
        <w:t xml:space="preserve"> LogLinInactivation</w:t>
      </w:r>
      <w:r>
        <w:rPr>
          <w:rStyle w:val="SpecialCharTok"/>
        </w:rPr>
        <w:t xml:space="preserve">$</w:t>
      </w:r>
      <w:r>
        <w:rPr>
          <w:rStyle w:val="FunctionTok"/>
        </w:rPr>
        <w:t xml:space="preserve">new</w:t>
      </w:r>
      <w:r>
        <w:rPr>
          <w:rStyle w:val="NormalTok"/>
        </w:rPr>
        <w:t xml:space="preserve">(</w:t>
      </w:r>
      <w:r>
        <w:rPr>
          <w:rStyle w:val="StringTok"/>
        </w:rPr>
        <w:t xml:space="preserve">"Treatment_hpp"</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 logN0)</w:t>
      </w:r>
      <w:r>
        <w:rPr>
          <w:rStyle w:val="SpecialCharTok"/>
        </w:rPr>
        <w:t xml:space="preserve">$</w:t>
      </w:r>
      <w:r>
        <w:rPr>
          <w:rStyle w:val="NormalTok"/>
        </w:rPr>
        <w:t xml:space="preserve"> </w:t>
      </w:r>
      <w:r>
        <w:rPr>
          <w:rStyle w:val="CommentTok"/>
        </w:rPr>
        <w:t xml:space="preserve">#We map logN0 to the initial count defined before</w:t>
      </w:r>
      <w:r>
        <w:br/>
      </w:r>
      <w:r>
        <w:rPr>
          <w:rStyle w:val="NormalTok"/>
        </w:rPr>
        <w:t xml:space="preserve">  </w:t>
      </w:r>
      <w:r>
        <w:rPr>
          <w:rStyle w:val="FunctionTok"/>
        </w:rPr>
        <w:t xml:space="preserve">map_input</w:t>
      </w:r>
      <w:r>
        <w:rPr>
          <w:rStyle w:val="NormalTok"/>
        </w:rPr>
        <w:t xml:space="preserve">(</w:t>
      </w:r>
      <w:r>
        <w:rPr>
          <w:rStyle w:val="StringTok"/>
        </w:rPr>
        <w:t xml:space="preserve">"D"</w:t>
      </w:r>
      <w:r>
        <w:rPr>
          <w:rStyle w:val="NormalTok"/>
        </w:rPr>
        <w:t xml:space="preserve">, sec_model_hpp)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"t_hpp"</w:t>
      </w:r>
      <w:r>
        <w:rPr>
          <w:rStyle w:val="NormalTok"/>
        </w:rPr>
        <w:t xml:space="preserve">, </w:t>
      </w:r>
      <w:r>
        <w:rPr>
          <w:rStyle w:val="DecValTok"/>
        </w:rPr>
        <w:t xml:space="preserve">1</w:t>
      </w:r>
      <w:r>
        <w:rPr>
          <w:rStyle w:val="NormalTok"/>
        </w:rPr>
        <w:t xml:space="preserve">))</w:t>
      </w:r>
    </w:p>
    <w:bookmarkEnd w:id="33"/>
    <w:bookmarkStart w:id="35" w:name="inactivation-using-pef-processing"/>
    <w:p>
      <w:pPr>
        <w:pStyle w:val="Heading2"/>
      </w:pPr>
      <w:r>
        <w:t xml:space="preserve">4.6 Inactivation using PEF processing</w:t>
      </w:r>
    </w:p>
    <w:p>
      <w:pPr>
        <w:pStyle w:val="FirstParagraph"/>
      </w:pPr>
      <w:r>
        <w:t xml:space="preserve">For PEF processing we will also define a log-linear primary inactivation model, but using the energy input (</w:t>
      </w:r>
      <m:oMath>
        <m:sSub>
          <m:e>
            <m:r>
              <m:t>E</m:t>
            </m:r>
          </m:e>
          <m:sub>
            <m:r>
              <m:t>i</m:t>
            </m:r>
          </m:sub>
        </m:sSub>
      </m:oMath>
      <w:r>
        <w:t xml:space="preserve"> </w:t>
      </w:r>
      <w:r>
        <w:t xml:space="preserve">in kJ/L) instead:</w:t>
      </w:r>
    </w:p>
    <w:p>
      <w:pPr>
        <w:pStyle w:val="BodyText"/>
      </w:pPr>
      <w:bookmarkStart w:id="34" w:name="eq-primary-energy"/>
      <m:oMathPara>
        <m:oMathParaPr>
          <m:jc m:val="center"/>
        </m:oMathParaPr>
        <m:oMath>
          <m:sSub>
            <m:e>
              <m:r>
                <m:rPr>
                  <m:sty m:val="p"/>
                </m:rPr>
                <m:t>log</m:t>
              </m:r>
            </m:e>
            <m:sub>
              <m:r>
                <m:t>10</m:t>
              </m:r>
            </m:sub>
          </m:sSub>
          <m:r>
            <m:t>N</m:t>
          </m:r>
          <m:r>
            <m:rPr>
              <m:sty m:val="p"/>
            </m:rPr>
            <m:t>=</m:t>
          </m:r>
          <m:sSub>
            <m:e>
              <m:r>
                <m:rPr>
                  <m:sty m:val="p"/>
                </m:rPr>
                <m:t>log</m:t>
              </m:r>
            </m:e>
            <m:sub>
              <m:r>
                <m:t>10</m:t>
              </m:r>
            </m:sub>
          </m:sSub>
          <m:sSub>
            <m:e>
              <m:r>
                <m:t>N</m:t>
              </m:r>
            </m:e>
            <m:sub>
              <m:r>
                <m:t>0</m:t>
              </m:r>
            </m:sub>
          </m:sSub>
          <m:r>
            <m:rPr>
              <m:sty m:val="p"/>
            </m:rPr>
            <m:t>−</m:t>
          </m:r>
          <m:f>
            <m:fPr>
              <m:type m:val="bar"/>
            </m:fPr>
            <m:num>
              <m:sSub>
                <m:e>
                  <m:r>
                    <m:t>E</m:t>
                  </m:r>
                </m:e>
                <m:sub>
                  <m:r>
                    <m:t>i</m:t>
                  </m:r>
                </m:sub>
              </m:sSub>
            </m:num>
            <m:den>
              <m:sSub>
                <m:e>
                  <m:r>
                    <m:t>D</m:t>
                  </m:r>
                </m:e>
                <m:sub>
                  <m:sSub>
                    <m:e>
                      <m:r>
                        <m:t>E</m:t>
                      </m:r>
                    </m:e>
                    <m:sub>
                      <m:r>
                        <m:t>i</m:t>
                      </m:r>
                    </m:sub>
                  </m:sSub>
                </m:sub>
              </m:sSub>
            </m:den>
          </m:f>
          <m:r>
            <m:t>  </m:t>
          </m:r>
          <m:d>
            <m:dPr>
              <m:begChr m:val="("/>
              <m:endChr m:val=")"/>
              <m:sepChr m:val=""/>
              <m:grow/>
            </m:dPr>
            <m:e>
              <m:r>
                <m:t>4</m:t>
              </m:r>
            </m:e>
          </m:d>
        </m:oMath>
      </m:oMathPara>
      <w:bookmarkEnd w:id="34"/>
    </w:p>
    <w:p>
      <w:pPr>
        <w:pStyle w:val="FirstParagraph"/>
      </w:pPr>
      <w:r>
        <w:t xml:space="preserve">Here we will not define a secondary model since the effect of the energy input level is already integrated on the inactivation, replacing the time parameter. So, we move directly to the primary model, and we will use the D value, as determined from the log-linear fitting, using the model fitted for fruit juices and</w:t>
      </w:r>
      <w:r>
        <w:t xml:space="preserve"> </w:t>
      </w:r>
      <w:r>
        <w:rPr>
          <w:iCs/>
          <w:i/>
        </w:rPr>
        <w:t xml:space="preserve">E. coli</w:t>
      </w:r>
      <w:r>
        <w:t xml:space="preserve">. The</w:t>
      </w:r>
      <w:r>
        <w:t xml:space="preserve"> </w:t>
      </w:r>
      <w:r>
        <w:rPr>
          <w:iCs/>
          <w:i/>
        </w:rPr>
        <w:t xml:space="preserve">D</w:t>
      </w:r>
      <w:r>
        <w:t xml:space="preserve"> </w:t>
      </w:r>
      <w:r>
        <w:t xml:space="preserve">was estimated as 50.4 kJ/L and thus we used a uniform distribution for that with a minimum of 60 kJ/L and a maximum of 80 kJ/L. According to</w:t>
      </w:r>
      <w:r>
        <w:t xml:space="preserve"> </w:t>
      </w:r>
      <w:r>
        <w:t xml:space="preserve">Aganovic and Smetana (2022)</w:t>
      </w:r>
      <w:r>
        <w:t xml:space="preserve">, the energy input levels applied for the treatment of heat-sensitive liquids are usually between 80-120 kJ/kg. Thus we selected as applied energy input the 120 kJ/L or for this case (assuming that the density of a fruit juice is approximately 1</w:t>
      </w:r>
      <w:r>
        <w:t xml:space="preserve"> </w:t>
      </w:r>
      <m:oMath>
        <m:r>
          <m:t>k</m:t>
        </m:r>
        <m:r>
          <m:t>g</m:t>
        </m:r>
        <m:r>
          <m:rPr>
            <m:sty m:val="p"/>
          </m:rPr>
          <m:t>/</m:t>
        </m:r>
        <m:r>
          <m:t>L</m:t>
        </m:r>
      </m:oMath>
      <w:r>
        <w:t xml:space="preserve">). For this, we assume that the applied energy input can be described by a normal distribution with a mean of 120 kJ/L and a standard deviation of 5 kJ/L.</w:t>
      </w:r>
    </w:p>
    <w:p>
      <w:pPr>
        <w:pStyle w:val="SourceCode"/>
      </w:pPr>
      <w:r>
        <w:rPr>
          <w:rStyle w:val="NormalTok"/>
        </w:rPr>
        <w:t xml:space="preserve">energy_pef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"energy_pef"</w:t>
      </w:r>
      <w:r>
        <w:rPr>
          <w:rStyle w:val="NormalTok"/>
        </w:rPr>
        <w:t xml:space="preserve">, </w:t>
      </w:r>
      <w:r>
        <w:rPr>
          <w:rStyle w:val="DecValTok"/>
        </w:rPr>
        <w:t xml:space="preserve">120</w:t>
      </w:r>
      <w:r>
        <w:rPr>
          <w:rStyle w:val="NormalTok"/>
        </w:rPr>
        <w:t xml:space="preserve">)</w:t>
      </w:r>
      <w:r>
        <w:br/>
      </w:r>
      <w:r>
        <w:br/>
      </w:r>
      <w:r>
        <w:rPr>
          <w:rStyle w:val="NormalTok"/>
        </w:rPr>
        <w:t xml:space="preserve">inactivation_pef </w:t>
      </w:r>
      <w:r>
        <w:rPr>
          <w:rStyle w:val="OtherTok"/>
        </w:rPr>
        <w:t xml:space="preserve">&lt;-</w:t>
      </w:r>
      <w:r>
        <w:rPr>
          <w:rStyle w:val="NormalTok"/>
        </w:rPr>
        <w:t xml:space="preserve"> LogLinInactivation</w:t>
      </w:r>
      <w:r>
        <w:rPr>
          <w:rStyle w:val="SpecialCharTok"/>
        </w:rPr>
        <w:t xml:space="preserve">$</w:t>
      </w:r>
      <w:r>
        <w:rPr>
          <w:rStyle w:val="FunctionTok"/>
        </w:rPr>
        <w:t xml:space="preserve">new</w:t>
      </w:r>
      <w:r>
        <w:rPr>
          <w:rStyle w:val="NormalTok"/>
        </w:rPr>
        <w:t xml:space="preserve">(</w:t>
      </w:r>
      <w:r>
        <w:rPr>
          <w:rStyle w:val="StringTok"/>
        </w:rPr>
        <w:t xml:space="preserve">"Treatment_pef"</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 logN0_pef)</w:t>
      </w:r>
      <w:r>
        <w:rPr>
          <w:rStyle w:val="SpecialCharTok"/>
        </w:rPr>
        <w:t xml:space="preserve">$</w:t>
      </w:r>
      <w:r>
        <w:rPr>
          <w:rStyle w:val="NormalTok"/>
        </w:rPr>
        <w:t xml:space="preserve"> </w:t>
      </w:r>
      <w:r>
        <w:rPr>
          <w:rStyle w:val="CommentTok"/>
        </w:rPr>
        <w:t xml:space="preserve">#We map logN0 to the logN0 with the intercept</w:t>
      </w:r>
      <w:r>
        <w:br/>
      </w:r>
      <w:r>
        <w:rPr>
          <w:rStyle w:val="NormalTok"/>
        </w:rPr>
        <w:t xml:space="preserve">  </w:t>
      </w:r>
      <w:r>
        <w:rPr>
          <w:rStyle w:val="FunctionTok"/>
        </w:rPr>
        <w:t xml:space="preserve">map_input</w:t>
      </w:r>
      <w:r>
        <w:rPr>
          <w:rStyle w:val="NormalTok"/>
        </w:rPr>
        <w:t xml:space="preserve">(</w:t>
      </w:r>
      <w:r>
        <w:rPr>
          <w:rStyle w:val="StringTok"/>
        </w:rPr>
        <w:t xml:space="preserve">"D"</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"D_pef"</w:t>
      </w:r>
      <w:r>
        <w:rPr>
          <w:rStyle w:val="NormalTok"/>
        </w:rPr>
        <w:t xml:space="preserve">, </w:t>
      </w:r>
      <w:r>
        <w:rPr>
          <w:rStyle w:val="FloatTok"/>
        </w:rPr>
        <w:t xml:space="preserve">40.37832</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 energy_pef)</w:t>
      </w:r>
    </w:p>
    <w:bookmarkEnd w:id="35"/>
    <w:bookmarkStart w:id="45" w:name="summary-of-all-inactivation-models"/>
    <w:p>
      <w:pPr>
        <w:pStyle w:val="Heading2"/>
      </w:pPr>
      <w:r>
        <w:t xml:space="preserve">4.7 Summary of all inactivation models</w:t>
      </w:r>
    </w:p>
    <w:p>
      <w:pPr>
        <w:pStyle w:val="Heading4"/>
      </w:pPr>
      <w:r>
        <w:t xml:space="preserve">Thermal processing inactivation model</w:t>
      </w:r>
    </w:p>
    <w:p>
      <w:pPr>
        <w:pStyle w:val="FirstParagraph"/>
      </w:pPr>
      <w:r>
        <w:drawing>
          <wp:inline>
            <wp:extent cx="5334000" cy="3278794"/>
            <wp:effectExtent b="0" l="0" r="0" t="0"/>
            <wp:docPr descr="" title="" id="37" name="Picture"/>
            <a:graphic>
              <a:graphicData uri="http://schemas.openxmlformats.org/drawingml/2006/picture">
                <pic:pic>
                  <pic:nvPicPr>
                    <pic:cNvPr descr="inactivation_tp.png" id="38" name="Picture"/>
                    <pic:cNvPicPr>
                      <a:picLocks noChangeArrowheads="1" noChangeAspect="1"/>
                    </pic:cNvPicPr>
                  </pic:nvPicPr>
                  <pic:blipFill>
                    <a:blip r:embed="rId36"/>
                    <a:stretch>
                      <a:fillRect/>
                    </a:stretch>
                  </pic:blipFill>
                  <pic:spPr bwMode="auto">
                    <a:xfrm>
                      <a:off x="0" y="0"/>
                      <a:ext cx="5334000" cy="3278794"/>
                    </a:xfrm>
                    <a:prstGeom prst="rect">
                      <a:avLst/>
                    </a:prstGeom>
                    <a:noFill/>
                    <a:ln w="9525">
                      <a:noFill/>
                      <a:headEnd/>
                      <a:tailEnd/>
                    </a:ln>
                  </pic:spPr>
                </pic:pic>
              </a:graphicData>
            </a:graphic>
          </wp:inline>
        </w:drawing>
      </w:r>
    </w:p>
    <w:p>
      <w:pPr>
        <w:pStyle w:val="Heading4"/>
      </w:pPr>
      <w:r>
        <w:t xml:space="preserve">HPP inactivation model</w:t>
      </w:r>
    </w:p>
    <w:p>
      <w:pPr>
        <w:pStyle w:val="FirstParagraph"/>
      </w:pPr>
      <w:r>
        <w:drawing>
          <wp:inline>
            <wp:extent cx="5334000" cy="2473185"/>
            <wp:effectExtent b="0" l="0" r="0" t="0"/>
            <wp:docPr descr="" title="" id="40" name="Picture"/>
            <a:graphic>
              <a:graphicData uri="http://schemas.openxmlformats.org/drawingml/2006/picture">
                <pic:pic>
                  <pic:nvPicPr>
                    <pic:cNvPr descr="inactivation_hpp.png" id="41" name="Picture"/>
                    <pic:cNvPicPr>
                      <a:picLocks noChangeArrowheads="1" noChangeAspect="1"/>
                    </pic:cNvPicPr>
                  </pic:nvPicPr>
                  <pic:blipFill>
                    <a:blip r:embed="rId39"/>
                    <a:stretch>
                      <a:fillRect/>
                    </a:stretch>
                  </pic:blipFill>
                  <pic:spPr bwMode="auto">
                    <a:xfrm>
                      <a:off x="0" y="0"/>
                      <a:ext cx="5334000" cy="2473185"/>
                    </a:xfrm>
                    <a:prstGeom prst="rect">
                      <a:avLst/>
                    </a:prstGeom>
                    <a:noFill/>
                    <a:ln w="9525">
                      <a:noFill/>
                      <a:headEnd/>
                      <a:tailEnd/>
                    </a:ln>
                  </pic:spPr>
                </pic:pic>
              </a:graphicData>
            </a:graphic>
          </wp:inline>
        </w:drawing>
      </w:r>
    </w:p>
    <w:p>
      <w:pPr>
        <w:pStyle w:val="Heading4"/>
      </w:pPr>
      <w:r>
        <w:t xml:space="preserve">PEF inactivation model</w:t>
      </w:r>
    </w:p>
    <w:p>
      <w:pPr>
        <w:pStyle w:val="FirstParagraph"/>
      </w:pPr>
      <w:r>
        <w:drawing>
          <wp:inline>
            <wp:extent cx="5334000" cy="2848042"/>
            <wp:effectExtent b="0" l="0" r="0" t="0"/>
            <wp:docPr descr="" title="" id="43" name="Picture"/>
            <a:graphic>
              <a:graphicData uri="http://schemas.openxmlformats.org/drawingml/2006/picture">
                <pic:pic>
                  <pic:nvPicPr>
                    <pic:cNvPr descr="inactivation_pef.png" id="44" name="Picture"/>
                    <pic:cNvPicPr>
                      <a:picLocks noChangeArrowheads="1" noChangeAspect="1"/>
                    </pic:cNvPicPr>
                  </pic:nvPicPr>
                  <pic:blipFill>
                    <a:blip r:embed="rId42"/>
                    <a:stretch>
                      <a:fillRect/>
                    </a:stretch>
                  </pic:blipFill>
                  <pic:spPr bwMode="auto">
                    <a:xfrm>
                      <a:off x="0" y="0"/>
                      <a:ext cx="5334000" cy="2848042"/>
                    </a:xfrm>
                    <a:prstGeom prst="rect">
                      <a:avLst/>
                    </a:prstGeom>
                    <a:noFill/>
                    <a:ln w="9525">
                      <a:noFill/>
                      <a:headEnd/>
                      <a:tailEnd/>
                    </a:ln>
                  </pic:spPr>
                </pic:pic>
              </a:graphicData>
            </a:graphic>
          </wp:inline>
        </w:drawing>
      </w:r>
    </w:p>
    <w:bookmarkEnd w:id="45"/>
    <w:bookmarkEnd w:id="46"/>
    <w:bookmarkStart w:id="52" w:name="X4e529488da0a334ae6c9d662c7110f317352bf1"/>
    <w:p>
      <w:pPr>
        <w:pStyle w:val="Heading1"/>
      </w:pPr>
      <w:r>
        <w:t xml:space="preserve">5. Let’s visualize what we have done so far with the inactivation models through a density plot after performing 1000 simulations:</w:t>
      </w:r>
    </w:p>
    <w:p>
      <w:pPr>
        <w:pStyle w:val="Heading4"/>
      </w:pPr>
      <w:r>
        <w:t xml:space="preserve">Thermal processing model</w:t>
      </w:r>
    </w:p>
    <w:p>
      <w:pPr>
        <w:pStyle w:val="Heading4"/>
      </w:pPr>
      <w:r>
        <w:t xml:space="preserve">HPP inactivation model</w:t>
      </w:r>
    </w:p>
    <w:p>
      <w:pPr>
        <w:pStyle w:val="Heading4"/>
      </w:pPr>
      <w:r>
        <w:t xml:space="preserve">PEF inactivaiton model</w:t>
      </w:r>
    </w:p>
    <w:bookmarkStart w:id="51" w:name="growth-during-storage"/>
    <w:p>
      <w:pPr>
        <w:pStyle w:val="Heading2"/>
      </w:pPr>
      <w:r>
        <w:t xml:space="preserve">5.1 Growth during storage</w:t>
      </w:r>
    </w:p>
    <w:p>
      <w:pPr>
        <w:pStyle w:val="FirstParagraph"/>
      </w:pPr>
      <w:r>
        <w:t xml:space="preserve">In Combase, all models for</w:t>
      </w:r>
      <w:r>
        <w:t xml:space="preserve"> </w:t>
      </w:r>
      <w:r>
        <w:rPr>
          <w:iCs/>
          <w:i/>
        </w:rPr>
        <w:t xml:space="preserve">E. coli</w:t>
      </w:r>
      <w:r>
        <w:t xml:space="preserve"> </w:t>
      </w:r>
      <w:r>
        <w:t xml:space="preserve">and juices/beverages category all models show inactivation and not growth during storage except for one study showing first an increase in the microbial population of 1 log CFU/ml within the first 2 days and then a decrease</w:t>
      </w:r>
      <w:r>
        <w:t xml:space="preserve"> </w:t>
      </w:r>
      <w:r>
        <w:t xml:space="preserve">(Zhao, Doyle, and Besser 1993)</w:t>
      </w:r>
      <w:r>
        <w:t xml:space="preserve">.</w:t>
      </w:r>
    </w:p>
    <w:p>
      <w:pPr>
        <w:pStyle w:val="BodyText"/>
      </w:pPr>
      <w:r>
        <w:t xml:space="preserve">In this section, we will describe the microbial growth during storage using the exponential growth model with stationary phase (bilinear model):</w:t>
      </w:r>
    </w:p>
    <w:p>
      <w:pPr>
        <w:pStyle w:val="BodyText"/>
      </w:pPr>
      <w:bookmarkStart w:id="47" w:name="eq-expon_growth"/>
      <m:oMathPara>
        <m:oMathParaPr>
          <m:jc m:val="center"/>
        </m:oMathParaPr>
        <m:oMath>
          <m:r>
            <m:rPr>
              <m:sty m:val="p"/>
            </m:rPr>
            <m:t>log</m:t>
          </m:r>
          <m:r>
            <m:t>N</m:t>
          </m:r>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log</m:t>
                    </m:r>
                    <m:sSub>
                      <m:e>
                        <m:r>
                          <m:t>N</m:t>
                        </m:r>
                      </m:e>
                      <m:sub>
                        <m:r>
                          <m:t>0</m:t>
                        </m:r>
                      </m:sub>
                    </m:sSub>
                    <m:r>
                      <m:rPr>
                        <m:sty m:val="p"/>
                      </m:rPr>
                      <m:t>+</m:t>
                    </m:r>
                    <m:r>
                      <m:t>μ</m:t>
                    </m:r>
                    <m:r>
                      <m:rPr>
                        <m:sty m:val="p"/>
                      </m:rPr>
                      <m:t>⋅</m:t>
                    </m:r>
                    <m:r>
                      <m:t>t</m:t>
                    </m:r>
                  </m:e>
                  <m:e>
                    <m:r>
                      <m:rPr>
                        <m:nor/>
                        <m:sty m:val="p"/>
                      </m:rPr>
                      <m:t>if </m:t>
                    </m:r>
                    <m:r>
                      <m:rPr>
                        <m:sty m:val="p"/>
                      </m:rPr>
                      <m:t>log</m:t>
                    </m:r>
                    <m:sSub>
                      <m:e>
                        <m:r>
                          <m:t>N</m:t>
                        </m:r>
                      </m:e>
                      <m:sub>
                        <m:r>
                          <m:t>0</m:t>
                        </m:r>
                      </m:sub>
                    </m:sSub>
                    <m:r>
                      <m:rPr>
                        <m:sty m:val="p"/>
                      </m:rPr>
                      <m:t>+</m:t>
                    </m:r>
                    <m:r>
                      <m:t>μ</m:t>
                    </m:r>
                    <m:r>
                      <m:rPr>
                        <m:sty m:val="p"/>
                      </m:rPr>
                      <m:t>⋅</m:t>
                    </m:r>
                    <m:r>
                      <m:t>t</m:t>
                    </m:r>
                    <m:r>
                      <m:rPr>
                        <m:sty m:val="p"/>
                      </m:rPr>
                      <m:t>&lt;</m:t>
                    </m:r>
                    <m:r>
                      <m:rPr>
                        <m:sty m:val="p"/>
                      </m:rPr>
                      <m:t>log</m:t>
                    </m:r>
                    <m:sSub>
                      <m:e>
                        <m:r>
                          <m:t>N</m:t>
                        </m:r>
                      </m:e>
                      <m:sub>
                        <m:r>
                          <m:rPr>
                            <m:nor/>
                            <m:sty m:val="p"/>
                          </m:rPr>
                          <m:t>max</m:t>
                        </m:r>
                      </m:sub>
                    </m:sSub>
                  </m:e>
                </m:mr>
                <m:mr>
                  <m:e>
                    <m:r>
                      <m:rPr>
                        <m:sty m:val="p"/>
                      </m:rPr>
                      <m:t>log</m:t>
                    </m:r>
                    <m:sSub>
                      <m:e>
                        <m:r>
                          <m:t>N</m:t>
                        </m:r>
                      </m:e>
                      <m:sub>
                        <m:r>
                          <m:rPr>
                            <m:nor/>
                            <m:sty m:val="p"/>
                          </m:rPr>
                          <m:t>max</m:t>
                        </m:r>
                      </m:sub>
                    </m:sSub>
                  </m:e>
                  <m:e>
                    <m:r>
                      <m:rPr>
                        <m:nor/>
                        <m:sty m:val="p"/>
                      </m:rPr>
                      <m:t>otherwise</m:t>
                    </m:r>
                  </m:e>
                </m:mr>
              </m:m>
            </m:e>
          </m:d>
          <m:r>
            <m:t>  </m:t>
          </m:r>
          <m:d>
            <m:dPr>
              <m:begChr m:val="("/>
              <m:endChr m:val=")"/>
              <m:sepChr m:val=""/>
              <m:grow/>
            </m:dPr>
            <m:e>
              <m:r>
                <m:t>5</m:t>
              </m:r>
            </m:e>
          </m:d>
        </m:oMath>
      </m:oMathPara>
      <w:bookmarkEnd w:id="47"/>
    </w:p>
    <w:p>
      <w:pPr>
        <w:pStyle w:val="FirstParagraph"/>
      </w:pPr>
      <w:r>
        <w:t xml:space="preserve">with the growth rate given by the Ratkowsky model:</w:t>
      </w:r>
    </w:p>
    <w:p>
      <w:pPr>
        <w:pStyle w:val="BodyText"/>
      </w:pPr>
      <m:oMathPara>
        <m:oMathParaPr>
          <m:jc m:val="center"/>
        </m:oMathParaPr>
        <m:oMath>
          <m:rad>
            <m:radPr>
              <m:degHide m:val="on"/>
            </m:radPr>
            <m:deg/>
            <m:e>
              <m:r>
                <m:t>μ</m:t>
              </m:r>
            </m:e>
          </m:rad>
          <m:r>
            <m:rPr>
              <m:sty m:val="p"/>
            </m:rPr>
            <m:t>=</m:t>
          </m:r>
          <m:r>
            <m:t>b</m:t>
          </m:r>
          <m:r>
            <m:rPr>
              <m:sty m:val="p"/>
            </m:rPr>
            <m:t>⋅</m:t>
          </m:r>
          <m:d>
            <m:dPr>
              <m:begChr m:val="("/>
              <m:endChr m:val=")"/>
              <m:sepChr m:val=""/>
              <m:grow/>
            </m:dPr>
            <m:e>
              <m:r>
                <m:t>T</m:t>
              </m:r>
              <m:r>
                <m:rPr>
                  <m:sty m:val="p"/>
                </m:rPr>
                <m:t>−</m:t>
              </m:r>
              <m:sSub>
                <m:e>
                  <m:r>
                    <m:t>T</m:t>
                  </m:r>
                </m:e>
                <m:sub>
                  <m:r>
                    <m:rPr>
                      <m:nor/>
                      <m:sty m:val="p"/>
                    </m:rPr>
                    <m:t>min</m:t>
                  </m:r>
                </m:sub>
              </m:sSub>
            </m:e>
          </m:d>
          <m:r>
            <m:t> </m:t>
          </m:r>
          <m:d>
            <m:dPr>
              <m:begChr m:val="("/>
              <m:endChr m:val=")"/>
              <m:sepChr m:val=""/>
              <m:grow/>
            </m:dPr>
            <m:e>
              <m:rad>
                <m:radPr>
                  <m:degHide m:val="on"/>
                </m:radPr>
                <m:deg/>
                <m:e>
                  <m:f>
                    <m:fPr>
                      <m:type m:val="bar"/>
                    </m:fPr>
                    <m:num>
                      <m:r>
                        <m:rPr>
                          <m:sty m:val="p"/>
                        </m:rPr>
                        <m:t>log</m:t>
                      </m:r>
                    </m:num>
                    <m:den>
                      <m:r>
                        <m:t>h</m:t>
                      </m:r>
                    </m:den>
                  </m:f>
                </m:e>
              </m:rad>
            </m:e>
          </m:d>
        </m:oMath>
      </m:oMathPara>
    </w:p>
    <w:p>
      <w:pPr>
        <w:pStyle w:val="FirstParagraph"/>
      </w:pPr>
      <w:r>
        <w:t xml:space="preserve">As above, we first need to define the secondary model. The Ratkowsky model has three inputs: treatment temperature,</w:t>
      </w:r>
      <w:r>
        <w:t xml:space="preserve"> </w:t>
      </w:r>
      <w:r>
        <w:rPr>
          <w:iCs/>
          <w:i/>
        </w:rPr>
        <w:t xml:space="preserve">T</w:t>
      </w:r>
      <w:r>
        <w:rPr>
          <w:vertAlign w:val="subscript"/>
        </w:rPr>
        <w:t xml:space="preserve">min</w:t>
      </w:r>
      <w:r>
        <w:t xml:space="preserve">, and</w:t>
      </w:r>
      <w:r>
        <w:t xml:space="preserve"> </w:t>
      </w:r>
      <w:r>
        <w:rPr>
          <w:iCs/>
          <w:i/>
        </w:rPr>
        <w:t xml:space="preserve">b</w:t>
      </w:r>
      <w:r>
        <w:t xml:space="preserve">. For the temperature, we assign a normal distribution that represents uncertainty (level = 1) with expected value (mean) of 6.35 ºC (we define the metric units) and a standard deviation of 2.83 ºC (we define the metric units) .</w:t>
      </w:r>
    </w:p>
    <w:p>
      <w:pPr>
        <w:pStyle w:val="BodyText"/>
      </w:pPr>
      <w:r>
        <w:t xml:space="preserve">The typical shelf life of refrigerated juices range between 28 and 45 days</w:t>
      </w:r>
      <w:r>
        <w:t xml:space="preserve"> </w:t>
      </w:r>
      <w:r>
        <w:t xml:space="preserve">Esteve and Frígola (2007)</w:t>
      </w:r>
      <w:r>
        <w:t xml:space="preserve">, so we assumed a uniform distribution with these minimum and maximum values. But the data of Schaffner were with values only below 30 days, they removed the above this limit.</w:t>
      </w:r>
    </w:p>
    <w:p>
      <w:pPr>
        <w:pStyle w:val="SourceCode"/>
      </w:pPr>
      <w:r>
        <w:rPr>
          <w:rStyle w:val="CommentTok"/>
        </w:rPr>
        <w:t xml:space="preserve"># This is based on Duffy and Schaffner 2001</w:t>
      </w:r>
      <w:r>
        <w:br/>
      </w:r>
      <w:r>
        <w:rPr>
          <w:rStyle w:val="CommentTok"/>
        </w:rPr>
        <w:t xml:space="preserve"># They are probability distributions to simulate the change of STEC in ciders during storage where there is an overall decline although a small fraction of the time a slight increase might be seen</w:t>
      </w:r>
      <w:r>
        <w:br/>
      </w:r>
      <w:r>
        <w:br/>
      </w:r>
      <w:r>
        <w:rPr>
          <w:rStyle w:val="CommentTok"/>
        </w:rPr>
        <w:t xml:space="preserve"># For ideal refrigeration (4 to 5 ºC)</w:t>
      </w:r>
      <w:r>
        <w:br/>
      </w:r>
      <w:r>
        <w:br/>
      </w:r>
      <w:r>
        <w:rPr>
          <w:rStyle w:val="NormalTok"/>
        </w:rPr>
        <w:t xml:space="preserve">ideal_storage </w:t>
      </w:r>
      <w:r>
        <w:rPr>
          <w:rStyle w:val="OtherTok"/>
        </w:rPr>
        <w:t xml:space="preserve">&lt;-</w:t>
      </w:r>
      <w:r>
        <w:rPr>
          <w:rStyle w:val="NormalTok"/>
        </w:rPr>
        <w:t xml:space="preserve"> LogisticDistr</w:t>
      </w:r>
      <w:r>
        <w:rPr>
          <w:rStyle w:val="SpecialCharTok"/>
        </w:rPr>
        <w:t xml:space="preserve">$</w:t>
      </w:r>
      <w:r>
        <w:rPr>
          <w:rStyle w:val="FunctionTok"/>
        </w:rPr>
        <w:t xml:space="preserve">new</w:t>
      </w:r>
      <w:r>
        <w:rPr>
          <w:rStyle w:val="NormalTok"/>
        </w:rPr>
        <w:t xml:space="preserve">(</w:t>
      </w:r>
      <w:r>
        <w:rPr>
          <w:rStyle w:val="StringTok"/>
        </w:rPr>
        <w:t xml:space="preserve">"ideal_storage"</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"location"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"location_ideal_storage"</w:t>
      </w:r>
      <w:r>
        <w:rPr>
          <w:rStyle w:val="NormalTok"/>
        </w:rPr>
        <w:t xml:space="preserve">, </w:t>
      </w:r>
      <w:r>
        <w:rPr>
          <w:rStyle w:val="SpecialCharTok"/>
        </w:rPr>
        <w:t xml:space="preserve">-</w:t>
      </w:r>
      <w:r>
        <w:rPr>
          <w:rStyle w:val="FloatTok"/>
        </w:rPr>
        <w:t xml:space="preserve">0.061</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"scale"</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"scale_ideal_storage"</w:t>
      </w:r>
      <w:r>
        <w:rPr>
          <w:rStyle w:val="NormalTok"/>
        </w:rPr>
        <w:t xml:space="preserve">, </w:t>
      </w:r>
      <w:r>
        <w:rPr>
          <w:rStyle w:val="FloatTok"/>
        </w:rPr>
        <w:t xml:space="preserve">0.13</w:t>
      </w:r>
      <w:r>
        <w:rPr>
          <w:rStyle w:val="NormalTok"/>
        </w:rPr>
        <w:t xml:space="preserve">))</w:t>
      </w:r>
      <w:r>
        <w:br/>
      </w:r>
      <w:r>
        <w:br/>
      </w:r>
      <w:r>
        <w:rPr>
          <w:rStyle w:val="CommentTok"/>
        </w:rPr>
        <w:t xml:space="preserve"># For temperature abuse (6 to 10 ºC)</w:t>
      </w:r>
      <w:r>
        <w:br/>
      </w:r>
      <w:r>
        <w:br/>
      </w:r>
      <w:r>
        <w:rPr>
          <w:rStyle w:val="NormalTok"/>
        </w:rPr>
        <w:t xml:space="preserve">abuse_storage </w:t>
      </w:r>
      <w:r>
        <w:rPr>
          <w:rStyle w:val="OtherTok"/>
        </w:rPr>
        <w:t xml:space="preserve">&lt;-</w:t>
      </w:r>
      <w:r>
        <w:rPr>
          <w:rStyle w:val="NormalTok"/>
        </w:rPr>
        <w:t xml:space="preserve"> LogisticDistr</w:t>
      </w:r>
      <w:r>
        <w:rPr>
          <w:rStyle w:val="SpecialCharTok"/>
        </w:rPr>
        <w:t xml:space="preserve">$</w:t>
      </w:r>
      <w:r>
        <w:rPr>
          <w:rStyle w:val="FunctionTok"/>
        </w:rPr>
        <w:t xml:space="preserve">new</w:t>
      </w:r>
      <w:r>
        <w:rPr>
          <w:rStyle w:val="NormalTok"/>
        </w:rPr>
        <w:t xml:space="preserve">(</w:t>
      </w:r>
      <w:r>
        <w:rPr>
          <w:rStyle w:val="StringTok"/>
        </w:rPr>
        <w:t xml:space="preserve">"abuse_storage"</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"location"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"location_abuse_storage"</w:t>
      </w:r>
      <w:r>
        <w:rPr>
          <w:rStyle w:val="NormalTok"/>
        </w:rPr>
        <w:t xml:space="preserve">, </w:t>
      </w:r>
      <w:r>
        <w:rPr>
          <w:rStyle w:val="SpecialCharTok"/>
        </w:rPr>
        <w:t xml:space="preserve">-</w:t>
      </w:r>
      <w:r>
        <w:rPr>
          <w:rStyle w:val="FloatTok"/>
        </w:rPr>
        <w:t xml:space="preserve">0.0982</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"scale"</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"scale_abuse_storage"</w:t>
      </w:r>
      <w:r>
        <w:rPr>
          <w:rStyle w:val="NormalTok"/>
        </w:rPr>
        <w:t xml:space="preserve">, </w:t>
      </w:r>
      <w:r>
        <w:rPr>
          <w:rStyle w:val="FloatTok"/>
        </w:rPr>
        <w:t xml:space="preserve">0.23</w:t>
      </w:r>
      <w:r>
        <w:rPr>
          <w:rStyle w:val="NormalTok"/>
        </w:rPr>
        <w:t xml:space="preserve">))</w:t>
      </w:r>
      <w:r>
        <w:br/>
      </w:r>
      <w:r>
        <w:br/>
      </w:r>
      <w:r>
        <w:rPr>
          <w:rStyle w:val="CommentTok"/>
        </w:rPr>
        <w:t xml:space="preserve"># Let's define the storage time</w:t>
      </w:r>
      <w:r>
        <w:br/>
      </w:r>
      <w:r>
        <w:br/>
      </w:r>
      <w:r>
        <w:rPr>
          <w:rStyle w:val="CommentTok"/>
        </w:rPr>
        <w:t xml:space="preserve">#stor_time &lt;- Uniform$new("Storage time")$</w:t>
      </w:r>
      <w:r>
        <w:br/>
      </w:r>
      <w:r>
        <w:rPr>
          <w:rStyle w:val="NormalTok"/>
        </w:rPr>
        <w:t xml:space="preserve">  </w:t>
      </w:r>
      <w:r>
        <w:rPr>
          <w:rStyle w:val="CommentTok"/>
        </w:rPr>
        <w:t xml:space="preserve">#map_input("min", Constant$new("t_min", 28))$</w:t>
      </w:r>
      <w:r>
        <w:br/>
      </w:r>
      <w:r>
        <w:rPr>
          <w:rStyle w:val="NormalTok"/>
        </w:rPr>
        <w:t xml:space="preserve">  </w:t>
      </w:r>
      <w:r>
        <w:rPr>
          <w:rStyle w:val="CommentTok"/>
        </w:rPr>
        <w:t xml:space="preserve">#map_input("max", Constant$new("t_max", 45))</w:t>
      </w:r>
      <w:r>
        <w:br/>
      </w:r>
      <w:r>
        <w:br/>
      </w:r>
      <w:r>
        <w:rPr>
          <w:rStyle w:val="NormalTok"/>
        </w:rPr>
        <w:t xml:space="preserve">stor_time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"Storage time"</w:t>
      </w:r>
      <w:r>
        <w:rPr>
          <w:rStyle w:val="NormalTok"/>
        </w:rPr>
        <w:t xml:space="preserve">, </w:t>
      </w:r>
      <w:r>
        <w:rPr>
          <w:rStyle w:val="FloatTok"/>
        </w:rPr>
        <w:t xml:space="preserve">36.5</w:t>
      </w:r>
      <w:r>
        <w:rPr>
          <w:rStyle w:val="NormalTok"/>
        </w:rPr>
        <w:t xml:space="preserve">)</w:t>
      </w:r>
      <w:r>
        <w:br/>
      </w:r>
      <w:r>
        <w:br/>
      </w:r>
      <w:r>
        <w:rPr>
          <w:rStyle w:val="CommentTok"/>
        </w:rPr>
        <w:t xml:space="preserve"># Let's multiply these two to have the combined effect over time</w:t>
      </w:r>
      <w:r>
        <w:br/>
      </w:r>
      <w:r>
        <w:rPr>
          <w:rStyle w:val="CommentTok"/>
        </w:rPr>
        <w:t xml:space="preserve"># Use ElementTimes to multiply these distributions to get the combined effect</w:t>
      </w:r>
      <w:r>
        <w:br/>
      </w:r>
      <w:r>
        <w:rPr>
          <w:rStyle w:val="NormalTok"/>
        </w:rPr>
        <w:t xml:space="preserve">change_storage_ideal </w:t>
      </w:r>
      <w:r>
        <w:rPr>
          <w:rStyle w:val="OtherTok"/>
        </w:rPr>
        <w:t xml:space="preserve">&lt;-</w:t>
      </w:r>
      <w:r>
        <w:rPr>
          <w:rStyle w:val="NormalTok"/>
        </w:rPr>
        <w:t xml:space="preserve"> ElementTimes</w:t>
      </w:r>
      <w:r>
        <w:rPr>
          <w:rStyle w:val="SpecialCharTok"/>
        </w:rPr>
        <w:t xml:space="preserve">$</w:t>
      </w:r>
      <w:r>
        <w:rPr>
          <w:rStyle w:val="FunctionTok"/>
        </w:rPr>
        <w:t xml:space="preserve">new</w:t>
      </w:r>
      <w:r>
        <w:rPr>
          <w:rStyle w:val="NormalTok"/>
        </w:rPr>
        <w:t xml:space="preserve">(</w:t>
      </w:r>
      <w:r>
        <w:rPr>
          <w:rStyle w:val="StringTok"/>
        </w:rPr>
        <w:t xml:space="preserve">"change_storage_ideal"</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ideal_storage)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stor_time)</w:t>
      </w:r>
      <w:r>
        <w:br/>
      </w:r>
      <w:r>
        <w:br/>
      </w:r>
      <w:r>
        <w:rPr>
          <w:rStyle w:val="NormalTok"/>
        </w:rPr>
        <w:t xml:space="preserve">change_storage_abuse </w:t>
      </w:r>
      <w:r>
        <w:rPr>
          <w:rStyle w:val="OtherTok"/>
        </w:rPr>
        <w:t xml:space="preserve">&lt;-</w:t>
      </w:r>
      <w:r>
        <w:rPr>
          <w:rStyle w:val="NormalTok"/>
        </w:rPr>
        <w:t xml:space="preserve"> ElementTimes</w:t>
      </w:r>
      <w:r>
        <w:rPr>
          <w:rStyle w:val="SpecialCharTok"/>
        </w:rPr>
        <w:t xml:space="preserve">$</w:t>
      </w:r>
      <w:r>
        <w:rPr>
          <w:rStyle w:val="FunctionTok"/>
        </w:rPr>
        <w:t xml:space="preserve">new</w:t>
      </w:r>
      <w:r>
        <w:rPr>
          <w:rStyle w:val="NormalTok"/>
        </w:rPr>
        <w:t xml:space="preserve">(</w:t>
      </w:r>
      <w:r>
        <w:rPr>
          <w:rStyle w:val="StringTok"/>
        </w:rPr>
        <w:t xml:space="preserve">"change_storage_abuse"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abuse_storage)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stor_time)</w:t>
      </w:r>
      <w:r>
        <w:br/>
      </w:r>
      <w:r>
        <w:br/>
      </w:r>
      <w:r>
        <w:rPr>
          <w:rStyle w:val="CommentTok"/>
        </w:rPr>
        <w:t xml:space="preserve"># And let's add this to our previous logN values after the inactivation steps</w:t>
      </w:r>
      <w:r>
        <w:br/>
      </w:r>
      <w:r>
        <w:br/>
      </w:r>
      <w:r>
        <w:rPr>
          <w:rStyle w:val="NormalTok"/>
        </w:rPr>
        <w:t xml:space="preserve">tp_ideal_storage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"after_tp_storage"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inactivation_tp)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change_storage_ideal)</w:t>
      </w:r>
      <w:r>
        <w:br/>
      </w:r>
      <w:r>
        <w:br/>
      </w:r>
      <w:r>
        <w:rPr>
          <w:rStyle w:val="NormalTok"/>
        </w:rPr>
        <w:t xml:space="preserve">hpp_ideal_storage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"after_hpp_storage"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inactivation_hpp)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change_storage_ideal)</w:t>
      </w:r>
      <w:r>
        <w:br/>
      </w:r>
      <w:r>
        <w:br/>
      </w:r>
      <w:r>
        <w:rPr>
          <w:rStyle w:val="NormalTok"/>
        </w:rPr>
        <w:t xml:space="preserve">pef_ideal_storage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"after_pef_storage"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inactivation_pef)</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change_storage_ideal)</w:t>
      </w:r>
      <w:r>
        <w:br/>
      </w:r>
      <w:r>
        <w:br/>
      </w:r>
      <w:r>
        <w:rPr>
          <w:rStyle w:val="NormalTok"/>
        </w:rPr>
        <w:t xml:space="preserve">tp_abuse_storage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"after_tp_storage"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inactivation_tp)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change_storage_abuse)</w:t>
      </w:r>
      <w:r>
        <w:br/>
      </w:r>
      <w:r>
        <w:br/>
      </w:r>
      <w:r>
        <w:rPr>
          <w:rStyle w:val="NormalTok"/>
        </w:rPr>
        <w:t xml:space="preserve">hpp_abuse_storage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"after_hpp_storage"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inactivation_hpp)</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change_storage_abuse)</w:t>
      </w:r>
      <w:r>
        <w:br/>
      </w:r>
      <w:r>
        <w:br/>
      </w:r>
      <w:r>
        <w:rPr>
          <w:rStyle w:val="NormalTok"/>
        </w:rPr>
        <w:t xml:space="preserve">pef_abuse_storage </w:t>
      </w:r>
      <w:r>
        <w:rPr>
          <w:rStyle w:val="OtherTok"/>
        </w:rPr>
        <w:t xml:space="preserve">&lt;-</w:t>
      </w:r>
      <w:r>
        <w:rPr>
          <w:rStyle w:val="NormalTok"/>
        </w:rPr>
        <w:t xml:space="preserve"> ElementPlus</w:t>
      </w:r>
      <w:r>
        <w:rPr>
          <w:rStyle w:val="SpecialCharTok"/>
        </w:rPr>
        <w:t xml:space="preserve">$</w:t>
      </w:r>
      <w:r>
        <w:rPr>
          <w:rStyle w:val="FunctionTok"/>
        </w:rPr>
        <w:t xml:space="preserve">new</w:t>
      </w:r>
      <w:r>
        <w:rPr>
          <w:rStyle w:val="NormalTok"/>
        </w:rPr>
        <w:t xml:space="preserve">(</w:t>
      </w:r>
      <w:r>
        <w:rPr>
          <w:rStyle w:val="StringTok"/>
        </w:rPr>
        <w:t xml:space="preserve">"after_pef_storage"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"a"</w:t>
      </w:r>
      <w:r>
        <w:rPr>
          <w:rStyle w:val="NormalTok"/>
        </w:rPr>
        <w:t xml:space="preserve">, inactivation_pef)</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 change_storage_abuse)</w:t>
      </w:r>
    </w:p>
    <w:p>
      <w:pPr>
        <w:pStyle w:val="FirstParagraph"/>
      </w:pPr>
      <w:r>
        <w:t xml:space="preserve">Then, we define the Ratkowsky model, mapping the temperature to the element we just defined. In this case, we assume no variability or uncertainty in the model parameters, and the</w:t>
      </w:r>
      <w:r>
        <w:t xml:space="preserve"> </w:t>
      </w:r>
      <w:r>
        <w:rPr>
          <w:iCs/>
          <w:i/>
        </w:rPr>
        <w:t xml:space="preserve">b</w:t>
      </w:r>
      <w:r>
        <w:t xml:space="preserve"> </w:t>
      </w:r>
      <w:r>
        <w:t xml:space="preserve">is assumed to be 0.014 and</w:t>
      </w:r>
      <w:r>
        <w:t xml:space="preserve"> </w:t>
      </w:r>
      <w:r>
        <w:rPr>
          <w:iCs/>
          <w:i/>
        </w:rPr>
        <w:t xml:space="preserve">T</w:t>
      </w:r>
      <w:r>
        <w:rPr>
          <w:vertAlign w:val="subscript"/>
          <w:iCs/>
          <w:i/>
        </w:rPr>
        <w:t xml:space="preserve">min</w:t>
      </w:r>
      <w:r>
        <w:t xml:space="preserve"> </w:t>
      </w:r>
      <w:r>
        <w:t xml:space="preserve">to be 1.6.</w:t>
      </w:r>
    </w:p>
    <w:p>
      <w:pPr>
        <w:pStyle w:val="BodyText"/>
      </w:pPr>
      <w:r>
        <w:t xml:space="preserve">The scheme of the secondary growth model as we defined it:</w:t>
      </w:r>
    </w:p>
    <w:p>
      <w:pPr>
        <w:pStyle w:val="BodyText"/>
      </w:pPr>
      <w:r>
        <w:drawing>
          <wp:inline>
            <wp:extent cx="5334000" cy="3035275"/>
            <wp:effectExtent b="0" l="0" r="0" t="0"/>
            <wp:docPr descr="" title="" id="49" name="Picture"/>
            <a:graphic>
              <a:graphicData uri="http://schemas.openxmlformats.org/drawingml/2006/picture">
                <pic:pic>
                  <pic:nvPicPr>
                    <pic:cNvPr descr="C:/Users/pampo002/R/mu_distribution.png" id="50" name="Picture"/>
                    <pic:cNvPicPr>
                      <a:picLocks noChangeArrowheads="1" noChangeAspect="1"/>
                    </pic:cNvPicPr>
                  </pic:nvPicPr>
                  <pic:blipFill>
                    <a:blip r:embed="rId48"/>
                    <a:stretch>
                      <a:fillRect/>
                    </a:stretch>
                  </pic:blipFill>
                  <pic:spPr bwMode="auto">
                    <a:xfrm>
                      <a:off x="0" y="0"/>
                      <a:ext cx="5334000" cy="3035275"/>
                    </a:xfrm>
                    <a:prstGeom prst="rect">
                      <a:avLst/>
                    </a:prstGeom>
                    <a:noFill/>
                    <a:ln w="9525">
                      <a:noFill/>
                      <a:headEnd/>
                      <a:tailEnd/>
                    </a:ln>
                  </pic:spPr>
                </pic:pic>
              </a:graphicData>
            </a:graphic>
          </wp:inline>
        </w:drawing>
      </w:r>
    </w:p>
    <w:p>
      <w:pPr>
        <w:pStyle w:val="BodyText"/>
      </w:pPr>
      <w:r>
        <w:t xml:space="preserve">Now, we can go back to the primary growth model and integrate our secondary model there. As mentioned above, the model to be used is the</w:t>
      </w:r>
      <w:r>
        <w:t xml:space="preserve"> </w:t>
      </w:r>
      <w:r>
        <w:rPr>
          <w:bCs/>
          <w:b/>
        </w:rPr>
        <w:t xml:space="preserve">ExponentialGrowthNmax</w:t>
      </w:r>
      <w:r>
        <w:t xml:space="preserve"> </w:t>
      </w:r>
      <w:r>
        <w:t xml:space="preserve">(</w:t>
      </w:r>
      <w:hyperlink w:anchor="eq-expon_growth">
        <w:r>
          <w:rPr>
            <w:rStyle w:val="Hyperlink"/>
          </w:rPr>
          <w:t xml:space="preserve">Equation 5</w:t>
        </w:r>
      </w:hyperlink>
      <w:r>
        <w:t xml:space="preserve">). The only input left to assign is the storage time, for which we will assume an exponential distribution with rate parameter 1/29.</w:t>
      </w:r>
    </w:p>
    <w:p>
      <w:pPr>
        <w:pStyle w:val="BodyText"/>
      </w:pPr>
      <w:r>
        <w:t xml:space="preserve">Now, we have everything and we will implement the</w:t>
      </w:r>
      <w:r>
        <w:t xml:space="preserve"> </w:t>
      </w:r>
      <w:r>
        <w:rPr>
          <w:bCs/>
          <w:b/>
        </w:rPr>
        <w:t xml:space="preserve">ExponentialGrowthNmax</w:t>
      </w:r>
      <w:r>
        <w:t xml:space="preserve"> </w:t>
      </w:r>
      <w:r>
        <w:t xml:space="preserve">as our primary model. For the treatment time, we will use the storage time that we just defined. The growth rate</w:t>
      </w:r>
      <w:r>
        <w:t xml:space="preserve"> </w:t>
      </w:r>
      <m:oMath>
        <m:r>
          <m:t>μ</m:t>
        </m:r>
      </m:oMath>
      <w:r>
        <w:t xml:space="preserve"> </w:t>
      </w:r>
      <w:r>
        <w:t xml:space="preserve">is already mapped to the output of the Ratkowsky model. Then, the initial concentration at storage needs to be mapped to the output of the inactivation model (to be our reference logN0 for this stage). Finally, we will define a constant</w:t>
      </w:r>
      <w:r>
        <w:t xml:space="preserve"> </w:t>
      </w:r>
      <w:r>
        <w:rPr>
          <w:iCs/>
          <w:i/>
        </w:rPr>
        <w:t xml:space="preserve">N</w:t>
      </w:r>
      <w:r>
        <w:rPr>
          <w:vertAlign w:val="subscript"/>
          <w:iCs/>
          <w:i/>
        </w:rPr>
        <w:t xml:space="preserve">max</w:t>
      </w:r>
      <w:r>
        <w:t xml:space="preserve"> </w:t>
      </w:r>
      <w:r>
        <w:t xml:space="preserve">of 8 log CFU/g.</w:t>
      </w:r>
    </w:p>
    <w:bookmarkEnd w:id="51"/>
    <w:bookmarkEnd w:id="52"/>
    <w:bookmarkStart w:id="64" w:name="Xf6fc245be8764cce010db6b0612c752463e7036"/>
    <w:p>
      <w:pPr>
        <w:pStyle w:val="Heading1"/>
      </w:pPr>
      <w:r>
        <w:t xml:space="preserve">6. Summary of Initial concentration + Inactivation + Growth during distribution</w:t>
      </w:r>
    </w:p>
    <w:p>
      <w:pPr>
        <w:pStyle w:val="Heading4"/>
      </w:pPr>
      <w:r>
        <w:t xml:space="preserve">Thermal processing inactivation model</w:t>
      </w:r>
    </w:p>
    <w:p>
      <w:pPr>
        <w:pStyle w:val="FirstParagraph"/>
      </w:pPr>
      <w:r>
        <w:drawing>
          <wp:inline>
            <wp:extent cx="5334000" cy="3282053"/>
            <wp:effectExtent b="0" l="0" r="0" t="0"/>
            <wp:docPr descr="" title="" id="54" name="Picture"/>
            <a:graphic>
              <a:graphicData uri="http://schemas.openxmlformats.org/drawingml/2006/picture">
                <pic:pic>
                  <pic:nvPicPr>
                    <pic:cNvPr descr="growth_distribution_tp.png" id="55" name="Picture"/>
                    <pic:cNvPicPr>
                      <a:picLocks noChangeArrowheads="1" noChangeAspect="1"/>
                    </pic:cNvPicPr>
                  </pic:nvPicPr>
                  <pic:blipFill>
                    <a:blip r:embed="rId53"/>
                    <a:stretch>
                      <a:fillRect/>
                    </a:stretch>
                  </pic:blipFill>
                  <pic:spPr bwMode="auto">
                    <a:xfrm>
                      <a:off x="0" y="0"/>
                      <a:ext cx="5334000" cy="3282053"/>
                    </a:xfrm>
                    <a:prstGeom prst="rect">
                      <a:avLst/>
                    </a:prstGeom>
                    <a:noFill/>
                    <a:ln w="9525">
                      <a:noFill/>
                      <a:headEnd/>
                      <a:tailEnd/>
                    </a:ln>
                  </pic:spPr>
                </pic:pic>
              </a:graphicData>
            </a:graphic>
          </wp:inline>
        </w:drawing>
      </w:r>
    </w:p>
    <w:p>
      <w:pPr>
        <w:pStyle w:val="Heading4"/>
      </w:pPr>
      <w:r>
        <w:t xml:space="preserve">HPP inactivation model</w:t>
      </w:r>
    </w:p>
    <w:p>
      <w:pPr>
        <w:pStyle w:val="FirstParagraph"/>
      </w:pPr>
      <w:r>
        <w:drawing>
          <wp:inline>
            <wp:extent cx="5334000" cy="2062480"/>
            <wp:effectExtent b="0" l="0" r="0" t="0"/>
            <wp:docPr descr="" title="" id="57" name="Picture"/>
            <a:graphic>
              <a:graphicData uri="http://schemas.openxmlformats.org/drawingml/2006/picture">
                <pic:pic>
                  <pic:nvPicPr>
                    <pic:cNvPr descr="growth_distribution_hpp.png" id="58" name="Picture"/>
                    <pic:cNvPicPr>
                      <a:picLocks noChangeArrowheads="1" noChangeAspect="1"/>
                    </pic:cNvPicPr>
                  </pic:nvPicPr>
                  <pic:blipFill>
                    <a:blip r:embed="rId56"/>
                    <a:stretch>
                      <a:fillRect/>
                    </a:stretch>
                  </pic:blipFill>
                  <pic:spPr bwMode="auto">
                    <a:xfrm>
                      <a:off x="0" y="0"/>
                      <a:ext cx="5334000" cy="2062480"/>
                    </a:xfrm>
                    <a:prstGeom prst="rect">
                      <a:avLst/>
                    </a:prstGeom>
                    <a:noFill/>
                    <a:ln w="9525">
                      <a:noFill/>
                      <a:headEnd/>
                      <a:tailEnd/>
                    </a:ln>
                  </pic:spPr>
                </pic:pic>
              </a:graphicData>
            </a:graphic>
          </wp:inline>
        </w:drawing>
      </w:r>
    </w:p>
    <w:p>
      <w:pPr>
        <w:pStyle w:val="Heading4"/>
      </w:pPr>
      <w:r>
        <w:t xml:space="preserve">PEF inactivation model</w:t>
      </w:r>
    </w:p>
    <w:p>
      <w:pPr>
        <w:pStyle w:val="FirstParagraph"/>
      </w:pPr>
      <w:r>
        <w:drawing>
          <wp:inline>
            <wp:extent cx="5334000" cy="2061607"/>
            <wp:effectExtent b="0" l="0" r="0" t="0"/>
            <wp:docPr descr="" title="" id="60" name="Picture"/>
            <a:graphic>
              <a:graphicData uri="http://schemas.openxmlformats.org/drawingml/2006/picture">
                <pic:pic>
                  <pic:nvPicPr>
                    <pic:cNvPr descr="growth_distribution_pef.png" id="61" name="Picture"/>
                    <pic:cNvPicPr>
                      <a:picLocks noChangeArrowheads="1" noChangeAspect="1"/>
                    </pic:cNvPicPr>
                  </pic:nvPicPr>
                  <pic:blipFill>
                    <a:blip r:embed="rId59"/>
                    <a:stretch>
                      <a:fillRect/>
                    </a:stretch>
                  </pic:blipFill>
                  <pic:spPr bwMode="auto">
                    <a:xfrm>
                      <a:off x="0" y="0"/>
                      <a:ext cx="5334000" cy="2061607"/>
                    </a:xfrm>
                    <a:prstGeom prst="rect">
                      <a:avLst/>
                    </a:prstGeom>
                    <a:noFill/>
                    <a:ln w="9525">
                      <a:noFill/>
                      <a:headEnd/>
                      <a:tailEnd/>
                    </a:ln>
                  </pic:spPr>
                </pic:pic>
              </a:graphicData>
            </a:graphic>
          </wp:inline>
        </w:drawing>
      </w:r>
    </w:p>
    <w:bookmarkStart w:id="62" w:name="sec-consumer_phase"/>
    <w:p>
      <w:pPr>
        <w:pStyle w:val="Heading2"/>
      </w:pPr>
      <w:r>
        <w:t xml:space="preserve">6.1 Consumer phase</w:t>
      </w:r>
    </w:p>
    <w:p>
      <w:pPr>
        <w:pStyle w:val="FirstParagraph"/>
      </w:pPr>
      <w:r>
        <w:t xml:space="preserve">The next step is to convert the microbial concentration (in log CFU/g) to the microbial dose consumed. For this, we will use the</w:t>
      </w:r>
      <w:r>
        <w:t xml:space="preserve"> </w:t>
      </w:r>
      <w:r>
        <w:rPr>
          <w:bCs/>
          <w:b/>
        </w:rPr>
        <w:t xml:space="preserve">Concentration2Dose</w:t>
      </w:r>
      <w:r>
        <w:t xml:space="preserve"> </w:t>
      </w:r>
      <w:r>
        <w:t xml:space="preserve">element. This element considers the fact that the dose is a sampling process (i.e., the output is a discrete number of cells).</w:t>
      </w:r>
    </w:p>
    <w:p>
      <w:pPr>
        <w:pStyle w:val="BodyText"/>
      </w:pPr>
      <w:r>
        <w:t xml:space="preserve">We have two inputs for the dose response model i.e., the microbial exposure at exposure and the serving size. For the latter, we use a uniform distribution that represents variability (level = 0). For the microbial concentration, we map the output of the growth element from above.</w:t>
      </w:r>
    </w:p>
    <w:p>
      <w:pPr>
        <w:pStyle w:val="SourceCode"/>
      </w:pPr>
      <w:r>
        <w:rPr>
          <w:rStyle w:val="CommentTok"/>
        </w:rPr>
        <w:t xml:space="preserve">#The equivalent without variability</w:t>
      </w:r>
      <w:r>
        <w:br/>
      </w:r>
      <w:r>
        <w:br/>
      </w:r>
      <w:r>
        <w:rPr>
          <w:rStyle w:val="CommentTok"/>
        </w:rPr>
        <w:t xml:space="preserve"># Define the serving_size object</w:t>
      </w:r>
      <w:r>
        <w:br/>
      </w:r>
      <w:r>
        <w:rPr>
          <w:rStyle w:val="NormalTok"/>
        </w:rPr>
        <w:t xml:space="preserve">serving_size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"serving_size"</w:t>
      </w:r>
      <w:r>
        <w:rPr>
          <w:rStyle w:val="NormalTok"/>
        </w:rPr>
        <w:t xml:space="preserve">, </w:t>
      </w:r>
      <w:r>
        <w:rPr>
          <w:rStyle w:val="DecValTok"/>
        </w:rPr>
        <w:t xml:space="preserve">200</w:t>
      </w:r>
      <w:r>
        <w:rPr>
          <w:rStyle w:val="NormalTok"/>
        </w:rPr>
        <w:t xml:space="preserve">)  </w:t>
      </w:r>
      <w:r>
        <w:rPr>
          <w:rStyle w:val="CommentTok"/>
        </w:rPr>
        <w:t xml:space="preserve"># Map the input to a constant value of 200</w:t>
      </w:r>
    </w:p>
    <w:p>
      <w:pPr>
        <w:pStyle w:val="SourceCode"/>
      </w:pPr>
      <w:r>
        <w:rPr>
          <w:rStyle w:val="CommentTok"/>
        </w:rPr>
        <w:t xml:space="preserve"># Here is the equivalent if we simulate the change during distribution (ideal)</w:t>
      </w:r>
      <w:r>
        <w:br/>
      </w:r>
      <w:r>
        <w:br/>
      </w:r>
      <w:r>
        <w:rPr>
          <w:rStyle w:val="CommentTok"/>
        </w:rPr>
        <w:t xml:space="preserve"># Define a function to create a Concentration2Dose object with mapped inputs</w:t>
      </w:r>
      <w:r>
        <w:br/>
      </w:r>
      <w:r>
        <w:rPr>
          <w:rStyle w:val="CommentTok"/>
        </w:rPr>
        <w:t xml:space="preserve"># This function takes two arguments: 'name' and 'logN_input'</w:t>
      </w:r>
      <w:r>
        <w:br/>
      </w:r>
      <w:r>
        <w:rPr>
          <w:rStyle w:val="CommentTok"/>
        </w:rPr>
        <w:t xml:space="preserve"># @param name The name of the Concentration2Dose object</w:t>
      </w:r>
      <w:r>
        <w:br/>
      </w:r>
      <w:r>
        <w:rPr>
          <w:rStyle w:val="CommentTok"/>
        </w:rPr>
        <w:t xml:space="preserve"># @param logN_input The input object to map to the 'logN' parameter</w:t>
      </w:r>
      <w:r>
        <w:br/>
      </w:r>
      <w:r>
        <w:rPr>
          <w:rStyle w:val="CommentTok"/>
        </w:rPr>
        <w:t xml:space="preserve"># @return A Concentration2Dose object with the specified mappings</w:t>
      </w:r>
      <w:r>
        <w:br/>
      </w:r>
      <w:r>
        <w:br/>
      </w:r>
      <w:r>
        <w:rPr>
          <w:rStyle w:val="NormalTok"/>
        </w:rPr>
        <w:t xml:space="preserve">create_consumer_dose </w:t>
      </w:r>
      <w:r>
        <w:rPr>
          <w:rStyle w:val="OtherTok"/>
        </w:rPr>
        <w:t xml:space="preserve">&lt;-</w:t>
      </w:r>
      <w:r>
        <w:rPr>
          <w:rStyle w:val="NormalTok"/>
        </w:rPr>
        <w:t xml:space="preserve"> </w:t>
      </w:r>
      <w:r>
        <w:rPr>
          <w:rStyle w:val="ControlFlowTok"/>
        </w:rPr>
        <w:t xml:space="preserve">function</w:t>
      </w:r>
      <w:r>
        <w:rPr>
          <w:rStyle w:val="NormalTok"/>
        </w:rPr>
        <w:t xml:space="preserve">(name, logN_input) {</w:t>
      </w:r>
      <w:r>
        <w:br/>
      </w:r>
      <w:r>
        <w:rPr>
          <w:rStyle w:val="NormalTok"/>
        </w:rPr>
        <w:t xml:space="preserve">  Concentration2Dose</w:t>
      </w:r>
      <w:r>
        <w:rPr>
          <w:rStyle w:val="SpecialCharTok"/>
        </w:rPr>
        <w:t xml:space="preserve">$</w:t>
      </w:r>
      <w:r>
        <w:rPr>
          <w:rStyle w:val="FunctionTok"/>
        </w:rPr>
        <w:t xml:space="preserve">new</w:t>
      </w:r>
      <w:r>
        <w:rPr>
          <w:rStyle w:val="NormalTok"/>
        </w:rPr>
        <w:t xml:space="preserve">(name)</w:t>
      </w:r>
      <w:r>
        <w:rPr>
          <w:rStyle w:val="SpecialCharTok"/>
        </w:rPr>
        <w:t xml:space="preserve">$</w:t>
      </w:r>
      <w:r>
        <w:rPr>
          <w:rStyle w:val="NormalTok"/>
        </w:rPr>
        <w:t xml:space="preserve">  </w:t>
      </w:r>
      <w:r>
        <w:rPr>
          <w:rStyle w:val="CommentTok"/>
        </w:rPr>
        <w:t xml:space="preserve"># Create a new Concentration2Dose object with the given name</w:t>
      </w:r>
      <w:r>
        <w:br/>
      </w:r>
      <w:r>
        <w:rPr>
          <w:rStyle w:val="NormalTok"/>
        </w:rPr>
        <w:t xml:space="preserve">    </w:t>
      </w:r>
      <w:r>
        <w:rPr>
          <w:rStyle w:val="FunctionTok"/>
        </w:rPr>
        <w:t xml:space="preserve">map_input</w:t>
      </w:r>
      <w:r>
        <w:rPr>
          <w:rStyle w:val="NormalTok"/>
        </w:rPr>
        <w:t xml:space="preserve">(</w:t>
      </w:r>
      <w:r>
        <w:rPr>
          <w:rStyle w:val="StringTok"/>
        </w:rPr>
        <w:t xml:space="preserve">"logN"</w:t>
      </w:r>
      <w:r>
        <w:rPr>
          <w:rStyle w:val="NormalTok"/>
        </w:rPr>
        <w:t xml:space="preserve">, logN_input)</w:t>
      </w:r>
      <w:r>
        <w:rPr>
          <w:rStyle w:val="SpecialCharTok"/>
        </w:rPr>
        <w:t xml:space="preserve">$</w:t>
      </w:r>
      <w:r>
        <w:rPr>
          <w:rStyle w:val="NormalTok"/>
        </w:rPr>
        <w:t xml:space="preserve">  </w:t>
      </w:r>
      <w:r>
        <w:rPr>
          <w:rStyle w:val="CommentTok"/>
        </w:rPr>
        <w:t xml:space="preserve"># Map the 'logN' input to the provided 'logN_input' argument</w:t>
      </w:r>
      <w:r>
        <w:br/>
      </w:r>
      <w:r>
        <w:rPr>
          <w:rStyle w:val="NormalTok"/>
        </w:rPr>
        <w:t xml:space="preserve">    </w:t>
      </w:r>
      <w:r>
        <w:rPr>
          <w:rStyle w:val="FunctionTok"/>
        </w:rPr>
        <w:t xml:space="preserve">map_input</w:t>
      </w:r>
      <w:r>
        <w:rPr>
          <w:rStyle w:val="NormalTok"/>
        </w:rPr>
        <w:t xml:space="preserve">(</w:t>
      </w:r>
      <w:r>
        <w:rPr>
          <w:rStyle w:val="StringTok"/>
        </w:rPr>
        <w:t xml:space="preserve">"size"</w:t>
      </w:r>
      <w:r>
        <w:rPr>
          <w:rStyle w:val="NormalTok"/>
        </w:rPr>
        <w:t xml:space="preserve">, serving_size)  </w:t>
      </w:r>
      <w:r>
        <w:rPr>
          <w:rStyle w:val="CommentTok"/>
        </w:rPr>
        <w:t xml:space="preserve"># Map the 'size' input to the 'serving_size' object</w:t>
      </w:r>
      <w:r>
        <w:br/>
      </w:r>
      <w:r>
        <w:rPr>
          <w:rStyle w:val="NormalTok"/>
        </w:rPr>
        <w:t xml:space="preserve">}</w:t>
      </w:r>
      <w:r>
        <w:br/>
      </w:r>
      <w:r>
        <w:br/>
      </w:r>
      <w:r>
        <w:rPr>
          <w:rStyle w:val="CommentTok"/>
        </w:rPr>
        <w:t xml:space="preserve"># Use the function to create three different consumer dose objects</w:t>
      </w:r>
      <w:r>
        <w:br/>
      </w:r>
      <w:r>
        <w:br/>
      </w:r>
      <w:r>
        <w:rPr>
          <w:rStyle w:val="CommentTok"/>
        </w:rPr>
        <w:t xml:space="preserve"># Create 'consumer_dose_tp' by calling the function with 'dose' name and 'growth_distrib_tp' for logN</w:t>
      </w:r>
      <w:r>
        <w:br/>
      </w:r>
      <w:r>
        <w:rPr>
          <w:rStyle w:val="NormalTok"/>
        </w:rPr>
        <w:t xml:space="preserve">consumer_dose_tp </w:t>
      </w:r>
      <w:r>
        <w:rPr>
          <w:rStyle w:val="OtherTok"/>
        </w:rPr>
        <w:t xml:space="preserve">&lt;-</w:t>
      </w:r>
      <w:r>
        <w:rPr>
          <w:rStyle w:val="NormalTok"/>
        </w:rPr>
        <w:t xml:space="preserve"> </w:t>
      </w:r>
      <w:r>
        <w:rPr>
          <w:rStyle w:val="FunctionTok"/>
        </w:rPr>
        <w:t xml:space="preserve">create_consumer_dose</w:t>
      </w:r>
      <w:r>
        <w:rPr>
          <w:rStyle w:val="NormalTok"/>
        </w:rPr>
        <w:t xml:space="preserve">(</w:t>
      </w:r>
      <w:r>
        <w:rPr>
          <w:rStyle w:val="StringTok"/>
        </w:rPr>
        <w:t xml:space="preserve">"consumer_dose_tp"</w:t>
      </w:r>
      <w:r>
        <w:rPr>
          <w:rStyle w:val="NormalTok"/>
        </w:rPr>
        <w:t xml:space="preserve">, tp_ideal_storage)</w:t>
      </w:r>
      <w:r>
        <w:br/>
      </w:r>
      <w:r>
        <w:br/>
      </w:r>
      <w:r>
        <w:rPr>
          <w:rStyle w:val="CommentTok"/>
        </w:rPr>
        <w:t xml:space="preserve"># Create 'consumer_dose_hpp' by calling the function with 'dose' name and 'growth_distrib_hpp' for logN</w:t>
      </w:r>
      <w:r>
        <w:br/>
      </w:r>
      <w:r>
        <w:rPr>
          <w:rStyle w:val="NormalTok"/>
        </w:rPr>
        <w:t xml:space="preserve">consumer_dose_hpp </w:t>
      </w:r>
      <w:r>
        <w:rPr>
          <w:rStyle w:val="OtherTok"/>
        </w:rPr>
        <w:t xml:space="preserve">&lt;-</w:t>
      </w:r>
      <w:r>
        <w:rPr>
          <w:rStyle w:val="NormalTok"/>
        </w:rPr>
        <w:t xml:space="preserve"> </w:t>
      </w:r>
      <w:r>
        <w:rPr>
          <w:rStyle w:val="FunctionTok"/>
        </w:rPr>
        <w:t xml:space="preserve">create_consumer_dose</w:t>
      </w:r>
      <w:r>
        <w:rPr>
          <w:rStyle w:val="NormalTok"/>
        </w:rPr>
        <w:t xml:space="preserve">(</w:t>
      </w:r>
      <w:r>
        <w:rPr>
          <w:rStyle w:val="StringTok"/>
        </w:rPr>
        <w:t xml:space="preserve">"consumer_dose_hpp"</w:t>
      </w:r>
      <w:r>
        <w:rPr>
          <w:rStyle w:val="NormalTok"/>
        </w:rPr>
        <w:t xml:space="preserve">, hpp_ideal_storage)</w:t>
      </w:r>
      <w:r>
        <w:br/>
      </w:r>
      <w:r>
        <w:br/>
      </w:r>
      <w:r>
        <w:rPr>
          <w:rStyle w:val="CommentTok"/>
        </w:rPr>
        <w:t xml:space="preserve"># Create 'consumer_dose_pef' by calling the function with 'dose' name and 'growth_distrib_pef' for logN</w:t>
      </w:r>
      <w:r>
        <w:br/>
      </w:r>
      <w:r>
        <w:rPr>
          <w:rStyle w:val="NormalTok"/>
        </w:rPr>
        <w:t xml:space="preserve">consumer_dose_pef </w:t>
      </w:r>
      <w:r>
        <w:rPr>
          <w:rStyle w:val="OtherTok"/>
        </w:rPr>
        <w:t xml:space="preserve">&lt;-</w:t>
      </w:r>
      <w:r>
        <w:rPr>
          <w:rStyle w:val="NormalTok"/>
        </w:rPr>
        <w:t xml:space="preserve"> </w:t>
      </w:r>
      <w:r>
        <w:rPr>
          <w:rStyle w:val="FunctionTok"/>
        </w:rPr>
        <w:t xml:space="preserve">create_consumer_dose</w:t>
      </w:r>
      <w:r>
        <w:rPr>
          <w:rStyle w:val="NormalTok"/>
        </w:rPr>
        <w:t xml:space="preserve">(</w:t>
      </w:r>
      <w:r>
        <w:rPr>
          <w:rStyle w:val="StringTok"/>
        </w:rPr>
        <w:t xml:space="preserve">"consumer_dose_pef"</w:t>
      </w:r>
      <w:r>
        <w:rPr>
          <w:rStyle w:val="NormalTok"/>
        </w:rPr>
        <w:t xml:space="preserve">, pef_ideal_storage)</w:t>
      </w:r>
      <w:r>
        <w:br/>
      </w:r>
      <w:r>
        <w:br/>
      </w:r>
      <w:r>
        <w:rPr>
          <w:rStyle w:val="NormalTok"/>
        </w:rPr>
        <w:t xml:space="preserve">inactivation_tp</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-8.296555</w:t>
      </w:r>
    </w:p>
    <w:p>
      <w:pPr>
        <w:pStyle w:val="SourceCode"/>
      </w:pPr>
      <w:r>
        <w:rPr>
          <w:rStyle w:val="NormalTok"/>
        </w:rPr>
        <w:t xml:space="preserve">inactivation_hpp</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-2.184895</w:t>
      </w:r>
    </w:p>
    <w:p>
      <w:pPr>
        <w:pStyle w:val="SourceCode"/>
      </w:pPr>
      <w:r>
        <w:rPr>
          <w:rStyle w:val="NormalTok"/>
        </w:rPr>
        <w:t xml:space="preserve">inactivation_pef</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-2.700962</w:t>
      </w:r>
    </w:p>
    <w:p>
      <w:pPr>
        <w:pStyle w:val="SourceCode"/>
      </w:pPr>
      <w:r>
        <w:rPr>
          <w:rStyle w:val="NormalTok"/>
        </w:rPr>
        <w:t xml:space="preserve">ideal_storage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-0.061</w:t>
      </w:r>
    </w:p>
    <w:p>
      <w:pPr>
        <w:pStyle w:val="SourceCode"/>
      </w:pPr>
      <w:r>
        <w:rPr>
          <w:rStyle w:val="NormalTok"/>
        </w:rPr>
        <w:t xml:space="preserve">abuse_storage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-0.0982</w:t>
      </w:r>
    </w:p>
    <w:p>
      <w:pPr>
        <w:pStyle w:val="SourceCode"/>
      </w:pPr>
      <w:r>
        <w:rPr>
          <w:rStyle w:val="NormalTok"/>
        </w:rPr>
        <w:t xml:space="preserve">stor_time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36.5</w:t>
      </w:r>
    </w:p>
    <w:p>
      <w:pPr>
        <w:pStyle w:val="SourceCode"/>
      </w:pPr>
      <w:r>
        <w:rPr>
          <w:rStyle w:val="NormalTok"/>
        </w:rPr>
        <w:t xml:space="preserve">change_storage_ideal</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-2.2265</w:t>
      </w:r>
    </w:p>
    <w:p>
      <w:pPr>
        <w:pStyle w:val="SourceCode"/>
      </w:pPr>
      <w:r>
        <w:rPr>
          <w:rStyle w:val="NormalTok"/>
        </w:rPr>
        <w:t xml:space="preserve">change_storage_abuse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-3.5843</w:t>
      </w:r>
    </w:p>
    <w:p>
      <w:pPr>
        <w:pStyle w:val="SourceCode"/>
      </w:pPr>
      <w:r>
        <w:rPr>
          <w:rStyle w:val="NormalTok"/>
        </w:rPr>
        <w:t xml:space="preserve">tp_ideal_storage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-10.52305</w:t>
      </w:r>
    </w:p>
    <w:p>
      <w:pPr>
        <w:pStyle w:val="SourceCode"/>
      </w:pPr>
      <w:r>
        <w:rPr>
          <w:rStyle w:val="NormalTok"/>
        </w:rPr>
        <w:t xml:space="preserve">hpp_ideal_storage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-4.411395</w:t>
      </w:r>
    </w:p>
    <w:p>
      <w:pPr>
        <w:pStyle w:val="SourceCode"/>
      </w:pPr>
      <w:r>
        <w:rPr>
          <w:rStyle w:val="NormalTok"/>
        </w:rPr>
        <w:t xml:space="preserve">pef_ideal_storage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-4.927462</w:t>
      </w:r>
    </w:p>
    <w:p>
      <w:pPr>
        <w:pStyle w:val="SourceCode"/>
      </w:pPr>
      <w:r>
        <w:rPr>
          <w:rStyle w:val="NormalTok"/>
        </w:rPr>
        <w:t xml:space="preserve">tp_abuse_storage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-11.88085</w:t>
      </w:r>
    </w:p>
    <w:p>
      <w:pPr>
        <w:pStyle w:val="SourceCode"/>
      </w:pPr>
      <w:r>
        <w:rPr>
          <w:rStyle w:val="NormalTok"/>
        </w:rPr>
        <w:t xml:space="preserve">hpp_abuse_storage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-5.769195</w:t>
      </w:r>
    </w:p>
    <w:p>
      <w:pPr>
        <w:pStyle w:val="SourceCode"/>
      </w:pPr>
      <w:r>
        <w:rPr>
          <w:rStyle w:val="NormalTok"/>
        </w:rPr>
        <w:t xml:space="preserve">pef_abuse_storage</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-6.285262</w:t>
      </w:r>
    </w:p>
    <w:p>
      <w:pPr>
        <w:pStyle w:val="SourceCode"/>
      </w:pPr>
      <w:r>
        <w:rPr>
          <w:rStyle w:val="NormalTok"/>
        </w:rPr>
        <w:t xml:space="preserve">consumer_dose_tp</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5.99757e-09</w:t>
      </w:r>
    </w:p>
    <w:p>
      <w:pPr>
        <w:pStyle w:val="SourceCode"/>
      </w:pPr>
      <w:r>
        <w:rPr>
          <w:rStyle w:val="NormalTok"/>
        </w:rPr>
        <w:t xml:space="preserve">consumer_dose_hpp</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0.007755955</w:t>
      </w:r>
    </w:p>
    <w:p>
      <w:pPr>
        <w:pStyle w:val="SourceCode"/>
      </w:pPr>
      <w:r>
        <w:rPr>
          <w:rStyle w:val="NormalTok"/>
        </w:rPr>
        <w:t xml:space="preserve">consumer_dose_pef</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0.002363568</w:t>
      </w:r>
    </w:p>
    <w:bookmarkEnd w:id="62"/>
    <w:bookmarkStart w:id="63" w:name="risk-characterization"/>
    <w:p>
      <w:pPr>
        <w:pStyle w:val="Heading2"/>
      </w:pPr>
      <w:r>
        <w:t xml:space="preserve">6.2 Risk characterization</w:t>
      </w:r>
    </w:p>
    <w:p>
      <w:pPr>
        <w:pStyle w:val="FirstParagraph"/>
      </w:pPr>
      <w:r>
        <w:t xml:space="preserve">For this stage, we need first to define a dose-response model. We will use the exponential dose-response model:</w:t>
      </w:r>
    </w:p>
    <w:p>
      <w:pPr>
        <w:pStyle w:val="BodyText"/>
      </w:pPr>
      <m:oMathPara>
        <m:oMathParaPr>
          <m:jc m:val="center"/>
        </m:oMathParaPr>
        <m:oMath>
          <m:sSub>
            <m:e>
              <m:r>
                <m:t>P</m:t>
              </m:r>
            </m:e>
            <m:sub>
              <m:r>
                <m:rPr>
                  <m:nor/>
                  <m:sty m:val="p"/>
                </m:rPr>
                <m:t>ill</m:t>
              </m:r>
            </m:sub>
          </m:sSub>
          <m:r>
            <m:rPr>
              <m:sty m:val="p"/>
            </m:rPr>
            <m:t>=</m:t>
          </m:r>
          <m:r>
            <m:t>1</m:t>
          </m:r>
          <m:r>
            <m:rPr>
              <m:sty m:val="p"/>
            </m:rPr>
            <m:t>−</m:t>
          </m:r>
          <m:sSup>
            <m:e>
              <m:r>
                <m:t>e</m:t>
              </m:r>
            </m:e>
            <m:sup>
              <m:d>
                <m:dPr>
                  <m:begChr m:val="("/>
                  <m:endChr m:val=")"/>
                  <m:sepChr m:val=""/>
                  <m:grow/>
                </m:dPr>
                <m:e>
                  <m:r>
                    <m:rPr>
                      <m:sty m:val="p"/>
                    </m:rPr>
                    <m:t>−</m:t>
                  </m:r>
                  <m:r>
                    <m:t>r</m:t>
                  </m:r>
                  <m:r>
                    <m:rPr>
                      <m:sty m:val="p"/>
                    </m:rPr>
                    <m:t>⋅</m:t>
                  </m:r>
                  <m:r>
                    <m:t>d</m:t>
                  </m:r>
                  <m:r>
                    <m:t>o</m:t>
                  </m:r>
                  <m:r>
                    <m:t>s</m:t>
                  </m:r>
                  <m:r>
                    <m:t>e</m:t>
                  </m:r>
                </m:e>
              </m:d>
            </m:sup>
          </m:sSup>
        </m:oMath>
      </m:oMathPara>
    </w:p>
    <w:p>
      <w:pPr>
        <w:pStyle w:val="FirstParagraph"/>
      </w:pPr>
      <w:r>
        <w:t xml:space="preserve">Another approach would be to use the modified Beta-Binomial model of</w:t>
      </w:r>
      <w:r>
        <w:t xml:space="preserve"> </w:t>
      </w:r>
      <w:r>
        <w:t xml:space="preserve">Cassin et al. (1998)</w:t>
      </w:r>
      <w:r>
        <w:t xml:space="preserve"> </w:t>
      </w:r>
      <w:r>
        <w:t xml:space="preserve">(with</w:t>
      </w:r>
      <w:r>
        <w:t xml:space="preserve"> </w:t>
      </w:r>
      <m:oMath>
        <m:r>
          <m:t>a</m:t>
        </m:r>
        <m:r>
          <m:t>l</m:t>
        </m:r>
        <m:r>
          <m:t>p</m:t>
        </m:r>
        <m:r>
          <m:t>h</m:t>
        </m:r>
        <m:r>
          <m:t>a</m:t>
        </m:r>
        <m:r>
          <m:rPr>
            <m:sty m:val="p"/>
          </m:rPr>
          <m:t>=</m:t>
        </m:r>
        <m:r>
          <m:t>0.267</m:t>
        </m:r>
      </m:oMath>
      <w:r>
        <w:t xml:space="preserve"> </w:t>
      </w:r>
      <w:r>
        <w:t xml:space="preserve">and</w:t>
      </w:r>
      <w:r>
        <w:t xml:space="preserve"> </w:t>
      </w:r>
      <m:oMath>
        <m:r>
          <m:t>b</m:t>
        </m:r>
        <m:r>
          <m:t>e</m:t>
        </m:r>
        <m:r>
          <m:t>t</m:t>
        </m:r>
        <m:r>
          <m:t>a</m:t>
        </m:r>
        <m:r>
          <m:rPr>
            <m:sty m:val="p"/>
          </m:rPr>
          <m:t>=</m:t>
        </m:r>
        <m:r>
          <m:t>229.2928</m:t>
        </m:r>
      </m:oMath>
      <w:r>
        <w:t xml:space="preserve">), as they did in</w:t>
      </w:r>
      <w:r>
        <w:t xml:space="preserve"> </w:t>
      </w:r>
      <w:r>
        <w:t xml:space="preserve">Frankish, Bozkurt, and Ross (2024)</w:t>
      </w:r>
      <w:r>
        <w:t xml:space="preserve">:</w:t>
      </w:r>
    </w:p>
    <w:p>
      <w:pPr>
        <w:pStyle w:val="BodyText"/>
      </w:pPr>
      <m:oMathPara>
        <m:oMathParaPr>
          <m:jc m:val="center"/>
        </m:oMathParaPr>
        <m:oMath>
          <m:sSub>
            <m:e>
              <m:r>
                <m:t>P</m:t>
              </m:r>
            </m:e>
            <m:sub>
              <m:r>
                <m:rPr>
                  <m:nor/>
                  <m:sty m:val="p"/>
                </m:rPr>
                <m:t>ill</m:t>
              </m:r>
            </m:sub>
          </m:sSub>
          <m:r>
            <m:rPr>
              <m:sty m:val="p"/>
            </m:rPr>
            <m:t>=</m:t>
          </m:r>
          <m:r>
            <m:t>1</m:t>
          </m:r>
          <m:r>
            <m:rPr>
              <m:sty m:val="p"/>
            </m:rPr>
            <m:t>−</m:t>
          </m:r>
          <m:sSup>
            <m:e>
              <m:d>
                <m:dPr>
                  <m:begChr m:val="("/>
                  <m:endChr m:val=")"/>
                  <m:sepChr m:val=""/>
                  <m:grow/>
                </m:dPr>
                <m:e>
                  <m:r>
                    <m:t>1</m:t>
                  </m:r>
                  <m:r>
                    <m:rPr>
                      <m:sty m:val="p"/>
                    </m:rPr>
                    <m:t>+</m:t>
                  </m:r>
                  <m:f>
                    <m:fPr>
                      <m:type m:val="bar"/>
                    </m:fPr>
                    <m:num>
                      <m:r>
                        <m:t>D</m:t>
                      </m:r>
                    </m:num>
                    <m:den>
                      <m:r>
                        <m:t>β</m:t>
                      </m:r>
                    </m:den>
                  </m:f>
                </m:e>
              </m:d>
            </m:e>
            <m:sup>
              <m:r>
                <m:t>α</m:t>
              </m:r>
            </m:sup>
          </m:sSup>
        </m:oMath>
      </m:oMathPara>
    </w:p>
    <w:p>
      <w:pPr>
        <w:pStyle w:val="FirstParagraph"/>
      </w:pPr>
      <w:r>
        <w:t xml:space="preserve">According to an RIVM study</w:t>
      </w:r>
      <w:r>
        <w:t xml:space="preserve"> </w:t>
      </w:r>
      <m:oMath>
        <m:r>
          <m:t>r</m:t>
        </m:r>
        <m:r>
          <m:rPr>
            <m:sty m:val="p"/>
          </m:rPr>
          <m:t>=</m:t>
        </m:r>
        <m:r>
          <m:t>9.3</m:t>
        </m:r>
        <m:r>
          <m:rPr>
            <m:sty m:val="p"/>
          </m:rPr>
          <m:t>⋅</m:t>
        </m:r>
        <m:sSup>
          <m:e>
            <m:r>
              <m:t>10</m:t>
            </m:r>
          </m:e>
          <m:sup>
            <m:r>
              <m:rPr>
                <m:sty m:val="p"/>
              </m:rPr>
              <m:t>−</m:t>
            </m:r>
            <m:r>
              <m:t>3</m:t>
            </m:r>
          </m:sup>
        </m:sSup>
      </m:oMath>
      <w:r>
        <w:t xml:space="preserve"> </w:t>
      </w:r>
      <w:r>
        <w:t xml:space="preserve">for children and</w:t>
      </w:r>
      <w:r>
        <w:t xml:space="preserve"> </w:t>
      </w:r>
      <m:oMath>
        <m:r>
          <m:t>5.1</m:t>
        </m:r>
        <m:r>
          <m:rPr>
            <m:sty m:val="p"/>
          </m:rPr>
          <m:t>⋅</m:t>
        </m:r>
        <m:sSup>
          <m:e>
            <m:r>
              <m:t>10</m:t>
            </m:r>
          </m:e>
          <m:sup>
            <m:r>
              <m:rPr>
                <m:sty m:val="p"/>
              </m:rPr>
              <m:t>−</m:t>
            </m:r>
            <m:r>
              <m:t>3</m:t>
            </m:r>
          </m:sup>
        </m:sSup>
      </m:oMath>
      <w:r>
        <w:t xml:space="preserve"> </w:t>
      </w:r>
      <w:r>
        <w:t xml:space="preserve">for adults (RIVM reference). Taking the worst-case scenario (children) and assuming a constant pathogen-host survival probability the equation is:</w:t>
      </w:r>
    </w:p>
    <w:p>
      <w:pPr>
        <w:pStyle w:val="BodyText"/>
      </w:pPr>
      <m:oMathPara>
        <m:oMathParaPr>
          <m:jc m:val="center"/>
        </m:oMathParaPr>
        <m:oMath>
          <m:sSub>
            <m:e>
              <m:r>
                <m:t>P</m:t>
              </m:r>
            </m:e>
            <m:sub>
              <m:r>
                <m:rPr>
                  <m:nor/>
                  <m:sty m:val="p"/>
                </m:rPr>
                <m:t>ill</m:t>
              </m:r>
            </m:sub>
          </m:sSub>
          <m:r>
            <m:rPr>
              <m:sty m:val="p"/>
            </m:rPr>
            <m:t>=</m:t>
          </m:r>
          <m:r>
            <m:t>1</m:t>
          </m:r>
          <m:r>
            <m:rPr>
              <m:sty m:val="p"/>
            </m:rPr>
            <m:t>−</m:t>
          </m:r>
          <m:sSup>
            <m:e>
              <m:r>
                <m:t>e</m:t>
              </m:r>
            </m:e>
            <m:sup>
              <m:d>
                <m:dPr>
                  <m:begChr m:val="("/>
                  <m:endChr m:val=")"/>
                  <m:sepChr m:val=""/>
                  <m:grow/>
                </m:dPr>
                <m:e>
                  <m:r>
                    <m:rPr>
                      <m:sty m:val="p"/>
                    </m:rPr>
                    <m:t>−</m:t>
                  </m:r>
                  <m:r>
                    <m:t>9.3</m:t>
                  </m:r>
                  <m:r>
                    <m:rPr>
                      <m:sty m:val="p"/>
                    </m:rPr>
                    <m:t>⋅</m:t>
                  </m:r>
                  <m:sSup>
                    <m:e>
                      <m:r>
                        <m:t>10</m:t>
                      </m:r>
                    </m:e>
                    <m:sup>
                      <m:r>
                        <m:rPr>
                          <m:sty m:val="p"/>
                        </m:rPr>
                        <m:t>−</m:t>
                      </m:r>
                      <m:r>
                        <m:t>3</m:t>
                      </m:r>
                    </m:sup>
                  </m:sSup>
                  <m:r>
                    <m:rPr>
                      <m:sty m:val="p"/>
                    </m:rPr>
                    <m:t>⋅</m:t>
                  </m:r>
                  <m:r>
                    <m:t>d</m:t>
                  </m:r>
                  <m:r>
                    <m:t>o</m:t>
                  </m:r>
                  <m:r>
                    <m:t>s</m:t>
                  </m:r>
                  <m:r>
                    <m:t>e</m:t>
                  </m:r>
                </m:e>
              </m:d>
            </m:sup>
          </m:sSup>
        </m:oMath>
      </m:oMathPara>
    </w:p>
    <w:p>
      <w:pPr>
        <w:pStyle w:val="FirstParagraph"/>
      </w:pPr>
      <w:r>
        <w:t xml:space="preserve">for children and:</w:t>
      </w:r>
    </w:p>
    <w:p>
      <w:pPr>
        <w:pStyle w:val="BodyText"/>
      </w:pPr>
      <m:oMathPara>
        <m:oMathParaPr>
          <m:jc m:val="center"/>
        </m:oMathParaPr>
        <m:oMath>
          <m:sSub>
            <m:e>
              <m:r>
                <m:t>P</m:t>
              </m:r>
            </m:e>
            <m:sub>
              <m:r>
                <m:rPr>
                  <m:nor/>
                  <m:sty m:val="p"/>
                </m:rPr>
                <m:t>ill</m:t>
              </m:r>
            </m:sub>
          </m:sSub>
          <m:r>
            <m:rPr>
              <m:sty m:val="p"/>
            </m:rPr>
            <m:t>=</m:t>
          </m:r>
          <m:r>
            <m:t>1</m:t>
          </m:r>
          <m:r>
            <m:rPr>
              <m:sty m:val="p"/>
            </m:rPr>
            <m:t>−</m:t>
          </m:r>
          <m:sSup>
            <m:e>
              <m:r>
                <m:t>e</m:t>
              </m:r>
            </m:e>
            <m:sup>
              <m:d>
                <m:dPr>
                  <m:begChr m:val="("/>
                  <m:endChr m:val=")"/>
                  <m:sepChr m:val=""/>
                  <m:grow/>
                </m:dPr>
                <m:e>
                  <m:r>
                    <m:rPr>
                      <m:sty m:val="p"/>
                    </m:rPr>
                    <m:t>−</m:t>
                  </m:r>
                  <m:r>
                    <m:t>5.1</m:t>
                  </m:r>
                  <m:r>
                    <m:rPr>
                      <m:sty m:val="p"/>
                    </m:rPr>
                    <m:t>⋅</m:t>
                  </m:r>
                  <m:sSup>
                    <m:e>
                      <m:r>
                        <m:t>10</m:t>
                      </m:r>
                    </m:e>
                    <m:sup>
                      <m:r>
                        <m:rPr>
                          <m:sty m:val="p"/>
                        </m:rPr>
                        <m:t>−</m:t>
                      </m:r>
                      <m:r>
                        <m:t>3</m:t>
                      </m:r>
                    </m:sup>
                  </m:sSup>
                  <m:r>
                    <m:rPr>
                      <m:sty m:val="p"/>
                    </m:rPr>
                    <m:t>⋅</m:t>
                  </m:r>
                  <m:r>
                    <m:t>d</m:t>
                  </m:r>
                  <m:r>
                    <m:t>o</m:t>
                  </m:r>
                  <m:r>
                    <m:t>s</m:t>
                  </m:r>
                  <m:r>
                    <m:t>e</m:t>
                  </m:r>
                </m:e>
              </m:d>
            </m:sup>
          </m:sSup>
        </m:oMath>
      </m:oMathPara>
    </w:p>
    <w:p>
      <w:pPr>
        <w:pStyle w:val="FirstParagraph"/>
      </w:pPr>
      <w:r>
        <w:t xml:space="preserve">for adults, respectively</w:t>
      </w:r>
    </w:p>
    <w:p>
      <w:pPr>
        <w:pStyle w:val="BodyText"/>
      </w:pPr>
      <w:r>
        <w:t xml:space="preserve">where the dose is the output of the</w:t>
      </w:r>
      <w:r>
        <w:t xml:space="preserve"> </w:t>
      </w:r>
      <w:hyperlink w:anchor="sec-consumer_phase">
        <w:r>
          <w:rPr>
            <w:rStyle w:val="Hyperlink"/>
          </w:rPr>
          <w:t xml:space="preserve">Section 6.1</w:t>
        </w:r>
      </w:hyperlink>
      <w:r>
        <w:t xml:space="preserve"> </w:t>
      </w:r>
      <w:r>
        <w:t xml:space="preserve">section</w:t>
      </w:r>
    </w:p>
    <w:p>
      <w:pPr>
        <w:pStyle w:val="SourceCode"/>
      </w:pPr>
      <w:r>
        <w:rPr>
          <w:rStyle w:val="CommentTok"/>
        </w:rPr>
        <w:t xml:space="preserve"># Define a function to create a DoseResponse_Exponential object with mapped inputs</w:t>
      </w:r>
      <w:r>
        <w:br/>
      </w:r>
      <w:r>
        <w:rPr>
          <w:rStyle w:val="CommentTok"/>
        </w:rPr>
        <w:t xml:space="preserve"># This function takes two arguments: 'name' and 'dose_input'</w:t>
      </w:r>
      <w:r>
        <w:br/>
      </w:r>
      <w:r>
        <w:rPr>
          <w:rStyle w:val="CommentTok"/>
        </w:rPr>
        <w:t xml:space="preserve"># @param name The name of the DoseResponse_Exponential object</w:t>
      </w:r>
      <w:r>
        <w:br/>
      </w:r>
      <w:r>
        <w:rPr>
          <w:rStyle w:val="CommentTok"/>
        </w:rPr>
        <w:t xml:space="preserve"># @param dose_input The input object to map to the 'dose' parameter</w:t>
      </w:r>
      <w:r>
        <w:br/>
      </w:r>
      <w:r>
        <w:rPr>
          <w:rStyle w:val="CommentTok"/>
        </w:rPr>
        <w:t xml:space="preserve"># @return A DoseResponse_Exponential object with the specified mappings</w:t>
      </w:r>
      <w:r>
        <w:br/>
      </w:r>
      <w:r>
        <w:br/>
      </w:r>
      <w:r>
        <w:rPr>
          <w:rStyle w:val="NormalTok"/>
        </w:rPr>
        <w:t xml:space="preserve">create_pill </w:t>
      </w:r>
      <w:r>
        <w:rPr>
          <w:rStyle w:val="OtherTok"/>
        </w:rPr>
        <w:t xml:space="preserve">&lt;-</w:t>
      </w:r>
      <w:r>
        <w:rPr>
          <w:rStyle w:val="NormalTok"/>
        </w:rPr>
        <w:t xml:space="preserve"> </w:t>
      </w:r>
      <w:r>
        <w:rPr>
          <w:rStyle w:val="ControlFlowTok"/>
        </w:rPr>
        <w:t xml:space="preserve">function</w:t>
      </w:r>
      <w:r>
        <w:rPr>
          <w:rStyle w:val="NormalTok"/>
        </w:rPr>
        <w:t xml:space="preserve">(name, dose_input, r_value) {</w:t>
      </w:r>
      <w:r>
        <w:br/>
      </w:r>
      <w:r>
        <w:rPr>
          <w:rStyle w:val="NormalTok"/>
        </w:rPr>
        <w:t xml:space="preserve">  DoseResponse_Exponential</w:t>
      </w:r>
      <w:r>
        <w:rPr>
          <w:rStyle w:val="SpecialCharTok"/>
        </w:rPr>
        <w:t xml:space="preserve">$</w:t>
      </w:r>
      <w:r>
        <w:rPr>
          <w:rStyle w:val="FunctionTok"/>
        </w:rPr>
        <w:t xml:space="preserve">new</w:t>
      </w:r>
      <w:r>
        <w:rPr>
          <w:rStyle w:val="NormalTok"/>
        </w:rPr>
        <w:t xml:space="preserve">(name)</w:t>
      </w:r>
      <w:r>
        <w:rPr>
          <w:rStyle w:val="SpecialCharTok"/>
        </w:rPr>
        <w:t xml:space="preserve">$</w:t>
      </w:r>
      <w:r>
        <w:rPr>
          <w:rStyle w:val="NormalTok"/>
        </w:rPr>
        <w:t xml:space="preserve">  </w:t>
      </w:r>
      <w:r>
        <w:rPr>
          <w:rStyle w:val="CommentTok"/>
        </w:rPr>
        <w:t xml:space="preserve"># Create a new DoseResponse_Exponential object with the given name</w:t>
      </w:r>
      <w:r>
        <w:br/>
      </w:r>
      <w:r>
        <w:rPr>
          <w:rStyle w:val="NormalTok"/>
        </w:rPr>
        <w:t xml:space="preserve">    </w:t>
      </w:r>
      <w:r>
        <w:rPr>
          <w:rStyle w:val="FunctionTok"/>
        </w:rPr>
        <w:t xml:space="preserve">map_input</w:t>
      </w:r>
      <w:r>
        <w:rPr>
          <w:rStyle w:val="NormalTok"/>
        </w:rPr>
        <w:t xml:space="preserve">(</w:t>
      </w:r>
      <w:r>
        <w:rPr>
          <w:rStyle w:val="StringTok"/>
        </w:rPr>
        <w:t xml:space="preserve">"r"</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"r_dr"</w:t>
      </w:r>
      <w:r>
        <w:rPr>
          <w:rStyle w:val="NormalTok"/>
        </w:rPr>
        <w:t xml:space="preserve">, r_value))</w:t>
      </w:r>
      <w:r>
        <w:rPr>
          <w:rStyle w:val="SpecialCharTok"/>
        </w:rPr>
        <w:t xml:space="preserve">$</w:t>
      </w:r>
      <w:r>
        <w:rPr>
          <w:rStyle w:val="NormalTok"/>
        </w:rPr>
        <w:t xml:space="preserve">  </w:t>
      </w:r>
      <w:r>
        <w:rPr>
          <w:rStyle w:val="CommentTok"/>
        </w:rPr>
        <w:t xml:space="preserve"># Map the 'r' input to the given r value</w:t>
      </w:r>
      <w:r>
        <w:br/>
      </w:r>
      <w:r>
        <w:rPr>
          <w:rStyle w:val="NormalTok"/>
        </w:rPr>
        <w:t xml:space="preserve">    </w:t>
      </w:r>
      <w:r>
        <w:rPr>
          <w:rStyle w:val="FunctionTok"/>
        </w:rPr>
        <w:t xml:space="preserve">map_input</w:t>
      </w:r>
      <w:r>
        <w:rPr>
          <w:rStyle w:val="NormalTok"/>
        </w:rPr>
        <w:t xml:space="preserve">(</w:t>
      </w:r>
      <w:r>
        <w:rPr>
          <w:rStyle w:val="StringTok"/>
        </w:rPr>
        <w:t xml:space="preserve">"dose"</w:t>
      </w:r>
      <w:r>
        <w:rPr>
          <w:rStyle w:val="NormalTok"/>
        </w:rPr>
        <w:t xml:space="preserve">, dose_input)  </w:t>
      </w:r>
      <w:r>
        <w:rPr>
          <w:rStyle w:val="CommentTok"/>
        </w:rPr>
        <w:t xml:space="preserve"># Map the 'dose' input to the provided 'dose_input' argument</w:t>
      </w:r>
      <w:r>
        <w:br/>
      </w:r>
      <w:r>
        <w:rPr>
          <w:rStyle w:val="NormalTok"/>
        </w:rPr>
        <w:t xml:space="preserve">}</w:t>
      </w:r>
      <w:r>
        <w:br/>
      </w:r>
      <w:r>
        <w:br/>
      </w:r>
      <w:r>
        <w:rPr>
          <w:rStyle w:val="CommentTok"/>
        </w:rPr>
        <w:t xml:space="preserve"># Create the Pill objects for children and adults separately</w:t>
      </w:r>
      <w:r>
        <w:br/>
      </w:r>
      <w:r>
        <w:rPr>
          <w:rStyle w:val="NormalTok"/>
        </w:rPr>
        <w:t xml:space="preserve">Pill_tp_adults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"Pill_tp_adults"</w:t>
      </w:r>
      <w:r>
        <w:rPr>
          <w:rStyle w:val="NormalTok"/>
        </w:rPr>
        <w:t xml:space="preserve">, consumer_dose_tp, </w:t>
      </w:r>
      <w:r>
        <w:rPr>
          <w:rStyle w:val="FloatTok"/>
        </w:rPr>
        <w:t xml:space="preserve">5.1e-3</w:t>
      </w:r>
      <w:r>
        <w:rPr>
          <w:rStyle w:val="NormalTok"/>
        </w:rPr>
        <w:t xml:space="preserve">)</w:t>
      </w:r>
      <w:r>
        <w:br/>
      </w:r>
      <w:r>
        <w:rPr>
          <w:rStyle w:val="NormalTok"/>
        </w:rPr>
        <w:t xml:space="preserve">Pill_hpp_adults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"Pill_hpp_adults"</w:t>
      </w:r>
      <w:r>
        <w:rPr>
          <w:rStyle w:val="NormalTok"/>
        </w:rPr>
        <w:t xml:space="preserve">, consumer_dose_hpp, </w:t>
      </w:r>
      <w:r>
        <w:rPr>
          <w:rStyle w:val="FloatTok"/>
        </w:rPr>
        <w:t xml:space="preserve">5.1e-3</w:t>
      </w:r>
      <w:r>
        <w:rPr>
          <w:rStyle w:val="NormalTok"/>
        </w:rPr>
        <w:t xml:space="preserve">)</w:t>
      </w:r>
      <w:r>
        <w:br/>
      </w:r>
      <w:r>
        <w:rPr>
          <w:rStyle w:val="NormalTok"/>
        </w:rPr>
        <w:t xml:space="preserve">Pill_pef_adults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"Pill_pef_adults"</w:t>
      </w:r>
      <w:r>
        <w:rPr>
          <w:rStyle w:val="NormalTok"/>
        </w:rPr>
        <w:t xml:space="preserve">, consumer_dose_pef, </w:t>
      </w:r>
      <w:r>
        <w:rPr>
          <w:rStyle w:val="FloatTok"/>
        </w:rPr>
        <w:t xml:space="preserve">5.1e-3</w:t>
      </w:r>
      <w:r>
        <w:rPr>
          <w:rStyle w:val="NormalTok"/>
        </w:rPr>
        <w:t xml:space="preserve">)</w:t>
      </w:r>
      <w:r>
        <w:br/>
      </w:r>
      <w:r>
        <w:rPr>
          <w:rStyle w:val="NormalTok"/>
        </w:rPr>
        <w:t xml:space="preserve">Pill_pef_children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"Pill_pef_children"</w:t>
      </w:r>
      <w:r>
        <w:rPr>
          <w:rStyle w:val="NormalTok"/>
        </w:rPr>
        <w:t xml:space="preserve">, consumer_dose_pef, </w:t>
      </w:r>
      <w:r>
        <w:rPr>
          <w:rStyle w:val="FloatTok"/>
        </w:rPr>
        <w:t xml:space="preserve">9.3e-3</w:t>
      </w:r>
      <w:r>
        <w:rPr>
          <w:rStyle w:val="NormalTok"/>
        </w:rPr>
        <w:t xml:space="preserve">)</w:t>
      </w:r>
      <w:r>
        <w:br/>
      </w:r>
      <w:r>
        <w:rPr>
          <w:rStyle w:val="NormalTok"/>
        </w:rPr>
        <w:t xml:space="preserve">Pill_tp_children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"Pill_tp_children"</w:t>
      </w:r>
      <w:r>
        <w:rPr>
          <w:rStyle w:val="NormalTok"/>
        </w:rPr>
        <w:t xml:space="preserve">, consumer_dose_tp, </w:t>
      </w:r>
      <w:r>
        <w:rPr>
          <w:rStyle w:val="FloatTok"/>
        </w:rPr>
        <w:t xml:space="preserve">9.3e-3</w:t>
      </w:r>
      <w:r>
        <w:rPr>
          <w:rStyle w:val="NormalTok"/>
        </w:rPr>
        <w:t xml:space="preserve">)</w:t>
      </w:r>
      <w:r>
        <w:br/>
      </w:r>
      <w:r>
        <w:rPr>
          <w:rStyle w:val="NormalTok"/>
        </w:rPr>
        <w:t xml:space="preserve">Pill_hpp_children </w:t>
      </w:r>
      <w:r>
        <w:rPr>
          <w:rStyle w:val="OtherTok"/>
        </w:rPr>
        <w:t xml:space="preserve">&lt;-</w:t>
      </w:r>
      <w:r>
        <w:rPr>
          <w:rStyle w:val="NormalTok"/>
        </w:rPr>
        <w:t xml:space="preserve"> </w:t>
      </w:r>
      <w:r>
        <w:rPr>
          <w:rStyle w:val="FunctionTok"/>
        </w:rPr>
        <w:t xml:space="preserve">create_pill</w:t>
      </w:r>
      <w:r>
        <w:rPr>
          <w:rStyle w:val="NormalTok"/>
        </w:rPr>
        <w:t xml:space="preserve">(</w:t>
      </w:r>
      <w:r>
        <w:rPr>
          <w:rStyle w:val="StringTok"/>
        </w:rPr>
        <w:t xml:space="preserve">"Pill_hpp_children"</w:t>
      </w:r>
      <w:r>
        <w:rPr>
          <w:rStyle w:val="NormalTok"/>
        </w:rPr>
        <w:t xml:space="preserve">, consumer_dose_hpp, </w:t>
      </w:r>
      <w:r>
        <w:rPr>
          <w:rStyle w:val="FloatTok"/>
        </w:rPr>
        <w:t xml:space="preserve">9.3e-3</w:t>
      </w:r>
      <w:r>
        <w:rPr>
          <w:rStyle w:val="NormalTok"/>
        </w:rPr>
        <w:t xml:space="preserve">)</w:t>
      </w:r>
      <w:r>
        <w:br/>
      </w:r>
      <w:r>
        <w:br/>
      </w:r>
      <w:r>
        <w:br/>
      </w:r>
      <w:r>
        <w:rPr>
          <w:rStyle w:val="CommentTok"/>
        </w:rPr>
        <w:t xml:space="preserve"># Calculate the median values for each dose response object for both children and adults</w:t>
      </w:r>
      <w:r>
        <w:br/>
      </w:r>
      <w:r>
        <w:br/>
      </w:r>
      <w:r>
        <w:rPr>
          <w:rStyle w:val="NormalTok"/>
        </w:rPr>
        <w:t xml:space="preserve">pill_median_tp_adults </w:t>
      </w:r>
      <w:r>
        <w:rPr>
          <w:rStyle w:val="OtherTok"/>
        </w:rPr>
        <w:t xml:space="preserve">&lt;-</w:t>
      </w:r>
      <w:r>
        <w:rPr>
          <w:rStyle w:val="NormalTok"/>
        </w:rPr>
        <w:t xml:space="preserve"> Pill_tp_adults</w:t>
      </w:r>
      <w:r>
        <w:rPr>
          <w:rStyle w:val="SpecialCharTok"/>
        </w:rPr>
        <w:t xml:space="preserve">$</w:t>
      </w:r>
      <w:r>
        <w:rPr>
          <w:rStyle w:val="FunctionTok"/>
        </w:rPr>
        <w:t xml:space="preserve">point_estimate</w:t>
      </w:r>
      <w:r>
        <w:rPr>
          <w:rStyle w:val="NormalTok"/>
        </w:rPr>
        <w:t xml:space="preserve">()</w:t>
      </w:r>
      <w:r>
        <w:br/>
      </w:r>
      <w:r>
        <w:rPr>
          <w:rStyle w:val="NormalTok"/>
        </w:rPr>
        <w:t xml:space="preserve">pill_median_hpp_adults </w:t>
      </w:r>
      <w:r>
        <w:rPr>
          <w:rStyle w:val="OtherTok"/>
        </w:rPr>
        <w:t xml:space="preserve">&lt;-</w:t>
      </w:r>
      <w:r>
        <w:rPr>
          <w:rStyle w:val="NormalTok"/>
        </w:rPr>
        <w:t xml:space="preserve"> Pill_hpp_adults</w:t>
      </w:r>
      <w:r>
        <w:rPr>
          <w:rStyle w:val="SpecialCharTok"/>
        </w:rPr>
        <w:t xml:space="preserve">$</w:t>
      </w:r>
      <w:r>
        <w:rPr>
          <w:rStyle w:val="FunctionTok"/>
        </w:rPr>
        <w:t xml:space="preserve">point_estimate</w:t>
      </w:r>
      <w:r>
        <w:rPr>
          <w:rStyle w:val="NormalTok"/>
        </w:rPr>
        <w:t xml:space="preserve">()</w:t>
      </w:r>
      <w:r>
        <w:br/>
      </w:r>
      <w:r>
        <w:rPr>
          <w:rStyle w:val="NormalTok"/>
        </w:rPr>
        <w:t xml:space="preserve">pill_median_pef_adults </w:t>
      </w:r>
      <w:r>
        <w:rPr>
          <w:rStyle w:val="OtherTok"/>
        </w:rPr>
        <w:t xml:space="preserve">&lt;-</w:t>
      </w:r>
      <w:r>
        <w:rPr>
          <w:rStyle w:val="NormalTok"/>
        </w:rPr>
        <w:t xml:space="preserve"> Pill_pef_adults</w:t>
      </w:r>
      <w:r>
        <w:rPr>
          <w:rStyle w:val="SpecialCharTok"/>
        </w:rPr>
        <w:t xml:space="preserve">$</w:t>
      </w:r>
      <w:r>
        <w:rPr>
          <w:rStyle w:val="FunctionTok"/>
        </w:rPr>
        <w:t xml:space="preserve">point_estimate</w:t>
      </w:r>
      <w:r>
        <w:rPr>
          <w:rStyle w:val="NormalTok"/>
        </w:rPr>
        <w:t xml:space="preserve">()</w:t>
      </w:r>
      <w:r>
        <w:br/>
      </w:r>
      <w:r>
        <w:rPr>
          <w:rStyle w:val="NormalTok"/>
        </w:rPr>
        <w:t xml:space="preserve">pill_median_tp_children </w:t>
      </w:r>
      <w:r>
        <w:rPr>
          <w:rStyle w:val="OtherTok"/>
        </w:rPr>
        <w:t xml:space="preserve">&lt;-</w:t>
      </w:r>
      <w:r>
        <w:rPr>
          <w:rStyle w:val="NormalTok"/>
        </w:rPr>
        <w:t xml:space="preserve"> Pill_tp_children</w:t>
      </w:r>
      <w:r>
        <w:rPr>
          <w:rStyle w:val="SpecialCharTok"/>
        </w:rPr>
        <w:t xml:space="preserve">$</w:t>
      </w:r>
      <w:r>
        <w:rPr>
          <w:rStyle w:val="FunctionTok"/>
        </w:rPr>
        <w:t xml:space="preserve">point_estimate</w:t>
      </w:r>
      <w:r>
        <w:rPr>
          <w:rStyle w:val="NormalTok"/>
        </w:rPr>
        <w:t xml:space="preserve">()</w:t>
      </w:r>
      <w:r>
        <w:br/>
      </w:r>
      <w:r>
        <w:rPr>
          <w:rStyle w:val="NormalTok"/>
        </w:rPr>
        <w:t xml:space="preserve">pill_median_hpp_children </w:t>
      </w:r>
      <w:r>
        <w:rPr>
          <w:rStyle w:val="OtherTok"/>
        </w:rPr>
        <w:t xml:space="preserve">&lt;-</w:t>
      </w:r>
      <w:r>
        <w:rPr>
          <w:rStyle w:val="NormalTok"/>
        </w:rPr>
        <w:t xml:space="preserve"> Pill_hpp_children</w:t>
      </w:r>
      <w:r>
        <w:rPr>
          <w:rStyle w:val="SpecialCharTok"/>
        </w:rPr>
        <w:t xml:space="preserve">$</w:t>
      </w:r>
      <w:r>
        <w:rPr>
          <w:rStyle w:val="FunctionTok"/>
        </w:rPr>
        <w:t xml:space="preserve">point_estimate</w:t>
      </w:r>
      <w:r>
        <w:rPr>
          <w:rStyle w:val="NormalTok"/>
        </w:rPr>
        <w:t xml:space="preserve">()</w:t>
      </w:r>
      <w:r>
        <w:br/>
      </w:r>
      <w:r>
        <w:rPr>
          <w:rStyle w:val="NormalTok"/>
        </w:rPr>
        <w:t xml:space="preserve">pill_median_pef_children </w:t>
      </w:r>
      <w:r>
        <w:rPr>
          <w:rStyle w:val="OtherTok"/>
        </w:rPr>
        <w:t xml:space="preserve">&lt;-</w:t>
      </w:r>
      <w:r>
        <w:rPr>
          <w:rStyle w:val="NormalTok"/>
        </w:rPr>
        <w:t xml:space="preserve"> Pill_pef_children</w:t>
      </w:r>
      <w:r>
        <w:rPr>
          <w:rStyle w:val="SpecialCharTok"/>
        </w:rPr>
        <w:t xml:space="preserve">$</w:t>
      </w:r>
      <w:r>
        <w:rPr>
          <w:rStyle w:val="FunctionTok"/>
        </w:rPr>
        <w:t xml:space="preserve">point_estimate</w:t>
      </w:r>
      <w:r>
        <w:rPr>
          <w:rStyle w:val="NormalTok"/>
        </w:rPr>
        <w:t xml:space="preserve">()</w:t>
      </w:r>
      <w:r>
        <w:br/>
      </w:r>
      <w:r>
        <w:br/>
      </w:r>
      <w:r>
        <w:br/>
      </w:r>
      <w:r>
        <w:br/>
      </w:r>
      <w:r>
        <w:rPr>
          <w:rStyle w:val="FunctionTok"/>
        </w:rPr>
        <w:t xml:space="preserve">print</w:t>
      </w:r>
      <w:r>
        <w:rPr>
          <w:rStyle w:val="NormalTok"/>
        </w:rPr>
        <w:t xml:space="preserve">(pill_median_tp_adults)</w:t>
      </w:r>
    </w:p>
    <w:p>
      <w:pPr>
        <w:pStyle w:val="SourceCode"/>
      </w:pPr>
      <w:r>
        <w:rPr>
          <w:rStyle w:val="VerbatimChar"/>
        </w:rPr>
        <w:t xml:space="preserve">[1] 3.058764e-11</w:t>
      </w:r>
    </w:p>
    <w:p>
      <w:pPr>
        <w:pStyle w:val="SourceCode"/>
      </w:pPr>
      <w:r>
        <w:rPr>
          <w:rStyle w:val="FunctionTok"/>
        </w:rPr>
        <w:t xml:space="preserve">print</w:t>
      </w:r>
      <w:r>
        <w:rPr>
          <w:rStyle w:val="NormalTok"/>
        </w:rPr>
        <w:t xml:space="preserve">(pill_median_hpp_adults)</w:t>
      </w:r>
    </w:p>
    <w:p>
      <w:pPr>
        <w:pStyle w:val="SourceCode"/>
      </w:pPr>
      <w:r>
        <w:rPr>
          <w:rStyle w:val="VerbatimChar"/>
        </w:rPr>
        <w:t xml:space="preserve">[1] 3.955459e-05</w:t>
      </w:r>
    </w:p>
    <w:p>
      <w:pPr>
        <w:pStyle w:val="SourceCode"/>
      </w:pPr>
      <w:r>
        <w:rPr>
          <w:rStyle w:val="FunctionTok"/>
        </w:rPr>
        <w:t xml:space="preserve">print</w:t>
      </w:r>
      <w:r>
        <w:rPr>
          <w:rStyle w:val="NormalTok"/>
        </w:rPr>
        <w:t xml:space="preserve">(pill_median_pef_adults)</w:t>
      </w:r>
    </w:p>
    <w:p>
      <w:pPr>
        <w:pStyle w:val="SourceCode"/>
      </w:pPr>
      <w:r>
        <w:rPr>
          <w:rStyle w:val="VerbatimChar"/>
        </w:rPr>
        <w:t xml:space="preserve">[1] 1.205413e-05</w:t>
      </w:r>
    </w:p>
    <w:p>
      <w:pPr>
        <w:pStyle w:val="SourceCode"/>
      </w:pPr>
      <w:r>
        <w:rPr>
          <w:rStyle w:val="FunctionTok"/>
        </w:rPr>
        <w:t xml:space="preserve">print</w:t>
      </w:r>
      <w:r>
        <w:rPr>
          <w:rStyle w:val="NormalTok"/>
        </w:rPr>
        <w:t xml:space="preserve">(pill_median_tp_children)</w:t>
      </w:r>
    </w:p>
    <w:p>
      <w:pPr>
        <w:pStyle w:val="SourceCode"/>
      </w:pPr>
      <w:r>
        <w:rPr>
          <w:rStyle w:val="VerbatimChar"/>
        </w:rPr>
        <w:t xml:space="preserve">[1] 5.577738e-11</w:t>
      </w:r>
    </w:p>
    <w:p>
      <w:pPr>
        <w:pStyle w:val="SourceCode"/>
      </w:pPr>
      <w:r>
        <w:rPr>
          <w:rStyle w:val="FunctionTok"/>
        </w:rPr>
        <w:t xml:space="preserve">print</w:t>
      </w:r>
      <w:r>
        <w:rPr>
          <w:rStyle w:val="NormalTok"/>
        </w:rPr>
        <w:t xml:space="preserve">(pill_median_hpp_children)</w:t>
      </w:r>
    </w:p>
    <w:p>
      <w:pPr>
        <w:pStyle w:val="SourceCode"/>
      </w:pPr>
      <w:r>
        <w:rPr>
          <w:rStyle w:val="VerbatimChar"/>
        </w:rPr>
        <w:t xml:space="preserve">[1] 7.212778e-05</w:t>
      </w:r>
    </w:p>
    <w:p>
      <w:pPr>
        <w:pStyle w:val="SourceCode"/>
      </w:pPr>
      <w:r>
        <w:rPr>
          <w:rStyle w:val="FunctionTok"/>
        </w:rPr>
        <w:t xml:space="preserve">print</w:t>
      </w:r>
      <w:r>
        <w:rPr>
          <w:rStyle w:val="NormalTok"/>
        </w:rPr>
        <w:t xml:space="preserve">(pill_median_pef_children)</w:t>
      </w:r>
    </w:p>
    <w:p>
      <w:pPr>
        <w:pStyle w:val="SourceCode"/>
      </w:pPr>
      <w:r>
        <w:rPr>
          <w:rStyle w:val="VerbatimChar"/>
        </w:rPr>
        <w:t xml:space="preserve">[1] 2.198094e-05</w:t>
      </w:r>
    </w:p>
    <w:p>
      <w:pPr>
        <w:pStyle w:val="FirstParagraph"/>
      </w:pPr>
      <w:r>
        <w:t xml:space="preserve">Then, we can estimate the number of cases. For that,</w:t>
      </w:r>
      <w:r>
        <w:t xml:space="preserve"> </w:t>
      </w:r>
      <w:r>
        <w:rPr>
          <w:bCs/>
          <w:b/>
        </w:rPr>
        <w:t xml:space="preserve">biorisk</w:t>
      </w:r>
      <w:r>
        <w:t xml:space="preserve"> </w:t>
      </w:r>
      <w:r>
        <w:t xml:space="preserve">includes the</w:t>
      </w:r>
      <w:r>
        <w:t xml:space="preserve"> </w:t>
      </w:r>
      <w:r>
        <w:rPr>
          <w:bCs/>
          <w:b/>
        </w:rPr>
        <w:t xml:space="preserve">Pill2Cases_N</w:t>
      </w:r>
      <w:r>
        <w:t xml:space="preserve"> </w:t>
      </w:r>
      <w:r>
        <w:t xml:space="preserve">element to convert from probability of illness to number of cases, assuming that the number of cases can be described by a binomial distribution as shown below:</w:t>
      </w:r>
    </w:p>
    <w:p>
      <w:pPr>
        <w:pStyle w:val="BodyText"/>
      </w:pPr>
      <m:oMathPara>
        <m:oMathParaPr>
          <m:jc m:val="center"/>
        </m:oMathParaPr>
        <m:oMath>
          <m:r>
            <m:rPr>
              <m:nor/>
              <m:sty m:val="p"/>
            </m:rPr>
            <m:t>cases</m:t>
          </m:r>
          <m:r>
            <m:rPr>
              <m:sty m:val="p"/>
            </m:rPr>
            <m:t>=</m:t>
          </m:r>
          <m:r>
            <m:rPr>
              <m:nor/>
              <m:sty m:val="p"/>
            </m:rPr>
            <m:t>Binomial</m:t>
          </m:r>
          <m:d>
            <m:dPr>
              <m:begChr m:val="("/>
              <m:endChr m:val=")"/>
              <m:sepChr m:val=""/>
              <m:grow/>
            </m:dPr>
            <m:e>
              <m:r>
                <m:t>n</m:t>
              </m:r>
              <m:r>
                <m:rPr>
                  <m:sty m:val="p"/>
                </m:rPr>
                <m:t>=</m:t>
              </m:r>
              <m:r>
                <m:rPr>
                  <m:nor/>
                  <m:sty m:val="p"/>
                </m:rPr>
                <m:t>servings</m:t>
              </m:r>
              <m:r>
                <m:rPr>
                  <m:sty m:val="p"/>
                </m:rPr>
                <m:t>,</m:t>
              </m:r>
              <m:r>
                <m:t>p</m:t>
              </m:r>
              <m:r>
                <m:rPr>
                  <m:sty m:val="p"/>
                </m:rPr>
                <m:t>=</m:t>
              </m:r>
              <m:sSub>
                <m:e>
                  <m:r>
                    <m:t>P</m:t>
                  </m:r>
                </m:e>
                <m:sub>
                  <m:r>
                    <m:rPr>
                      <m:nor/>
                      <m:sty m:val="p"/>
                    </m:rPr>
                    <m:t>ill</m:t>
                  </m:r>
                </m:sub>
              </m:sSub>
            </m:e>
          </m:d>
        </m:oMath>
      </m:oMathPara>
    </w:p>
    <w:p>
      <w:pPr>
        <w:pStyle w:val="FirstParagraph"/>
      </w:pPr>
      <w:r>
        <w:t xml:space="preserve">According to the European Fruit Juice Association 2019 Liquid Fruit Market Report (https://aijn.h5mag.com/aijn2019report/the_fruit_juice_industry_overall_fruit_juice_consumption), 9.1 billion litres of fruit juice were consumed in 2017. If we convert this number to serving of 200 ml, we would have approximately</w:t>
      </w:r>
      <w:r>
        <w:t xml:space="preserve"> </w:t>
      </w:r>
      <m:oMath>
        <m:r>
          <m:t>4.6</m:t>
        </m:r>
        <m:r>
          <m:rPr>
            <m:sty m:val="p"/>
          </m:rPr>
          <m:t>*</m:t>
        </m:r>
        <m:sSup>
          <m:e>
            <m:r>
              <m:t>10</m:t>
            </m:r>
          </m:e>
          <m:sup>
            <m:r>
              <m:t>10</m:t>
            </m:r>
          </m:sup>
        </m:sSup>
      </m:oMath>
      <w:r>
        <w:t xml:space="preserve"> </w:t>
      </w:r>
      <w:r>
        <w:t xml:space="preserve">servings. For our information the mean of the binomial distribution could also estimated using</w:t>
      </w:r>
      <w:r>
        <w:t xml:space="preserve"> </w:t>
      </w:r>
      <m:oMath>
        <m:r>
          <m:t>4.6</m:t>
        </m:r>
        <m:r>
          <m:rPr>
            <m:sty m:val="p"/>
          </m:rPr>
          <m:t>*</m:t>
        </m:r>
        <m:sSup>
          <m:e>
            <m:r>
              <m:t>10</m:t>
            </m:r>
          </m:e>
          <m:sup>
            <m:r>
              <m:t>10</m:t>
            </m:r>
          </m:sup>
        </m:sSup>
      </m:oMath>
      <w:r>
        <w:t xml:space="preserve"> </w:t>
      </w:r>
      <w:r>
        <w:t xml:space="preserve">servings multiplied with the median value of the</w:t>
      </w:r>
      <w:r>
        <w:t xml:space="preserve"> </w:t>
      </w:r>
      <m:oMath>
        <m:sSub>
          <m:e>
            <m:r>
              <m:t>P</m:t>
            </m:r>
          </m:e>
          <m:sub>
            <m:r>
              <m:rPr>
                <m:nor/>
                <m:sty m:val="p"/>
              </m:rPr>
              <m:t>ill</m:t>
            </m:r>
          </m:sub>
        </m:sSub>
      </m:oMath>
      <w:r>
        <w:t xml:space="preserve"> </w:t>
      </w:r>
      <w:r>
        <w:t xml:space="preserve">that was previously defined:</w:t>
      </w:r>
    </w:p>
    <w:p>
      <w:pPr>
        <w:pStyle w:val="BodyText"/>
      </w:pPr>
      <m:oMathPara>
        <m:oMathParaPr>
          <m:jc m:val="center"/>
        </m:oMathParaPr>
        <m:oMath>
          <m:sSub>
            <m:e>
              <m:r>
                <m:t>μ</m:t>
              </m:r>
            </m:e>
            <m:sub>
              <m:r>
                <m:rPr>
                  <m:nor/>
                  <m:sty m:val="p"/>
                </m:rPr>
                <m:t>mean</m:t>
              </m:r>
            </m:sub>
          </m:sSub>
          <m:r>
            <m:rPr>
              <m:sty m:val="p"/>
            </m:rPr>
            <m:t>=</m:t>
          </m:r>
          <m:r>
            <m:t>4.6</m:t>
          </m:r>
          <m:r>
            <m:rPr>
              <m:sty m:val="p"/>
            </m:rPr>
            <m:t>⋅</m:t>
          </m:r>
          <m:sSup>
            <m:e>
              <m:r>
                <m:t>10</m:t>
              </m:r>
            </m:e>
            <m:sup>
              <m:r>
                <m:t>12</m:t>
              </m:r>
            </m:sup>
          </m:sSup>
          <m:r>
            <m:rPr>
              <m:sty m:val="p"/>
            </m:rPr>
            <m:t>⋅</m:t>
          </m:r>
          <m:sSub>
            <m:e>
              <m:r>
                <m:t>P</m:t>
              </m:r>
            </m:e>
            <m:sub>
              <m:r>
                <m:rPr>
                  <m:nor/>
                  <m:sty m:val="p"/>
                </m:rPr>
                <m:t>ill(median)</m:t>
              </m:r>
            </m:sub>
          </m:sSub>
        </m:oMath>
      </m:oMathPara>
    </w:p>
    <w:p>
      <w:pPr>
        <w:pStyle w:val="SourceCode"/>
      </w:pPr>
      <w:r>
        <w:rPr>
          <w:rStyle w:val="NormalTok"/>
        </w:rPr>
        <w:t xml:space="preserve">servings_adults </w:t>
      </w:r>
      <w:r>
        <w:rPr>
          <w:rStyle w:val="OtherTok"/>
        </w:rPr>
        <w:t xml:space="preserve">&lt;-</w:t>
      </w:r>
      <w:r>
        <w:rPr>
          <w:rStyle w:val="NormalTok"/>
        </w:rPr>
        <w:t xml:space="preserve"> </w:t>
      </w:r>
      <w:r>
        <w:rPr>
          <w:rStyle w:val="FloatTok"/>
        </w:rPr>
        <w:t xml:space="preserve">0.8</w:t>
      </w:r>
      <w:r>
        <w:rPr>
          <w:rStyle w:val="SpecialCharTok"/>
        </w:rPr>
        <w:t xml:space="preserve">*</w:t>
      </w:r>
      <w:r>
        <w:rPr>
          <w:rStyle w:val="FloatTok"/>
        </w:rPr>
        <w:t xml:space="preserve">4.6e10</w:t>
      </w:r>
      <w:r>
        <w:br/>
      </w:r>
      <w:r>
        <w:rPr>
          <w:rStyle w:val="NormalTok"/>
        </w:rPr>
        <w:t xml:space="preserve">servings_children </w:t>
      </w:r>
      <w:r>
        <w:rPr>
          <w:rStyle w:val="OtherTok"/>
        </w:rPr>
        <w:t xml:space="preserve">&lt;-</w:t>
      </w:r>
      <w:r>
        <w:rPr>
          <w:rStyle w:val="NormalTok"/>
        </w:rPr>
        <w:t xml:space="preserve"> </w:t>
      </w:r>
      <w:r>
        <w:rPr>
          <w:rStyle w:val="FloatTok"/>
        </w:rPr>
        <w:t xml:space="preserve">0.2</w:t>
      </w:r>
      <w:r>
        <w:rPr>
          <w:rStyle w:val="SpecialCharTok"/>
        </w:rPr>
        <w:t xml:space="preserve">*</w:t>
      </w:r>
      <w:r>
        <w:rPr>
          <w:rStyle w:val="FloatTok"/>
        </w:rPr>
        <w:t xml:space="preserve">4.6e10</w:t>
      </w:r>
      <w:r>
        <w:br/>
      </w:r>
      <w:r>
        <w:br/>
      </w:r>
      <w:r>
        <w:rPr>
          <w:rStyle w:val="CommentTok"/>
        </w:rPr>
        <w:t xml:space="preserve"># Calculate the mean cases values by multiplying each combined median value by 4.6e10</w:t>
      </w:r>
      <w:r>
        <w:br/>
      </w:r>
      <w:r>
        <w:rPr>
          <w:rStyle w:val="NormalTok"/>
        </w:rPr>
        <w:t xml:space="preserve">cases_mean_tp </w:t>
      </w:r>
      <w:r>
        <w:rPr>
          <w:rStyle w:val="OtherTok"/>
        </w:rPr>
        <w:t xml:space="preserve">&lt;-</w:t>
      </w:r>
      <w:r>
        <w:rPr>
          <w:rStyle w:val="NormalTok"/>
        </w:rPr>
        <w:t xml:space="preserve"> (pill_median_tp_children </w:t>
      </w:r>
      <w:r>
        <w:rPr>
          <w:rStyle w:val="SpecialCharTok"/>
        </w:rPr>
        <w:t xml:space="preserve">*</w:t>
      </w:r>
      <w:r>
        <w:rPr>
          <w:rStyle w:val="NormalTok"/>
        </w:rPr>
        <w:t xml:space="preserve"> servings_children) </w:t>
      </w:r>
      <w:r>
        <w:rPr>
          <w:rStyle w:val="SpecialCharTok"/>
        </w:rPr>
        <w:t xml:space="preserve">+</w:t>
      </w:r>
      <w:r>
        <w:rPr>
          <w:rStyle w:val="NormalTok"/>
        </w:rPr>
        <w:t xml:space="preserve"> (pill_median_tp_adults </w:t>
      </w:r>
      <w:r>
        <w:rPr>
          <w:rStyle w:val="SpecialCharTok"/>
        </w:rPr>
        <w:t xml:space="preserve">*</w:t>
      </w:r>
      <w:r>
        <w:rPr>
          <w:rStyle w:val="NormalTok"/>
        </w:rPr>
        <w:t xml:space="preserve"> servings_adults)</w:t>
      </w:r>
      <w:r>
        <w:br/>
      </w:r>
      <w:r>
        <w:rPr>
          <w:rStyle w:val="NormalTok"/>
        </w:rPr>
        <w:t xml:space="preserve">cases_mean_hpp </w:t>
      </w:r>
      <w:r>
        <w:rPr>
          <w:rStyle w:val="OtherTok"/>
        </w:rPr>
        <w:t xml:space="preserve">&lt;-</w:t>
      </w:r>
      <w:r>
        <w:rPr>
          <w:rStyle w:val="NormalTok"/>
        </w:rPr>
        <w:t xml:space="preserve"> (pill_median_hpp_children </w:t>
      </w:r>
      <w:r>
        <w:rPr>
          <w:rStyle w:val="SpecialCharTok"/>
        </w:rPr>
        <w:t xml:space="preserve">*</w:t>
      </w:r>
      <w:r>
        <w:rPr>
          <w:rStyle w:val="NormalTok"/>
        </w:rPr>
        <w:t xml:space="preserve"> servings_children) </w:t>
      </w:r>
      <w:r>
        <w:rPr>
          <w:rStyle w:val="SpecialCharTok"/>
        </w:rPr>
        <w:t xml:space="preserve">+</w:t>
      </w:r>
      <w:r>
        <w:rPr>
          <w:rStyle w:val="NormalTok"/>
        </w:rPr>
        <w:t xml:space="preserve"> (pill_median_hpp_adults </w:t>
      </w:r>
      <w:r>
        <w:rPr>
          <w:rStyle w:val="SpecialCharTok"/>
        </w:rPr>
        <w:t xml:space="preserve">*</w:t>
      </w:r>
      <w:r>
        <w:rPr>
          <w:rStyle w:val="NormalTok"/>
        </w:rPr>
        <w:t xml:space="preserve"> servings_adults)</w:t>
      </w:r>
      <w:r>
        <w:br/>
      </w:r>
      <w:r>
        <w:rPr>
          <w:rStyle w:val="NormalTok"/>
        </w:rPr>
        <w:t xml:space="preserve">cases_mean_pef </w:t>
      </w:r>
      <w:r>
        <w:rPr>
          <w:rStyle w:val="OtherTok"/>
        </w:rPr>
        <w:t xml:space="preserve">&lt;-</w:t>
      </w:r>
      <w:r>
        <w:rPr>
          <w:rStyle w:val="NormalTok"/>
        </w:rPr>
        <w:t xml:space="preserve"> (pill_median_pef_children </w:t>
      </w:r>
      <w:r>
        <w:rPr>
          <w:rStyle w:val="SpecialCharTok"/>
        </w:rPr>
        <w:t xml:space="preserve">*</w:t>
      </w:r>
      <w:r>
        <w:rPr>
          <w:rStyle w:val="NormalTok"/>
        </w:rPr>
        <w:t xml:space="preserve"> servings_children) </w:t>
      </w:r>
      <w:r>
        <w:rPr>
          <w:rStyle w:val="SpecialCharTok"/>
        </w:rPr>
        <w:t xml:space="preserve">+</w:t>
      </w:r>
      <w:r>
        <w:rPr>
          <w:rStyle w:val="NormalTok"/>
        </w:rPr>
        <w:t xml:space="preserve"> (pill_median_pef_adults </w:t>
      </w:r>
      <w:r>
        <w:rPr>
          <w:rStyle w:val="SpecialCharTok"/>
        </w:rPr>
        <w:t xml:space="preserve">*</w:t>
      </w:r>
      <w:r>
        <w:rPr>
          <w:rStyle w:val="NormalTok"/>
        </w:rPr>
        <w:t xml:space="preserve"> servings_adults)</w:t>
      </w:r>
      <w:r>
        <w:br/>
      </w:r>
      <w:r>
        <w:br/>
      </w:r>
      <w:r>
        <w:rPr>
          <w:rStyle w:val="CommentTok"/>
        </w:rPr>
        <w:t xml:space="preserve"># Print the cases_mean values</w:t>
      </w:r>
      <w:r>
        <w:br/>
      </w:r>
      <w:r>
        <w:rPr>
          <w:rStyle w:val="FunctionTok"/>
        </w:rPr>
        <w:t xml:space="preserve">print</w:t>
      </w:r>
      <w:r>
        <w:rPr>
          <w:rStyle w:val="NormalTok"/>
        </w:rPr>
        <w:t xml:space="preserve">(cases_mean_tp)</w:t>
      </w:r>
    </w:p>
    <w:p>
      <w:pPr>
        <w:pStyle w:val="SourceCode"/>
      </w:pPr>
      <w:r>
        <w:rPr>
          <w:rStyle w:val="VerbatimChar"/>
        </w:rPr>
        <w:t xml:space="preserve">[1] 1.638777</w:t>
      </w:r>
    </w:p>
    <w:p>
      <w:pPr>
        <w:pStyle w:val="SourceCode"/>
      </w:pPr>
      <w:r>
        <w:rPr>
          <w:rStyle w:val="FunctionTok"/>
        </w:rPr>
        <w:t xml:space="preserve">print</w:t>
      </w:r>
      <w:r>
        <w:rPr>
          <w:rStyle w:val="NormalTok"/>
        </w:rPr>
        <w:t xml:space="preserve">(cases_mean_hpp)</w:t>
      </w:r>
    </w:p>
    <w:p>
      <w:pPr>
        <w:pStyle w:val="SourceCode"/>
      </w:pPr>
      <w:r>
        <w:rPr>
          <w:rStyle w:val="VerbatimChar"/>
        </w:rPr>
        <w:t xml:space="preserve">[1] 2119184</w:t>
      </w:r>
    </w:p>
    <w:p>
      <w:pPr>
        <w:pStyle w:val="SourceCode"/>
      </w:pPr>
      <w:r>
        <w:rPr>
          <w:rStyle w:val="FunctionTok"/>
        </w:rPr>
        <w:t xml:space="preserve">print</w:t>
      </w:r>
      <w:r>
        <w:rPr>
          <w:rStyle w:val="NormalTok"/>
        </w:rPr>
        <w:t xml:space="preserve">(cases_mean_pef)</w:t>
      </w:r>
    </w:p>
    <w:p>
      <w:pPr>
        <w:pStyle w:val="SourceCode"/>
      </w:pPr>
      <w:r>
        <w:rPr>
          <w:rStyle w:val="VerbatimChar"/>
        </w:rPr>
        <w:t xml:space="preserve">[1] 645816.5</w:t>
      </w:r>
    </w:p>
    <w:p>
      <w:pPr>
        <w:pStyle w:val="FirstParagraph"/>
      </w:pPr>
      <w:r>
        <w:t xml:space="preserve">This element considers for each Monte Carlo iteration that the</w:t>
      </w:r>
      <w:r>
        <w:t xml:space="preserve"> </w:t>
      </w:r>
      <w:r>
        <w:rPr>
          <w:bCs/>
          <w:b/>
        </w:rPr>
        <w:t xml:space="preserve">nservings</w:t>
      </w:r>
      <w:r>
        <w:t xml:space="preserve"> </w:t>
      </w:r>
      <w:r>
        <w:t xml:space="preserve">have the same probability of illness. On the other hand, the element</w:t>
      </w:r>
      <w:r>
        <w:t xml:space="preserve"> </w:t>
      </w:r>
      <w:r>
        <w:rPr>
          <w:bCs/>
          <w:b/>
        </w:rPr>
        <w:t xml:space="preserve">Pill2Cases_1</w:t>
      </w:r>
      <w:r>
        <w:t xml:space="preserve"> </w:t>
      </w:r>
      <w:r>
        <w:t xml:space="preserve">considers a single serving per Pill. In this case, we will make the calculations per</w:t>
      </w:r>
      <w:r>
        <w:t xml:space="preserve"> </w:t>
      </w:r>
      <m:oMath>
        <m:sSup>
          <m:e>
            <m:r>
              <m:t>10</m:t>
            </m:r>
          </m:e>
          <m:sup>
            <m:r>
              <m:t>12</m:t>
            </m:r>
          </m:sup>
        </m:sSup>
      </m:oMath>
      <w:r>
        <w:t xml:space="preserve"> </w:t>
      </w:r>
      <w:r>
        <w:t xml:space="preserve">servings.</w:t>
      </w:r>
    </w:p>
    <w:p>
      <w:pPr>
        <w:pStyle w:val="SourceCode"/>
      </w:pPr>
      <w:r>
        <w:rPr>
          <w:rStyle w:val="CommentTok"/>
        </w:rPr>
        <w:t xml:space="preserve"># Define a function to create a Pill2Cases_N object with mapped inputs</w:t>
      </w:r>
      <w:r>
        <w:br/>
      </w:r>
      <w:r>
        <w:rPr>
          <w:rStyle w:val="CommentTok"/>
        </w:rPr>
        <w:t xml:space="preserve"># This function takes two arguments: 'name' and 'pill_input'</w:t>
      </w:r>
      <w:r>
        <w:br/>
      </w:r>
      <w:r>
        <w:rPr>
          <w:rStyle w:val="CommentTok"/>
        </w:rPr>
        <w:t xml:space="preserve"># @param name The name of the Pill2Cases_N object</w:t>
      </w:r>
      <w:r>
        <w:br/>
      </w:r>
      <w:r>
        <w:rPr>
          <w:rStyle w:val="CommentTok"/>
        </w:rPr>
        <w:t xml:space="preserve"># @param pill_input The input object to map to the 'Pill' parameter</w:t>
      </w:r>
      <w:r>
        <w:br/>
      </w:r>
      <w:r>
        <w:rPr>
          <w:rStyle w:val="CommentTok"/>
        </w:rPr>
        <w:t xml:space="preserve"># @param servings_input The input object to map to the 'Pill' parameter</w:t>
      </w:r>
      <w:r>
        <w:br/>
      </w:r>
      <w:r>
        <w:rPr>
          <w:rStyle w:val="CommentTok"/>
        </w:rPr>
        <w:t xml:space="preserve"># @return A Pill2Cases_N object with the specified mappings</w:t>
      </w:r>
      <w:r>
        <w:br/>
      </w:r>
      <w:r>
        <w:br/>
      </w:r>
      <w:r>
        <w:rPr>
          <w:rStyle w:val="NormalTok"/>
        </w:rPr>
        <w:t xml:space="preserve">create_cases </w:t>
      </w:r>
      <w:r>
        <w:rPr>
          <w:rStyle w:val="OtherTok"/>
        </w:rPr>
        <w:t xml:space="preserve">&lt;-</w:t>
      </w:r>
      <w:r>
        <w:rPr>
          <w:rStyle w:val="NormalTok"/>
        </w:rPr>
        <w:t xml:space="preserve"> </w:t>
      </w:r>
      <w:r>
        <w:rPr>
          <w:rStyle w:val="ControlFlowTok"/>
        </w:rPr>
        <w:t xml:space="preserve">function</w:t>
      </w:r>
      <w:r>
        <w:rPr>
          <w:rStyle w:val="NormalTok"/>
        </w:rPr>
        <w:t xml:space="preserve">(name, pill_input, servings_input) {</w:t>
      </w:r>
      <w:r>
        <w:br/>
      </w:r>
      <w:r>
        <w:rPr>
          <w:rStyle w:val="NormalTok"/>
        </w:rPr>
        <w:t xml:space="preserve">  Pill2Cases_N</w:t>
      </w:r>
      <w:r>
        <w:rPr>
          <w:rStyle w:val="SpecialCharTok"/>
        </w:rPr>
        <w:t xml:space="preserve">$</w:t>
      </w:r>
      <w:r>
        <w:rPr>
          <w:rStyle w:val="FunctionTok"/>
        </w:rPr>
        <w:t xml:space="preserve">new</w:t>
      </w:r>
      <w:r>
        <w:rPr>
          <w:rStyle w:val="NormalTok"/>
        </w:rPr>
        <w:t xml:space="preserve">(name)</w:t>
      </w:r>
      <w:r>
        <w:rPr>
          <w:rStyle w:val="SpecialCharTok"/>
        </w:rPr>
        <w:t xml:space="preserve">$</w:t>
      </w:r>
      <w:r>
        <w:rPr>
          <w:rStyle w:val="NormalTok"/>
        </w:rPr>
        <w:t xml:space="preserve">  </w:t>
      </w:r>
      <w:r>
        <w:rPr>
          <w:rStyle w:val="CommentTok"/>
        </w:rPr>
        <w:t xml:space="preserve"># Create a new Pill2Cases_N object with the given name</w:t>
      </w:r>
      <w:r>
        <w:br/>
      </w:r>
      <w:r>
        <w:rPr>
          <w:rStyle w:val="NormalTok"/>
        </w:rPr>
        <w:t xml:space="preserve">    </w:t>
      </w:r>
      <w:r>
        <w:rPr>
          <w:rStyle w:val="FunctionTok"/>
        </w:rPr>
        <w:t xml:space="preserve">map_input</w:t>
      </w:r>
      <w:r>
        <w:rPr>
          <w:rStyle w:val="NormalTok"/>
        </w:rPr>
        <w:t xml:space="preserve">(</w:t>
      </w:r>
      <w:r>
        <w:rPr>
          <w:rStyle w:val="StringTok"/>
        </w:rPr>
        <w:t xml:space="preserve">"Pill"</w:t>
      </w:r>
      <w:r>
        <w:rPr>
          <w:rStyle w:val="NormalTok"/>
        </w:rPr>
        <w:t xml:space="preserve">, pill_input)</w:t>
      </w:r>
      <w:r>
        <w:rPr>
          <w:rStyle w:val="SpecialCharTok"/>
        </w:rPr>
        <w:t xml:space="preserve">$</w:t>
      </w:r>
      <w:r>
        <w:rPr>
          <w:rStyle w:val="NormalTok"/>
        </w:rPr>
        <w:t xml:space="preserve">  </w:t>
      </w:r>
      <w:r>
        <w:rPr>
          <w:rStyle w:val="CommentTok"/>
        </w:rPr>
        <w:t xml:space="preserve"># Map the 'Pill' input to the provided 'pill_input' argument</w:t>
      </w:r>
      <w:r>
        <w:br/>
      </w:r>
      <w:r>
        <w:rPr>
          <w:rStyle w:val="NormalTok"/>
        </w:rPr>
        <w:t xml:space="preserve">    </w:t>
      </w:r>
      <w:r>
        <w:rPr>
          <w:rStyle w:val="FunctionTok"/>
        </w:rPr>
        <w:t xml:space="preserve">map_input</w:t>
      </w:r>
      <w:r>
        <w:rPr>
          <w:rStyle w:val="NormalTok"/>
        </w:rPr>
        <w:t xml:space="preserve">(</w:t>
      </w:r>
      <w:r>
        <w:rPr>
          <w:rStyle w:val="StringTok"/>
        </w:rPr>
        <w:t xml:space="preserve">"servings"</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"n_servings"</w:t>
      </w:r>
      <w:r>
        <w:rPr>
          <w:rStyle w:val="NormalTok"/>
        </w:rPr>
        <w:t xml:space="preserve">, servings_input))  </w:t>
      </w:r>
      <w:r>
        <w:rPr>
          <w:rStyle w:val="CommentTok"/>
        </w:rPr>
        <w:t xml:space="preserve"># Map the 'servings' input to the corresponding value for adults and children</w:t>
      </w:r>
      <w:r>
        <w:br/>
      </w:r>
      <w:r>
        <w:rPr>
          <w:rStyle w:val="NormalTok"/>
        </w:rPr>
        <w:t xml:space="preserve">}</w:t>
      </w:r>
      <w:r>
        <w:br/>
      </w:r>
      <w:r>
        <w:br/>
      </w:r>
      <w:r>
        <w:rPr>
          <w:rStyle w:val="CommentTok"/>
        </w:rPr>
        <w:t xml:space="preserve"># Create the cases objects for each combined median value</w:t>
      </w:r>
      <w:r>
        <w:br/>
      </w:r>
      <w:r>
        <w:rPr>
          <w:rStyle w:val="NormalTok"/>
        </w:rPr>
        <w:t xml:space="preserve">cases_tp_adults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"cases_tp_adults"</w:t>
      </w:r>
      <w:r>
        <w:rPr>
          <w:rStyle w:val="NormalTok"/>
        </w:rPr>
        <w:t xml:space="preserve">, Pill_tp_adults, </w:t>
      </w:r>
      <w:r>
        <w:br/>
      </w:r>
      <w:r>
        <w:rPr>
          <w:rStyle w:val="NormalTok"/>
        </w:rPr>
        <w:t xml:space="preserve">servings_adults)</w:t>
      </w:r>
      <w:r>
        <w:br/>
      </w:r>
      <w:r>
        <w:rPr>
          <w:rStyle w:val="NormalTok"/>
        </w:rPr>
        <w:t xml:space="preserve">cases_hpp_adults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"cases_hpp_adults"</w:t>
      </w:r>
      <w:r>
        <w:rPr>
          <w:rStyle w:val="NormalTok"/>
        </w:rPr>
        <w:t xml:space="preserve">, Pill_hpp_adults, servings_adults)</w:t>
      </w:r>
      <w:r>
        <w:br/>
      </w:r>
      <w:r>
        <w:rPr>
          <w:rStyle w:val="NormalTok"/>
        </w:rPr>
        <w:t xml:space="preserve">cases_pef_adults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"cases_pef_adults"</w:t>
      </w:r>
      <w:r>
        <w:rPr>
          <w:rStyle w:val="NormalTok"/>
        </w:rPr>
        <w:t xml:space="preserve">, Pill_pef_adults, servings_adults)</w:t>
      </w:r>
      <w:r>
        <w:br/>
      </w:r>
      <w:r>
        <w:rPr>
          <w:rStyle w:val="NormalTok"/>
        </w:rPr>
        <w:t xml:space="preserve">cases_tp_children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"cases_tp_children"</w:t>
      </w:r>
      <w:r>
        <w:rPr>
          <w:rStyle w:val="NormalTok"/>
        </w:rPr>
        <w:t xml:space="preserve">, Pill_tp_children, servings_children)</w:t>
      </w:r>
      <w:r>
        <w:br/>
      </w:r>
      <w:r>
        <w:rPr>
          <w:rStyle w:val="NormalTok"/>
        </w:rPr>
        <w:t xml:space="preserve">cases_hpp_children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"cases_hpp_children"</w:t>
      </w:r>
      <w:r>
        <w:rPr>
          <w:rStyle w:val="NormalTok"/>
        </w:rPr>
        <w:t xml:space="preserve">, Pill_hpp_children, servings_children)</w:t>
      </w:r>
      <w:r>
        <w:br/>
      </w:r>
      <w:r>
        <w:rPr>
          <w:rStyle w:val="NormalTok"/>
        </w:rPr>
        <w:t xml:space="preserve">cases_pef_children </w:t>
      </w:r>
      <w:r>
        <w:rPr>
          <w:rStyle w:val="OtherTok"/>
        </w:rPr>
        <w:t xml:space="preserve">&lt;-</w:t>
      </w:r>
      <w:r>
        <w:rPr>
          <w:rStyle w:val="NormalTok"/>
        </w:rPr>
        <w:t xml:space="preserve"> </w:t>
      </w:r>
      <w:r>
        <w:rPr>
          <w:rStyle w:val="FunctionTok"/>
        </w:rPr>
        <w:t xml:space="preserve">create_cases</w:t>
      </w:r>
      <w:r>
        <w:rPr>
          <w:rStyle w:val="NormalTok"/>
        </w:rPr>
        <w:t xml:space="preserve">(</w:t>
      </w:r>
      <w:r>
        <w:rPr>
          <w:rStyle w:val="StringTok"/>
        </w:rPr>
        <w:t xml:space="preserve">"cases_pef_children"</w:t>
      </w:r>
      <w:r>
        <w:rPr>
          <w:rStyle w:val="NormalTok"/>
        </w:rPr>
        <w:t xml:space="preserve">, Pill_pef_children, servings_children)</w:t>
      </w:r>
      <w:r>
        <w:br/>
      </w:r>
      <w:r>
        <w:br/>
      </w:r>
      <w:r>
        <w:rPr>
          <w:rStyle w:val="CommentTok"/>
        </w:rPr>
        <w:t xml:space="preserve"># Calculate and print the number of cases for each Pill object</w:t>
      </w:r>
      <w:r>
        <w:br/>
      </w:r>
      <w:r>
        <w:rPr>
          <w:rStyle w:val="NormalTok"/>
        </w:rPr>
        <w:t xml:space="preserve">cases_tp_adults_value </w:t>
      </w:r>
      <w:r>
        <w:rPr>
          <w:rStyle w:val="OtherTok"/>
        </w:rPr>
        <w:t xml:space="preserve">&lt;-</w:t>
      </w:r>
      <w:r>
        <w:rPr>
          <w:rStyle w:val="NormalTok"/>
        </w:rPr>
        <w:t xml:space="preserve"> cases_tp_adults</w:t>
      </w:r>
      <w:r>
        <w:rPr>
          <w:rStyle w:val="SpecialCharTok"/>
        </w:rPr>
        <w:t xml:space="preserve">$</w:t>
      </w:r>
      <w:r>
        <w:rPr>
          <w:rStyle w:val="FunctionTok"/>
        </w:rPr>
        <w:t xml:space="preserve">point_estimate</w:t>
      </w:r>
      <w:r>
        <w:rPr>
          <w:rStyle w:val="NormalTok"/>
        </w:rPr>
        <w:t xml:space="preserve">()</w:t>
      </w:r>
      <w:r>
        <w:br/>
      </w:r>
      <w:r>
        <w:rPr>
          <w:rStyle w:val="NormalTok"/>
        </w:rPr>
        <w:t xml:space="preserve">cases_hpp_adults_value </w:t>
      </w:r>
      <w:r>
        <w:rPr>
          <w:rStyle w:val="OtherTok"/>
        </w:rPr>
        <w:t xml:space="preserve">&lt;-</w:t>
      </w:r>
      <w:r>
        <w:rPr>
          <w:rStyle w:val="NormalTok"/>
        </w:rPr>
        <w:t xml:space="preserve"> cases_hpp_adults</w:t>
      </w:r>
      <w:r>
        <w:rPr>
          <w:rStyle w:val="SpecialCharTok"/>
        </w:rPr>
        <w:t xml:space="preserve">$</w:t>
      </w:r>
      <w:r>
        <w:rPr>
          <w:rStyle w:val="FunctionTok"/>
        </w:rPr>
        <w:t xml:space="preserve">point_estimate</w:t>
      </w:r>
      <w:r>
        <w:rPr>
          <w:rStyle w:val="NormalTok"/>
        </w:rPr>
        <w:t xml:space="preserve">()</w:t>
      </w:r>
      <w:r>
        <w:br/>
      </w:r>
      <w:r>
        <w:rPr>
          <w:rStyle w:val="NormalTok"/>
        </w:rPr>
        <w:t xml:space="preserve">cases_pef_adults_value </w:t>
      </w:r>
      <w:r>
        <w:rPr>
          <w:rStyle w:val="OtherTok"/>
        </w:rPr>
        <w:t xml:space="preserve">&lt;-</w:t>
      </w:r>
      <w:r>
        <w:rPr>
          <w:rStyle w:val="NormalTok"/>
        </w:rPr>
        <w:t xml:space="preserve"> cases_pef_adults</w:t>
      </w:r>
      <w:r>
        <w:rPr>
          <w:rStyle w:val="SpecialCharTok"/>
        </w:rPr>
        <w:t xml:space="preserve">$</w:t>
      </w:r>
      <w:r>
        <w:rPr>
          <w:rStyle w:val="FunctionTok"/>
        </w:rPr>
        <w:t xml:space="preserve">point_estimate</w:t>
      </w:r>
      <w:r>
        <w:rPr>
          <w:rStyle w:val="NormalTok"/>
        </w:rPr>
        <w:t xml:space="preserve">()</w:t>
      </w:r>
      <w:r>
        <w:br/>
      </w:r>
      <w:r>
        <w:rPr>
          <w:rStyle w:val="NormalTok"/>
        </w:rPr>
        <w:t xml:space="preserve">cases_tp_children_value </w:t>
      </w:r>
      <w:r>
        <w:rPr>
          <w:rStyle w:val="OtherTok"/>
        </w:rPr>
        <w:t xml:space="preserve">&lt;-</w:t>
      </w:r>
      <w:r>
        <w:rPr>
          <w:rStyle w:val="NormalTok"/>
        </w:rPr>
        <w:t xml:space="preserve"> cases_tp_children</w:t>
      </w:r>
      <w:r>
        <w:rPr>
          <w:rStyle w:val="SpecialCharTok"/>
        </w:rPr>
        <w:t xml:space="preserve">$</w:t>
      </w:r>
      <w:r>
        <w:rPr>
          <w:rStyle w:val="FunctionTok"/>
        </w:rPr>
        <w:t xml:space="preserve">point_estimate</w:t>
      </w:r>
      <w:r>
        <w:rPr>
          <w:rStyle w:val="NormalTok"/>
        </w:rPr>
        <w:t xml:space="preserve">()</w:t>
      </w:r>
      <w:r>
        <w:br/>
      </w:r>
      <w:r>
        <w:rPr>
          <w:rStyle w:val="NormalTok"/>
        </w:rPr>
        <w:t xml:space="preserve">cases_hpp_children_value </w:t>
      </w:r>
      <w:r>
        <w:rPr>
          <w:rStyle w:val="OtherTok"/>
        </w:rPr>
        <w:t xml:space="preserve">&lt;-</w:t>
      </w:r>
      <w:r>
        <w:rPr>
          <w:rStyle w:val="NormalTok"/>
        </w:rPr>
        <w:t xml:space="preserve"> cases_hpp_children</w:t>
      </w:r>
      <w:r>
        <w:rPr>
          <w:rStyle w:val="SpecialCharTok"/>
        </w:rPr>
        <w:t xml:space="preserve">$</w:t>
      </w:r>
      <w:r>
        <w:rPr>
          <w:rStyle w:val="FunctionTok"/>
        </w:rPr>
        <w:t xml:space="preserve">point_estimate</w:t>
      </w:r>
      <w:r>
        <w:rPr>
          <w:rStyle w:val="NormalTok"/>
        </w:rPr>
        <w:t xml:space="preserve">()</w:t>
      </w:r>
      <w:r>
        <w:br/>
      </w:r>
      <w:r>
        <w:rPr>
          <w:rStyle w:val="NormalTok"/>
        </w:rPr>
        <w:t xml:space="preserve">cases_pef_children_value </w:t>
      </w:r>
      <w:r>
        <w:rPr>
          <w:rStyle w:val="OtherTok"/>
        </w:rPr>
        <w:t xml:space="preserve">&lt;-</w:t>
      </w:r>
      <w:r>
        <w:rPr>
          <w:rStyle w:val="NormalTok"/>
        </w:rPr>
        <w:t xml:space="preserve"> cases_pef_children</w:t>
      </w:r>
      <w:r>
        <w:rPr>
          <w:rStyle w:val="SpecialCharTok"/>
        </w:rPr>
        <w:t xml:space="preserve">$</w:t>
      </w:r>
      <w:r>
        <w:rPr>
          <w:rStyle w:val="FunctionTok"/>
        </w:rPr>
        <w:t xml:space="preserve">point_estimate</w:t>
      </w:r>
      <w:r>
        <w:rPr>
          <w:rStyle w:val="NormalTok"/>
        </w:rPr>
        <w:t xml:space="preserve">()</w:t>
      </w:r>
      <w:r>
        <w:br/>
      </w:r>
      <w:r>
        <w:br/>
      </w:r>
      <w:r>
        <w:rPr>
          <w:rStyle w:val="FunctionTok"/>
        </w:rPr>
        <w:t xml:space="preserve">print</w:t>
      </w:r>
      <w:r>
        <w:rPr>
          <w:rStyle w:val="NormalTok"/>
        </w:rPr>
        <w:t xml:space="preserve">(cases_tp_adults_value)</w:t>
      </w:r>
    </w:p>
    <w:p>
      <w:pPr>
        <w:pStyle w:val="SourceCode"/>
      </w:pPr>
      <w:r>
        <w:rPr>
          <w:rStyle w:val="VerbatimChar"/>
        </w:rPr>
        <w:t xml:space="preserve">[1] 1.125625</w:t>
      </w:r>
    </w:p>
    <w:p>
      <w:pPr>
        <w:pStyle w:val="SourceCode"/>
      </w:pPr>
      <w:r>
        <w:rPr>
          <w:rStyle w:val="FunctionTok"/>
        </w:rPr>
        <w:t xml:space="preserve">print</w:t>
      </w:r>
      <w:r>
        <w:rPr>
          <w:rStyle w:val="NormalTok"/>
        </w:rPr>
        <w:t xml:space="preserve">(cases_hpp_adults_value)</w:t>
      </w:r>
    </w:p>
    <w:p>
      <w:pPr>
        <w:pStyle w:val="SourceCode"/>
      </w:pPr>
      <w:r>
        <w:rPr>
          <w:rStyle w:val="VerbatimChar"/>
        </w:rPr>
        <w:t xml:space="preserve">[1] 1455609</w:t>
      </w:r>
    </w:p>
    <w:p>
      <w:pPr>
        <w:pStyle w:val="SourceCode"/>
      </w:pPr>
      <w:r>
        <w:rPr>
          <w:rStyle w:val="FunctionTok"/>
        </w:rPr>
        <w:t xml:space="preserve">print</w:t>
      </w:r>
      <w:r>
        <w:rPr>
          <w:rStyle w:val="NormalTok"/>
        </w:rPr>
        <w:t xml:space="preserve">(cases_pef_adults_value)</w:t>
      </w:r>
    </w:p>
    <w:p>
      <w:pPr>
        <w:pStyle w:val="SourceCode"/>
      </w:pPr>
      <w:r>
        <w:rPr>
          <w:rStyle w:val="VerbatimChar"/>
        </w:rPr>
        <w:t xml:space="preserve">[1] 443591.8</w:t>
      </w:r>
    </w:p>
    <w:p>
      <w:pPr>
        <w:pStyle w:val="SourceCode"/>
      </w:pPr>
      <w:r>
        <w:rPr>
          <w:rStyle w:val="FunctionTok"/>
        </w:rPr>
        <w:t xml:space="preserve">print</w:t>
      </w:r>
      <w:r>
        <w:rPr>
          <w:rStyle w:val="NormalTok"/>
        </w:rPr>
        <w:t xml:space="preserve">(cases_tp_children_value)</w:t>
      </w:r>
    </w:p>
    <w:p>
      <w:pPr>
        <w:pStyle w:val="SourceCode"/>
      </w:pPr>
      <w:r>
        <w:rPr>
          <w:rStyle w:val="VerbatimChar"/>
        </w:rPr>
        <w:t xml:space="preserve">[1] 0.5131519</w:t>
      </w:r>
    </w:p>
    <w:p>
      <w:pPr>
        <w:pStyle w:val="SourceCode"/>
      </w:pPr>
      <w:r>
        <w:rPr>
          <w:rStyle w:val="FunctionTok"/>
        </w:rPr>
        <w:t xml:space="preserve">print</w:t>
      </w:r>
      <w:r>
        <w:rPr>
          <w:rStyle w:val="NormalTok"/>
        </w:rPr>
        <w:t xml:space="preserve">(cases_hpp_children_value)</w:t>
      </w:r>
    </w:p>
    <w:p>
      <w:pPr>
        <w:pStyle w:val="SourceCode"/>
      </w:pPr>
      <w:r>
        <w:rPr>
          <w:rStyle w:val="VerbatimChar"/>
        </w:rPr>
        <w:t xml:space="preserve">[1] 663575.5</w:t>
      </w:r>
    </w:p>
    <w:p>
      <w:pPr>
        <w:pStyle w:val="SourceCode"/>
      </w:pPr>
      <w:r>
        <w:rPr>
          <w:rStyle w:val="FunctionTok"/>
        </w:rPr>
        <w:t xml:space="preserve">print</w:t>
      </w:r>
      <w:r>
        <w:rPr>
          <w:rStyle w:val="NormalTok"/>
        </w:rPr>
        <w:t xml:space="preserve">(cases_pef_children_value)</w:t>
      </w:r>
    </w:p>
    <w:p>
      <w:pPr>
        <w:pStyle w:val="SourceCode"/>
      </w:pPr>
      <w:r>
        <w:rPr>
          <w:rStyle w:val="VerbatimChar"/>
        </w:rPr>
        <w:t xml:space="preserve">[1] 202224.7</w:t>
      </w:r>
    </w:p>
    <w:bookmarkEnd w:id="63"/>
    <w:bookmarkEnd w:id="64"/>
    <w:bookmarkStart w:id="80" w:name="X55ebc48c3a75b938e98b0389a9f5354530389ad"/>
    <w:p>
      <w:pPr>
        <w:pStyle w:val="Heading1"/>
      </w:pPr>
      <w:r>
        <w:t xml:space="preserve">7. Summary of Initial concentration + Inactivation + Growth during distribution + Risk characterization (full model)</w:t>
      </w:r>
    </w:p>
    <w:p>
      <w:pPr>
        <w:pStyle w:val="Heading4"/>
      </w:pPr>
      <w:r>
        <w:t xml:space="preserve">Thermal processing model (adults)</w:t>
      </w:r>
    </w:p>
    <w:p>
      <w:pPr>
        <w:pStyle w:val="FirstParagraph"/>
      </w:pPr>
      <w:r>
        <w:drawing>
          <wp:inline>
            <wp:extent cx="5334000" cy="3344417"/>
            <wp:effectExtent b="0" l="0" r="0" t="0"/>
            <wp:docPr descr="" title="" id="66" name="Picture"/>
            <a:graphic>
              <a:graphicData uri="http://schemas.openxmlformats.org/drawingml/2006/picture">
                <pic:pic>
                  <pic:nvPicPr>
                    <pic:cNvPr descr="cases_tp.png" id="67" name="Picture"/>
                    <pic:cNvPicPr>
                      <a:picLocks noChangeArrowheads="1" noChangeAspect="1"/>
                    </pic:cNvPicPr>
                  </pic:nvPicPr>
                  <pic:blipFill>
                    <a:blip r:embed="rId65"/>
                    <a:stretch>
                      <a:fillRect/>
                    </a:stretch>
                  </pic:blipFill>
                  <pic:spPr bwMode="auto">
                    <a:xfrm>
                      <a:off x="0" y="0"/>
                      <a:ext cx="5334000" cy="3344417"/>
                    </a:xfrm>
                    <a:prstGeom prst="rect">
                      <a:avLst/>
                    </a:prstGeom>
                    <a:noFill/>
                    <a:ln w="9525">
                      <a:noFill/>
                      <a:headEnd/>
                      <a:tailEnd/>
                    </a:ln>
                  </pic:spPr>
                </pic:pic>
              </a:graphicData>
            </a:graphic>
          </wp:inline>
        </w:drawing>
      </w:r>
    </w:p>
    <w:p>
      <w:pPr>
        <w:pStyle w:val="Heading4"/>
      </w:pPr>
      <w:r>
        <w:t xml:space="preserve">HPP model (adults)</w:t>
      </w:r>
    </w:p>
    <w:p>
      <w:pPr>
        <w:pStyle w:val="FirstParagraph"/>
      </w:pPr>
      <w:r>
        <w:drawing>
          <wp:inline>
            <wp:extent cx="5334000" cy="2653516"/>
            <wp:effectExtent b="0" l="0" r="0" t="0"/>
            <wp:docPr descr="" title="" id="69" name="Picture"/>
            <a:graphic>
              <a:graphicData uri="http://schemas.openxmlformats.org/drawingml/2006/picture">
                <pic:pic>
                  <pic:nvPicPr>
                    <pic:cNvPr descr="cases_hpp.png" id="70" name="Picture"/>
                    <pic:cNvPicPr>
                      <a:picLocks noChangeArrowheads="1" noChangeAspect="1"/>
                    </pic:cNvPicPr>
                  </pic:nvPicPr>
                  <pic:blipFill>
                    <a:blip r:embed="rId68"/>
                    <a:stretch>
                      <a:fillRect/>
                    </a:stretch>
                  </pic:blipFill>
                  <pic:spPr bwMode="auto">
                    <a:xfrm>
                      <a:off x="0" y="0"/>
                      <a:ext cx="5334000" cy="2653516"/>
                    </a:xfrm>
                    <a:prstGeom prst="rect">
                      <a:avLst/>
                    </a:prstGeom>
                    <a:noFill/>
                    <a:ln w="9525">
                      <a:noFill/>
                      <a:headEnd/>
                      <a:tailEnd/>
                    </a:ln>
                  </pic:spPr>
                </pic:pic>
              </a:graphicData>
            </a:graphic>
          </wp:inline>
        </w:drawing>
      </w:r>
    </w:p>
    <w:p>
      <w:pPr>
        <w:pStyle w:val="Heading4"/>
      </w:pPr>
      <w:r>
        <w:t xml:space="preserve">PEF model (adults)</w:t>
      </w:r>
    </w:p>
    <w:p>
      <w:pPr>
        <w:pStyle w:val="FirstParagraph"/>
      </w:pPr>
      <w:r>
        <w:drawing>
          <wp:inline>
            <wp:extent cx="5334000" cy="2930618"/>
            <wp:effectExtent b="0" l="0" r="0" t="0"/>
            <wp:docPr descr="" title="" id="72" name="Picture"/>
            <a:graphic>
              <a:graphicData uri="http://schemas.openxmlformats.org/drawingml/2006/picture">
                <pic:pic>
                  <pic:nvPicPr>
                    <pic:cNvPr descr="cases_pef.png" id="73" name="Picture"/>
                    <pic:cNvPicPr>
                      <a:picLocks noChangeArrowheads="1" noChangeAspect="1"/>
                    </pic:cNvPicPr>
                  </pic:nvPicPr>
                  <pic:blipFill>
                    <a:blip r:embed="rId71"/>
                    <a:stretch>
                      <a:fillRect/>
                    </a:stretch>
                  </pic:blipFill>
                  <pic:spPr bwMode="auto">
                    <a:xfrm>
                      <a:off x="0" y="0"/>
                      <a:ext cx="5334000" cy="2930618"/>
                    </a:xfrm>
                    <a:prstGeom prst="rect">
                      <a:avLst/>
                    </a:prstGeom>
                    <a:noFill/>
                    <a:ln w="9525">
                      <a:noFill/>
                      <a:headEnd/>
                      <a:tailEnd/>
                    </a:ln>
                  </pic:spPr>
                </pic:pic>
              </a:graphicData>
            </a:graphic>
          </wp:inline>
        </w:drawing>
      </w:r>
    </w:p>
    <w:p>
      <w:pPr>
        <w:pStyle w:val="Heading4"/>
      </w:pPr>
      <w:r>
        <w:t xml:space="preserve">Thermal processing model (children)</w:t>
      </w:r>
    </w:p>
    <w:p>
      <w:pPr>
        <w:pStyle w:val="FirstParagraph"/>
      </w:pPr>
      <w:r>
        <w:drawing>
          <wp:inline>
            <wp:extent cx="5334000" cy="3344417"/>
            <wp:effectExtent b="0" l="0" r="0" t="0"/>
            <wp:docPr descr="" title="" id="74" name="Picture"/>
            <a:graphic>
              <a:graphicData uri="http://schemas.openxmlformats.org/drawingml/2006/picture">
                <pic:pic>
                  <pic:nvPicPr>
                    <pic:cNvPr descr="cases_tp.png" id="75" name="Picture"/>
                    <pic:cNvPicPr>
                      <a:picLocks noChangeArrowheads="1" noChangeAspect="1"/>
                    </pic:cNvPicPr>
                  </pic:nvPicPr>
                  <pic:blipFill>
                    <a:blip r:embed="rId65"/>
                    <a:stretch>
                      <a:fillRect/>
                    </a:stretch>
                  </pic:blipFill>
                  <pic:spPr bwMode="auto">
                    <a:xfrm>
                      <a:off x="0" y="0"/>
                      <a:ext cx="5334000" cy="3344417"/>
                    </a:xfrm>
                    <a:prstGeom prst="rect">
                      <a:avLst/>
                    </a:prstGeom>
                    <a:noFill/>
                    <a:ln w="9525">
                      <a:noFill/>
                      <a:headEnd/>
                      <a:tailEnd/>
                    </a:ln>
                  </pic:spPr>
                </pic:pic>
              </a:graphicData>
            </a:graphic>
          </wp:inline>
        </w:drawing>
      </w:r>
    </w:p>
    <w:p>
      <w:pPr>
        <w:pStyle w:val="Heading4"/>
      </w:pPr>
      <w:r>
        <w:t xml:space="preserve">HPP model (children)</w:t>
      </w:r>
    </w:p>
    <w:p>
      <w:pPr>
        <w:pStyle w:val="FirstParagraph"/>
      </w:pPr>
      <w:r>
        <w:drawing>
          <wp:inline>
            <wp:extent cx="5334000" cy="2653516"/>
            <wp:effectExtent b="0" l="0" r="0" t="0"/>
            <wp:docPr descr="" title="" id="76" name="Picture"/>
            <a:graphic>
              <a:graphicData uri="http://schemas.openxmlformats.org/drawingml/2006/picture">
                <pic:pic>
                  <pic:nvPicPr>
                    <pic:cNvPr descr="cases_hpp.png" id="77" name="Picture"/>
                    <pic:cNvPicPr>
                      <a:picLocks noChangeArrowheads="1" noChangeAspect="1"/>
                    </pic:cNvPicPr>
                  </pic:nvPicPr>
                  <pic:blipFill>
                    <a:blip r:embed="rId68"/>
                    <a:stretch>
                      <a:fillRect/>
                    </a:stretch>
                  </pic:blipFill>
                  <pic:spPr bwMode="auto">
                    <a:xfrm>
                      <a:off x="0" y="0"/>
                      <a:ext cx="5334000" cy="2653516"/>
                    </a:xfrm>
                    <a:prstGeom prst="rect">
                      <a:avLst/>
                    </a:prstGeom>
                    <a:noFill/>
                    <a:ln w="9525">
                      <a:noFill/>
                      <a:headEnd/>
                      <a:tailEnd/>
                    </a:ln>
                  </pic:spPr>
                </pic:pic>
              </a:graphicData>
            </a:graphic>
          </wp:inline>
        </w:drawing>
      </w:r>
    </w:p>
    <w:p>
      <w:pPr>
        <w:pStyle w:val="Heading4"/>
      </w:pPr>
      <w:r>
        <w:t xml:space="preserve">PEF model(children)</w:t>
      </w:r>
    </w:p>
    <w:p>
      <w:pPr>
        <w:pStyle w:val="FirstParagraph"/>
      </w:pPr>
      <w:r>
        <w:drawing>
          <wp:inline>
            <wp:extent cx="5334000" cy="2930618"/>
            <wp:effectExtent b="0" l="0" r="0" t="0"/>
            <wp:docPr descr="" title="" id="78" name="Picture"/>
            <a:graphic>
              <a:graphicData uri="http://schemas.openxmlformats.org/drawingml/2006/picture">
                <pic:pic>
                  <pic:nvPicPr>
                    <pic:cNvPr descr="cases_pef.png" id="79" name="Picture"/>
                    <pic:cNvPicPr>
                      <a:picLocks noChangeArrowheads="1" noChangeAspect="1"/>
                    </pic:cNvPicPr>
                  </pic:nvPicPr>
                  <pic:blipFill>
                    <a:blip r:embed="rId71"/>
                    <a:stretch>
                      <a:fillRect/>
                    </a:stretch>
                  </pic:blipFill>
                  <pic:spPr bwMode="auto">
                    <a:xfrm>
                      <a:off x="0" y="0"/>
                      <a:ext cx="5334000" cy="2930618"/>
                    </a:xfrm>
                    <a:prstGeom prst="rect">
                      <a:avLst/>
                    </a:prstGeom>
                    <a:noFill/>
                    <a:ln w="9525">
                      <a:noFill/>
                      <a:headEnd/>
                      <a:tailEnd/>
                    </a:ln>
                  </pic:spPr>
                </pic:pic>
              </a:graphicData>
            </a:graphic>
          </wp:inline>
        </w:drawing>
      </w:r>
    </w:p>
    <w:bookmarkEnd w:id="80"/>
    <w:bookmarkStart w:id="116" w:name="simulation-and-visualization"/>
    <w:p>
      <w:pPr>
        <w:pStyle w:val="Heading1"/>
      </w:pPr>
      <w:r>
        <w:t xml:space="preserve">8. Simulation and visualization</w:t>
      </w:r>
    </w:p>
    <w:bookmarkStart w:id="81" w:name="simulation-as-a-1d-monte-carlo"/>
    <w:p>
      <w:pPr>
        <w:pStyle w:val="Heading2"/>
      </w:pPr>
      <w:r>
        <w:t xml:space="preserve">8.1 Simulation as a 1D Monte Carlo</w:t>
      </w:r>
    </w:p>
    <w:p>
      <w:pPr>
        <w:pStyle w:val="FirstParagraph"/>
      </w:pPr>
      <w:r>
        <w:t xml:space="preserve">Then, we continue with our 1D Monte Carlo:</w:t>
      </w:r>
    </w:p>
    <w:p>
      <w:pPr>
        <w:pStyle w:val="BodyText"/>
      </w:pPr>
      <w:r>
        <w:t xml:space="preserve">We can now visualize the number of cases per</w:t>
      </w:r>
      <w:r>
        <w:t xml:space="preserve"> </w:t>
      </w:r>
      <m:oMath>
        <m:sSup>
          <m:e>
            <m:r>
              <m:t>10</m:t>
            </m:r>
          </m:e>
          <m:sup>
            <m:r>
              <m:t>12</m:t>
            </m:r>
          </m:sup>
        </m:sSup>
      </m:oMath>
      <w:r>
        <w:t xml:space="preserve"> </w:t>
      </w:r>
      <w:r>
        <w:t xml:space="preserve">servings, as a histogram. We will use the log transform due to the heavy tail, but this removes also the 0s i.e., the simulations that lead to 0 cases. Therefore we also need to know how many are the 0s in our simulations (it’s in the warning created). We will also add a discrete line with the approximate as estimated before. (Note that this is quite biased with respect to the histogram. The reasons for this is the use of asymmetric distributions and the nonlinear models).</w:t>
      </w:r>
    </w:p>
    <w:p>
      <w:pPr>
        <w:pStyle w:val="BodyText"/>
      </w:pPr>
      <w:r>
        <w:t xml:space="preserve">Then, we can also visualize other elements such as the microbial concentration at the end of storage as a density plot (again with a discrete dashed line,</w:t>
      </w:r>
      <w:r>
        <w:t xml:space="preserve"> </w:t>
      </w:r>
      <w:r>
        <w:t xml:space="preserve">“</w:t>
      </w:r>
      <w:r>
        <w:t xml:space="preserve">TRUE</w:t>
      </w:r>
      <w:r>
        <w:t xml:space="preserve">”</w:t>
      </w:r>
      <w:r>
        <w:t xml:space="preserve">).</w:t>
      </w:r>
    </w:p>
    <w:p>
      <w:pPr>
        <w:pStyle w:val="BodyText"/>
      </w:pPr>
      <w:r>
        <w:t xml:space="preserve">Now we will take a look at the quantiles</w:t>
      </w:r>
    </w:p>
    <w:p>
      <w:pPr>
        <w:pStyle w:val="BodyText"/>
      </w:pPr>
      <w:r>
        <w:t xml:space="preserve">It would also be nice to monitor the variation of the microbial concentration on each step. We will do this with three ways namely, box plot, violin plot and density plot.</w:t>
      </w:r>
    </w:p>
    <w:p>
      <w:pPr>
        <w:pStyle w:val="Heading4"/>
      </w:pPr>
      <w:r>
        <w:t xml:space="preserve">Box plot</w:t>
      </w:r>
    </w:p>
    <w:p>
      <w:pPr>
        <w:pStyle w:val="Heading4"/>
      </w:pPr>
      <w:r>
        <w:t xml:space="preserve">Violin plot</w:t>
      </w:r>
    </w:p>
    <w:p>
      <w:pPr>
        <w:pStyle w:val="Heading4"/>
      </w:pPr>
      <w:r>
        <w:t xml:space="preserve">Density plot</w:t>
      </w:r>
    </w:p>
    <w:p>
      <w:pPr>
        <w:pStyle w:val="FirstParagraph"/>
      </w:pPr>
      <w:r>
        <w:t xml:space="preserve">Let’s perform also a sensitiviy analysis for the overall model (</w:t>
      </w:r>
      <w:r>
        <w:rPr>
          <w:bCs/>
          <w:b/>
        </w:rPr>
        <w:t xml:space="preserve">cases</w:t>
      </w:r>
      <w:r>
        <w:t xml:space="preserve">):</w:t>
      </w:r>
    </w:p>
    <w:bookmarkEnd w:id="81"/>
    <w:bookmarkStart w:id="115" w:name="simulation-as-a-2d-monte-carlo"/>
    <w:p>
      <w:pPr>
        <w:pStyle w:val="Heading2"/>
      </w:pPr>
      <w:r>
        <w:t xml:space="preserve">8.2 Simulation as a 2D Monte Carlo</w:t>
      </w:r>
    </w:p>
    <w:p>
      <w:pPr>
        <w:pStyle w:val="FirstParagraph"/>
      </w:pPr>
      <w:r>
        <w:t xml:space="preserve">For the 2D-MC simulation we need two inputs, the number of simulations for level 0 (variability) and the number of simulations for level 1 (uncertainty). We will use 1000 iterations for variability and 100 for uncertainty. We will visualize the results for growth distribution with a density plot that compares the distribution from the variability (blue) with the distribution including all sources of variation (variability &amp; uncertainty)(grey). Also, we will visualize the cumulative distribution where the line represents the level 0 (variability) and the ribbon the additional variation due to the uncertainty level.</w:t>
      </w:r>
    </w:p>
    <w:p>
      <w:pPr>
        <w:pStyle w:val="BodyText"/>
      </w:pPr>
      <w:r>
        <w:t xml:space="preserve">And the same for the cases for adults:</w:t>
      </w:r>
    </w:p>
    <w:p>
      <w:pPr>
        <w:pStyle w:val="BodyText"/>
      </w:pPr>
      <w:r>
        <w:t xml:space="preserve">And for children:</w:t>
      </w:r>
    </w:p>
    <w:p>
      <w:pPr>
        <w:pStyle w:val="BodyText"/>
      </w:pPr>
      <w:r>
        <w:t xml:space="preserve">And our quantiles, as we did before. In this case, the quantiles are calculated both under level 0 (variability) and over the complete model (variability &amp; uncertainty).</w:t>
      </w:r>
    </w:p>
    <w:bookmarkStart w:id="114" w:name="refs"/>
    <w:bookmarkStart w:id="83" w:name="ref-aganovic_environmental_2022"/>
    <w:p>
      <w:pPr>
        <w:pStyle w:val="Bibliography"/>
      </w:pPr>
      <w:r>
        <w:t xml:space="preserve">Aganovic, Kemal, and Sergiy Smetana. 2022.</w:t>
      </w:r>
      <w:r>
        <w:t xml:space="preserve"> </w:t>
      </w:r>
      <w:r>
        <w:t xml:space="preserve">“Environmental</w:t>
      </w:r>
      <w:r>
        <w:t xml:space="preserve"> </w:t>
      </w:r>
      <w:r>
        <w:t xml:space="preserve">Impact</w:t>
      </w:r>
      <w:r>
        <w:t xml:space="preserve"> </w:t>
      </w:r>
      <w:r>
        <w:t xml:space="preserve">Assessment</w:t>
      </w:r>
      <w:r>
        <w:t xml:space="preserve"> </w:t>
      </w:r>
      <w:r>
        <w:t xml:space="preserve">of</w:t>
      </w:r>
      <w:r>
        <w:t xml:space="preserve"> </w:t>
      </w:r>
      <w:r>
        <w:t xml:space="preserve">Pulsed</w:t>
      </w:r>
      <w:r>
        <w:t xml:space="preserve"> </w:t>
      </w:r>
      <w:r>
        <w:t xml:space="preserve">Electric</w:t>
      </w:r>
      <w:r>
        <w:t xml:space="preserve"> </w:t>
      </w:r>
      <w:r>
        <w:t xml:space="preserve">Fields</w:t>
      </w:r>
      <w:r>
        <w:t xml:space="preserve"> </w:t>
      </w:r>
      <w:r>
        <w:t xml:space="preserve">Technology</w:t>
      </w:r>
      <w:r>
        <w:t xml:space="preserve"> </w:t>
      </w:r>
      <w:r>
        <w:t xml:space="preserve">for</w:t>
      </w:r>
      <w:r>
        <w:t xml:space="preserve"> </w:t>
      </w:r>
      <w:r>
        <w:t xml:space="preserve">Food</w:t>
      </w:r>
      <w:r>
        <w:t xml:space="preserve"> </w:t>
      </w:r>
      <w:r>
        <w:t xml:space="preserve">Processing</w:t>
      </w:r>
      <w:r>
        <w:t xml:space="preserve">.”</w:t>
      </w:r>
      <w:r>
        <w:t xml:space="preserve"> </w:t>
      </w:r>
      <w:r>
        <w:t xml:space="preserve">In</w:t>
      </w:r>
      <w:r>
        <w:t xml:space="preserve"> </w:t>
      </w:r>
      <w:r>
        <w:rPr>
          <w:iCs/>
          <w:i/>
        </w:rPr>
        <w:t xml:space="preserve">Pulsed</w:t>
      </w:r>
      <w:r>
        <w:rPr>
          <w:iCs/>
          <w:i/>
        </w:rPr>
        <w:t xml:space="preserve"> </w:t>
      </w:r>
      <w:r>
        <w:rPr>
          <w:iCs/>
          <w:i/>
        </w:rPr>
        <w:t xml:space="preserve">Electric</w:t>
      </w:r>
      <w:r>
        <w:rPr>
          <w:iCs/>
          <w:i/>
        </w:rPr>
        <w:t xml:space="preserve"> </w:t>
      </w:r>
      <w:r>
        <w:rPr>
          <w:iCs/>
          <w:i/>
        </w:rPr>
        <w:t xml:space="preserve">Fields</w:t>
      </w:r>
      <w:r>
        <w:rPr>
          <w:iCs/>
          <w:i/>
        </w:rPr>
        <w:t xml:space="preserve"> </w:t>
      </w:r>
      <w:r>
        <w:rPr>
          <w:iCs/>
          <w:i/>
        </w:rPr>
        <w:t xml:space="preserve">Technology</w:t>
      </w:r>
      <w:r>
        <w:rPr>
          <w:iCs/>
          <w:i/>
        </w:rPr>
        <w:t xml:space="preserve"> </w:t>
      </w:r>
      <w:r>
        <w:rPr>
          <w:iCs/>
          <w:i/>
        </w:rPr>
        <w:t xml:space="preserve">for the</w:t>
      </w:r>
      <w:r>
        <w:rPr>
          <w:iCs/>
          <w:i/>
        </w:rPr>
        <w:t xml:space="preserve"> </w:t>
      </w:r>
      <w:r>
        <w:rPr>
          <w:iCs/>
          <w:i/>
        </w:rPr>
        <w:t xml:space="preserve">Food</w:t>
      </w:r>
      <w:r>
        <w:rPr>
          <w:iCs/>
          <w:i/>
        </w:rPr>
        <w:t xml:space="preserve"> </w:t>
      </w:r>
      <w:r>
        <w:rPr>
          <w:iCs/>
          <w:i/>
        </w:rPr>
        <w:t xml:space="preserve">Industry</w:t>
      </w:r>
      <w:r>
        <w:rPr>
          <w:iCs/>
          <w:i/>
        </w:rPr>
        <w:t xml:space="preserve">:</w:t>
      </w:r>
      <w:r>
        <w:rPr>
          <w:iCs/>
          <w:i/>
        </w:rPr>
        <w:t xml:space="preserve"> </w:t>
      </w:r>
      <w:r>
        <w:rPr>
          <w:iCs/>
          <w:i/>
        </w:rPr>
        <w:t xml:space="preserve">Fundamentals</w:t>
      </w:r>
      <w:r>
        <w:rPr>
          <w:iCs/>
          <w:i/>
        </w:rPr>
        <w:t xml:space="preserve"> </w:t>
      </w:r>
      <w:r>
        <w:rPr>
          <w:iCs/>
          <w:i/>
        </w:rPr>
        <w:t xml:space="preserve">and</w:t>
      </w:r>
      <w:r>
        <w:rPr>
          <w:iCs/>
          <w:i/>
        </w:rPr>
        <w:t xml:space="preserve"> </w:t>
      </w:r>
      <w:r>
        <w:rPr>
          <w:iCs/>
          <w:i/>
        </w:rPr>
        <w:t xml:space="preserve">Applications</w:t>
      </w:r>
      <w:r>
        <w:t xml:space="preserve">, edited by Javier Raso, Volker Heinz, Ignacio Alvarez, and Stefan Toepfl, 521–39. Cham: Springer International Publishing.</w:t>
      </w:r>
      <w:r>
        <w:t xml:space="preserve"> </w:t>
      </w:r>
      <w:hyperlink r:id="rId82">
        <w:r>
          <w:rPr>
            <w:rStyle w:val="Hyperlink"/>
          </w:rPr>
          <w:t xml:space="preserve">https://doi.org/10.1007/978-3-030-70586-2_19</w:t>
        </w:r>
      </w:hyperlink>
      <w:r>
        <w:t xml:space="preserve">.</w:t>
      </w:r>
    </w:p>
    <w:bookmarkEnd w:id="83"/>
    <w:bookmarkStart w:id="85" w:name="ref-van_asselt_systematic_2006"/>
    <w:p>
      <w:pPr>
        <w:pStyle w:val="Bibliography"/>
      </w:pPr>
      <w:r>
        <w:t xml:space="preserve">Asselt, Esther D. van, and Marcel H. Zwietering. 2006.</w:t>
      </w:r>
      <w:r>
        <w:t xml:space="preserve"> </w:t>
      </w:r>
      <w:r>
        <w:t xml:space="preserve">“A Systematic Approach to Determine Global Thermal Inactivation Parameters for Various Food Pathogens.”</w:t>
      </w:r>
      <w:r>
        <w:t xml:space="preserve"> </w:t>
      </w:r>
      <w:r>
        <w:rPr>
          <w:iCs/>
          <w:i/>
        </w:rPr>
        <w:t xml:space="preserve">International Journal of Food Microbiology</w:t>
      </w:r>
      <w:r>
        <w:t xml:space="preserve"> </w:t>
      </w:r>
      <w:r>
        <w:t xml:space="preserve">107 (1): 73–82.</w:t>
      </w:r>
      <w:r>
        <w:t xml:space="preserve"> </w:t>
      </w:r>
      <w:hyperlink r:id="rId84">
        <w:r>
          <w:rPr>
            <w:rStyle w:val="Hyperlink"/>
          </w:rPr>
          <w:t xml:space="preserve">https://doi.org/10.1016/j.ijfoodmicro.2005.08.014</w:t>
        </w:r>
      </w:hyperlink>
      <w:r>
        <w:t xml:space="preserve">.</w:t>
      </w:r>
    </w:p>
    <w:bookmarkEnd w:id="85"/>
    <w:bookmarkStart w:id="87" w:name="ref-den_besten_meta-analysis_2012"/>
    <w:p>
      <w:pPr>
        <w:pStyle w:val="Bibliography"/>
      </w:pPr>
      <w:r>
        <w:t xml:space="preserve">Besten, Heidy M. W. den, and Marcel H. Zwietering. 2012.</w:t>
      </w:r>
      <w:r>
        <w:t xml:space="preserve"> </w:t>
      </w:r>
      <w:r>
        <w:t xml:space="preserve">“Meta-Analysis for Quantitative Microbiological Risk Assessments and Benchmarking Data.”</w:t>
      </w:r>
      <w:r>
        <w:t xml:space="preserve"> </w:t>
      </w:r>
      <w:r>
        <w:rPr>
          <w:iCs/>
          <w:i/>
        </w:rPr>
        <w:t xml:space="preserve">Trends in Food Science &amp; Technology</w:t>
      </w:r>
      <w:r>
        <w:t xml:space="preserve"> </w:t>
      </w:r>
      <w:r>
        <w:t xml:space="preserve">25 (1): 34–39.</w:t>
      </w:r>
      <w:r>
        <w:t xml:space="preserve"> </w:t>
      </w:r>
      <w:hyperlink r:id="rId86">
        <w:r>
          <w:rPr>
            <w:rStyle w:val="Hyperlink"/>
          </w:rPr>
          <w:t xml:space="preserve">https://doi.org/10.1016/j.tifs.2011.12.004</w:t>
        </w:r>
      </w:hyperlink>
      <w:r>
        <w:t xml:space="preserve">.</w:t>
      </w:r>
    </w:p>
    <w:bookmarkEnd w:id="87"/>
    <w:bookmarkStart w:id="89" w:name="ref-cassin_quantitative_1998"/>
    <w:p>
      <w:pPr>
        <w:pStyle w:val="Bibliography"/>
      </w:pPr>
      <w:r>
        <w:t xml:space="preserve">Cassin, Michael H., Anna M. Lammerding, Ewen C. D. Todd, William Ross, and R. Stephen McColl. 1998.</w:t>
      </w:r>
      <w:r>
        <w:t xml:space="preserve"> </w:t>
      </w:r>
      <w:r>
        <w:t xml:space="preserve">“Quantitative Risk Assessment for</w:t>
      </w:r>
      <w:r>
        <w:t xml:space="preserve"> </w:t>
      </w:r>
      <w:r>
        <w:rPr>
          <w:iCs/>
          <w:i/>
        </w:rPr>
        <w:t xml:space="preserve">Escherichia</w:t>
      </w:r>
      <w:r>
        <w:rPr>
          <w:iCs/>
          <w:i/>
        </w:rPr>
        <w:t xml:space="preserve"> </w:t>
      </w:r>
      <w:r>
        <w:rPr>
          <w:iCs/>
          <w:i/>
        </w:rPr>
        <w:t xml:space="preserve">Coli</w:t>
      </w:r>
      <w:r>
        <w:t xml:space="preserve"> </w:t>
      </w:r>
      <w:r>
        <w:t xml:space="preserve">O157</w:t>
      </w:r>
      <w:r>
        <w:t xml:space="preserve">:</w:t>
      </w:r>
      <w:r>
        <w:t xml:space="preserve">H7</w:t>
      </w:r>
      <w:r>
        <w:t xml:space="preserve"> </w:t>
      </w:r>
      <w:r>
        <w:t xml:space="preserve">in Ground Beef Hamburgers.”</w:t>
      </w:r>
      <w:r>
        <w:t xml:space="preserve"> </w:t>
      </w:r>
      <w:r>
        <w:rPr>
          <w:iCs/>
          <w:i/>
        </w:rPr>
        <w:t xml:space="preserve">International Journal of Food Microbiology</w:t>
      </w:r>
      <w:r>
        <w:t xml:space="preserve"> </w:t>
      </w:r>
      <w:r>
        <w:t xml:space="preserve">41 (1): 21–44.</w:t>
      </w:r>
      <w:r>
        <w:t xml:space="preserve"> </w:t>
      </w:r>
      <w:hyperlink r:id="rId88">
        <w:r>
          <w:rPr>
            <w:rStyle w:val="Hyperlink"/>
          </w:rPr>
          <w:t xml:space="preserve">https://doi.org/10.1016/S0168-1605(98)00028-2</w:t>
        </w:r>
      </w:hyperlink>
      <w:r>
        <w:t xml:space="preserve">.</w:t>
      </w:r>
    </w:p>
    <w:bookmarkEnd w:id="89"/>
    <w:bookmarkStart w:id="91" w:name="ref-duffy_monte_2002"/>
    <w:p>
      <w:pPr>
        <w:pStyle w:val="Bibliography"/>
      </w:pPr>
      <w:r>
        <w:t xml:space="preserve">Duffy, Siobain, and Donald W Schaffner. 2002.</w:t>
      </w:r>
      <w:r>
        <w:t xml:space="preserve"> </w:t>
      </w:r>
      <w:r>
        <w:t xml:space="preserve">“Monte</w:t>
      </w:r>
      <w:r>
        <w:t xml:space="preserve"> </w:t>
      </w:r>
      <w:r>
        <w:t xml:space="preserve">Carlo</w:t>
      </w:r>
      <w:r>
        <w:t xml:space="preserve"> </w:t>
      </w:r>
      <w:r>
        <w:t xml:space="preserve">Simulation of the Risk of Contamination of Apples with</w:t>
      </w:r>
      <w:r>
        <w:t xml:space="preserve"> </w:t>
      </w:r>
      <w:r>
        <w:rPr>
          <w:iCs/>
          <w:i/>
        </w:rPr>
        <w:t xml:space="preserve">Escherichia</w:t>
      </w:r>
      <w:r>
        <w:rPr>
          <w:iCs/>
          <w:i/>
        </w:rPr>
        <w:t xml:space="preserve"> </w:t>
      </w:r>
      <w:r>
        <w:rPr>
          <w:iCs/>
          <w:i/>
        </w:rPr>
        <w:t xml:space="preserve">Coli</w:t>
      </w:r>
      <w:r>
        <w:t xml:space="preserve"> </w:t>
      </w:r>
      <w:r>
        <w:t xml:space="preserve">O157</w:t>
      </w:r>
      <w:r>
        <w:t xml:space="preserve">:</w:t>
      </w:r>
      <w:r>
        <w:t xml:space="preserve">H7</w:t>
      </w:r>
      <w:r>
        <w:t xml:space="preserve">.”</w:t>
      </w:r>
      <w:r>
        <w:t xml:space="preserve"> </w:t>
      </w:r>
      <w:r>
        <w:rPr>
          <w:iCs/>
          <w:i/>
        </w:rPr>
        <w:t xml:space="preserve">International Journal of Food Microbiology</w:t>
      </w:r>
      <w:r>
        <w:t xml:space="preserve"> </w:t>
      </w:r>
      <w:r>
        <w:t xml:space="preserve">78 (3): 245–55.</w:t>
      </w:r>
      <w:r>
        <w:t xml:space="preserve"> </w:t>
      </w:r>
      <w:hyperlink r:id="rId90">
        <w:r>
          <w:rPr>
            <w:rStyle w:val="Hyperlink"/>
          </w:rPr>
          <w:t xml:space="preserve">https://doi.org/10.1016/S0168-1605(02)00112-5</w:t>
        </w:r>
      </w:hyperlink>
      <w:r>
        <w:t xml:space="preserve">.</w:t>
      </w:r>
    </w:p>
    <w:bookmarkEnd w:id="91"/>
    <w:bookmarkStart w:id="93" w:name="ref-duffy_modeling_2001"/>
    <w:p>
      <w:pPr>
        <w:pStyle w:val="Bibliography"/>
      </w:pPr>
      <w:r>
        <w:t xml:space="preserve">Duffy, Siobain, and Donald W. Schaffner. 2001.</w:t>
      </w:r>
      <w:r>
        <w:t xml:space="preserve"> </w:t>
      </w:r>
      <w:r>
        <w:t xml:space="preserve">“Modeling the</w:t>
      </w:r>
      <w:r>
        <w:t xml:space="preserve"> </w:t>
      </w:r>
      <w:r>
        <w:t xml:space="preserve">Survival</w:t>
      </w:r>
      <w:r>
        <w:t xml:space="preserve"> </w:t>
      </w:r>
      <w:r>
        <w:t xml:space="preserve">of</w:t>
      </w:r>
      <w:r>
        <w:t xml:space="preserve"> </w:t>
      </w:r>
      <w:r>
        <w:t xml:space="preserve">Escherichia</w:t>
      </w:r>
      <w:r>
        <w:t xml:space="preserve"> </w:t>
      </w:r>
      <w:r>
        <w:t xml:space="preserve">Coli</w:t>
      </w:r>
      <w:r>
        <w:t xml:space="preserve"> </w:t>
      </w:r>
      <w:r>
        <w:t xml:space="preserve">O157</w:t>
      </w:r>
      <w:r>
        <w:t xml:space="preserve">:</w:t>
      </w:r>
      <w:r>
        <w:t xml:space="preserve">H7</w:t>
      </w:r>
      <w:r>
        <w:t xml:space="preserve"> </w:t>
      </w:r>
      <w:r>
        <w:t xml:space="preserve">in</w:t>
      </w:r>
      <w:r>
        <w:t xml:space="preserve"> </w:t>
      </w:r>
      <w:r>
        <w:t xml:space="preserve">Apple</w:t>
      </w:r>
      <w:r>
        <w:t xml:space="preserve"> </w:t>
      </w:r>
      <w:r>
        <w:t xml:space="preserve">Cider</w:t>
      </w:r>
      <w:r>
        <w:t xml:space="preserve"> </w:t>
      </w:r>
      <w:r>
        <w:t xml:space="preserve">Using</w:t>
      </w:r>
      <w:r>
        <w:t xml:space="preserve"> </w:t>
      </w:r>
      <w:r>
        <w:t xml:space="preserve">Probability</w:t>
      </w:r>
      <w:r>
        <w:t xml:space="preserve"> </w:t>
      </w:r>
      <w:r>
        <w:t xml:space="preserve">Distribution</w:t>
      </w:r>
      <w:r>
        <w:t xml:space="preserve"> </w:t>
      </w:r>
      <w:r>
        <w:t xml:space="preserve">Functions</w:t>
      </w:r>
      <w:r>
        <w:t xml:space="preserve"> </w:t>
      </w:r>
      <w:r>
        <w:t xml:space="preserve">for</w:t>
      </w:r>
      <w:r>
        <w:t xml:space="preserve"> </w:t>
      </w:r>
      <w:r>
        <w:t xml:space="preserve">Quantitative</w:t>
      </w:r>
      <w:r>
        <w:t xml:space="preserve"> </w:t>
      </w:r>
      <w:r>
        <w:t xml:space="preserve">Risk</w:t>
      </w:r>
      <w:r>
        <w:t xml:space="preserve"> </w:t>
      </w:r>
      <w:r>
        <w:t xml:space="preserve">Assessment</w:t>
      </w:r>
      <w:r>
        <w:t xml:space="preserve">.”</w:t>
      </w:r>
      <w:r>
        <w:t xml:space="preserve"> </w:t>
      </w:r>
      <w:r>
        <w:rPr>
          <w:iCs/>
          <w:i/>
        </w:rPr>
        <w:t xml:space="preserve">Journal of Food Protection</w:t>
      </w:r>
      <w:r>
        <w:t xml:space="preserve"> </w:t>
      </w:r>
      <w:r>
        <w:t xml:space="preserve">64 (5): 599–605. https://doi.org/</w:t>
      </w:r>
      <w:hyperlink r:id="rId92">
        <w:r>
          <w:rPr>
            <w:rStyle w:val="Hyperlink"/>
          </w:rPr>
          <w:t xml:space="preserve">https://doi.org/10.4315/0362-028X-64.5.599</w:t>
        </w:r>
      </w:hyperlink>
      <w:r>
        <w:t xml:space="preserve">.</w:t>
      </w:r>
    </w:p>
    <w:bookmarkEnd w:id="93"/>
    <w:bookmarkStart w:id="95" w:name="Xaa1123fe9bf173ee4f5b01b041ba5258da4b0c2"/>
    <w:p>
      <w:pPr>
        <w:pStyle w:val="Bibliography"/>
      </w:pPr>
      <w:r>
        <w:t xml:space="preserve">EFSA Panel on Biological Hazards (BIOHAZ), Konstantinos Koutsoumanis, Ana Allende, Avelino Alvarez-Ordóñez, Declan Bolton, Sara Bover-Cid, Marianne Chemaly, et al. 2020.</w:t>
      </w:r>
      <w:r>
        <w:t xml:space="preserve"> </w:t>
      </w:r>
      <w:r>
        <w:t xml:space="preserve">“Guidance on Date Marking and Related Food Information: Part 1 (Date Marking).”</w:t>
      </w:r>
      <w:r>
        <w:t xml:space="preserve"> </w:t>
      </w:r>
      <w:r>
        <w:rPr>
          <w:iCs/>
          <w:i/>
        </w:rPr>
        <w:t xml:space="preserve">EFSA Journal</w:t>
      </w:r>
      <w:r>
        <w:t xml:space="preserve"> </w:t>
      </w:r>
      <w:r>
        <w:t xml:space="preserve">18 (12): e06306.</w:t>
      </w:r>
      <w:r>
        <w:t xml:space="preserve"> </w:t>
      </w:r>
      <w:hyperlink r:id="rId94">
        <w:r>
          <w:rPr>
            <w:rStyle w:val="Hyperlink"/>
          </w:rPr>
          <w:t xml:space="preserve">https://doi.org/10.2903/j.efsa.2020.6306</w:t>
        </w:r>
      </w:hyperlink>
      <w:r>
        <w:t xml:space="preserve">.</w:t>
      </w:r>
    </w:p>
    <w:bookmarkEnd w:id="95"/>
    <w:bookmarkStart w:id="97" w:name="ref-erickson_food_2007"/>
    <w:p>
      <w:pPr>
        <w:pStyle w:val="Bibliography"/>
      </w:pPr>
      <w:r>
        <w:t xml:space="preserve">Erickson, Marilyn C., and Michael P. Doyle. 2007.</w:t>
      </w:r>
      <w:r>
        <w:t xml:space="preserve"> </w:t>
      </w:r>
      <w:r>
        <w:t xml:space="preserve">“Food as a</w:t>
      </w:r>
      <w:r>
        <w:t xml:space="preserve"> </w:t>
      </w:r>
      <w:r>
        <w:t xml:space="preserve">Vehicle</w:t>
      </w:r>
      <w:r>
        <w:t xml:space="preserve"> </w:t>
      </w:r>
      <w:r>
        <w:t xml:space="preserve">for</w:t>
      </w:r>
      <w:r>
        <w:t xml:space="preserve"> </w:t>
      </w:r>
      <w:r>
        <w:t xml:space="preserve">Transmission</w:t>
      </w:r>
      <w:r>
        <w:t xml:space="preserve"> </w:t>
      </w:r>
      <w:r>
        <w:t xml:space="preserve">of</w:t>
      </w:r>
      <w:r>
        <w:t xml:space="preserve"> </w:t>
      </w:r>
      <w:r>
        <w:t xml:space="preserve">Shiga</w:t>
      </w:r>
      <w:r>
        <w:t xml:space="preserve"> </w:t>
      </w:r>
      <w:r>
        <w:t xml:space="preserve">Toxin</w:t>
      </w:r>
      <w:r>
        <w:t xml:space="preserve">–</w:t>
      </w:r>
      <w:r>
        <w:t xml:space="preserve">Producing</w:t>
      </w:r>
      <w:r>
        <w:t xml:space="preserve"> </w:t>
      </w:r>
      <w:r>
        <w:rPr>
          <w:iCs/>
          <w:i/>
        </w:rPr>
        <w:t xml:space="preserve">Escherichia</w:t>
      </w:r>
      <w:r>
        <w:rPr>
          <w:iCs/>
          <w:i/>
        </w:rPr>
        <w:t xml:space="preserve"> </w:t>
      </w:r>
      <w:r>
        <w:rPr>
          <w:iCs/>
          <w:i/>
        </w:rPr>
        <w:t xml:space="preserve">Coli</w:t>
      </w:r>
      <w:r>
        <w:t xml:space="preserve">.”</w:t>
      </w:r>
      <w:r>
        <w:t xml:space="preserve"> </w:t>
      </w:r>
      <w:r>
        <w:rPr>
          <w:iCs/>
          <w:i/>
        </w:rPr>
        <w:t xml:space="preserve">Journal of Food Protection</w:t>
      </w:r>
      <w:r>
        <w:t xml:space="preserve"> </w:t>
      </w:r>
      <w:r>
        <w:t xml:space="preserve">70 (10): 2426–49.</w:t>
      </w:r>
      <w:r>
        <w:t xml:space="preserve"> </w:t>
      </w:r>
      <w:hyperlink r:id="rId96">
        <w:r>
          <w:rPr>
            <w:rStyle w:val="Hyperlink"/>
          </w:rPr>
          <w:t xml:space="preserve">https://doi.org/10.4315/0362-028X-70.10.2426</w:t>
        </w:r>
      </w:hyperlink>
      <w:r>
        <w:t xml:space="preserve">.</w:t>
      </w:r>
    </w:p>
    <w:bookmarkEnd w:id="97"/>
    <w:bookmarkStart w:id="99" w:name="ref-esteve_refrigerated_2007"/>
    <w:p>
      <w:pPr>
        <w:pStyle w:val="Bibliography"/>
      </w:pPr>
      <w:r>
        <w:t xml:space="preserve">Esteve, Maria Jose, and Ana Frígola. 2007.</w:t>
      </w:r>
      <w:r>
        <w:t xml:space="preserve"> </w:t>
      </w:r>
      <w:r>
        <w:t xml:space="preserve">“Refrigerated</w:t>
      </w:r>
      <w:r>
        <w:t xml:space="preserve"> </w:t>
      </w:r>
      <w:r>
        <w:t xml:space="preserve">Fruit</w:t>
      </w:r>
      <w:r>
        <w:t xml:space="preserve"> </w:t>
      </w:r>
      <w:r>
        <w:t xml:space="preserve">Juices</w:t>
      </w:r>
      <w:r>
        <w:t xml:space="preserve">:</w:t>
      </w:r>
      <w:r>
        <w:t xml:space="preserve"> </w:t>
      </w:r>
      <w:r>
        <w:t xml:space="preserve">Quality</w:t>
      </w:r>
      <w:r>
        <w:t xml:space="preserve"> </w:t>
      </w:r>
      <w:r>
        <w:t xml:space="preserve">and</w:t>
      </w:r>
      <w:r>
        <w:t xml:space="preserve"> </w:t>
      </w:r>
      <w:r>
        <w:t xml:space="preserve">Safety</w:t>
      </w:r>
      <w:r>
        <w:t xml:space="preserve"> </w:t>
      </w:r>
      <w:r>
        <w:t xml:space="preserve">Issues</w:t>
      </w:r>
      <w:r>
        <w:t xml:space="preserve">.”</w:t>
      </w:r>
      <w:r>
        <w:t xml:space="preserve"> </w:t>
      </w:r>
      <w:r>
        <w:t xml:space="preserve">In</w:t>
      </w:r>
      <w:r>
        <w:t xml:space="preserve"> </w:t>
      </w:r>
      <w:r>
        <w:rPr>
          <w:iCs/>
          <w:i/>
        </w:rPr>
        <w:t xml:space="preserve">Advances in</w:t>
      </w:r>
      <w:r>
        <w:rPr>
          <w:iCs/>
          <w:i/>
        </w:rPr>
        <w:t xml:space="preserve"> </w:t>
      </w:r>
      <w:r>
        <w:rPr>
          <w:iCs/>
          <w:i/>
        </w:rPr>
        <w:t xml:space="preserve">Food</w:t>
      </w:r>
      <w:r>
        <w:rPr>
          <w:iCs/>
          <w:i/>
        </w:rPr>
        <w:t xml:space="preserve"> </w:t>
      </w:r>
      <w:r>
        <w:rPr>
          <w:iCs/>
          <w:i/>
        </w:rPr>
        <w:t xml:space="preserve">and</w:t>
      </w:r>
      <w:r>
        <w:rPr>
          <w:iCs/>
          <w:i/>
        </w:rPr>
        <w:t xml:space="preserve"> </w:t>
      </w:r>
      <w:r>
        <w:rPr>
          <w:iCs/>
          <w:i/>
        </w:rPr>
        <w:t xml:space="preserve">Nutrition</w:t>
      </w:r>
      <w:r>
        <w:rPr>
          <w:iCs/>
          <w:i/>
        </w:rPr>
        <w:t xml:space="preserve"> </w:t>
      </w:r>
      <w:r>
        <w:rPr>
          <w:iCs/>
          <w:i/>
        </w:rPr>
        <w:t xml:space="preserve">Research</w:t>
      </w:r>
      <w:r>
        <w:t xml:space="preserve">, 52:103–39. Academic Press.</w:t>
      </w:r>
      <w:r>
        <w:t xml:space="preserve"> </w:t>
      </w:r>
      <w:hyperlink r:id="rId98">
        <w:r>
          <w:rPr>
            <w:rStyle w:val="Hyperlink"/>
          </w:rPr>
          <w:t xml:space="preserve">https://doi.org/10.1016/S1043-4526(06)52003-0</w:t>
        </w:r>
      </w:hyperlink>
      <w:r>
        <w:t xml:space="preserve">.</w:t>
      </w:r>
    </w:p>
    <w:bookmarkEnd w:id="99"/>
    <w:bookmarkStart w:id="101" w:name="X827e1d709176d225798517327622c63f7e859a2"/>
    <w:p>
      <w:pPr>
        <w:pStyle w:val="Bibliography"/>
      </w:pPr>
      <w:r>
        <w:t xml:space="preserve">European Food Safety Authority. 2011.</w:t>
      </w:r>
      <w:r>
        <w:t xml:space="preserve"> </w:t>
      </w:r>
      <w:r>
        <w:t xml:space="preserve">“Urgent Advice on the Public Health Risk of</w:t>
      </w:r>
      <w:r>
        <w:t xml:space="preserve"> </w:t>
      </w:r>
      <w:r>
        <w:t xml:space="preserve">Shiga</w:t>
      </w:r>
      <w:r>
        <w:t xml:space="preserve">-Toxin Producing</w:t>
      </w:r>
      <w:r>
        <w:t xml:space="preserve"> </w:t>
      </w:r>
      <w:r>
        <w:t xml:space="preserve">Escherichia</w:t>
      </w:r>
      <w:r>
        <w:t xml:space="preserve"> </w:t>
      </w:r>
      <w:r>
        <w:t xml:space="preserve">Coli in Fresh Vegetables.”</w:t>
      </w:r>
      <w:r>
        <w:t xml:space="preserve"> </w:t>
      </w:r>
      <w:r>
        <w:rPr>
          <w:iCs/>
          <w:i/>
        </w:rPr>
        <w:t xml:space="preserve">EFSA Journal</w:t>
      </w:r>
      <w:r>
        <w:t xml:space="preserve"> </w:t>
      </w:r>
      <w:r>
        <w:t xml:space="preserve">9 (6): 2274.</w:t>
      </w:r>
      <w:r>
        <w:t xml:space="preserve"> </w:t>
      </w:r>
      <w:hyperlink r:id="rId100">
        <w:r>
          <w:rPr>
            <w:rStyle w:val="Hyperlink"/>
          </w:rPr>
          <w:t xml:space="preserve">https://doi.org/10.2903/j.efsa.2011.2274</w:t>
        </w:r>
      </w:hyperlink>
      <w:r>
        <w:t xml:space="preserve">.</w:t>
      </w:r>
    </w:p>
    <w:bookmarkEnd w:id="101"/>
    <w:bookmarkStart w:id="103" w:name="ref-frankish_farm_2024"/>
    <w:p>
      <w:pPr>
        <w:pStyle w:val="Bibliography"/>
      </w:pPr>
      <w:r>
        <w:t xml:space="preserve">Frankish, Elizabeth J., Hayriye Bozkurt, and Thomas Ross. 2024.</w:t>
      </w:r>
      <w:r>
        <w:t xml:space="preserve"> </w:t>
      </w:r>
      <w:r>
        <w:t xml:space="preserve">“Farm to Fork Quantitative Risk Assessment of</w:t>
      </w:r>
      <w:r>
        <w:t xml:space="preserve"> </w:t>
      </w:r>
      <w:r>
        <w:rPr>
          <w:iCs/>
          <w:i/>
        </w:rPr>
        <w:t xml:space="preserve">Escherichia</w:t>
      </w:r>
      <w:r>
        <w:rPr>
          <w:iCs/>
          <w:i/>
        </w:rPr>
        <w:t xml:space="preserve"> </w:t>
      </w:r>
      <w:r>
        <w:rPr>
          <w:iCs/>
          <w:i/>
        </w:rPr>
        <w:t xml:space="preserve">Coli</w:t>
      </w:r>
      <w:r>
        <w:t xml:space="preserve"> </w:t>
      </w:r>
      <w:r>
        <w:t xml:space="preserve">O157</w:t>
      </w:r>
      <w:r>
        <w:t xml:space="preserve">:</w:t>
      </w:r>
      <w:r>
        <w:t xml:space="preserve">H7</w:t>
      </w:r>
      <w:r>
        <w:t xml:space="preserve"> </w:t>
      </w:r>
      <w:r>
        <w:t xml:space="preserve">Illness from the Consumption of Fresh</w:t>
      </w:r>
      <w:r>
        <w:t xml:space="preserve"> </w:t>
      </w:r>
      <w:r>
        <w:t xml:space="preserve">Australian</w:t>
      </w:r>
      <w:r>
        <w:t xml:space="preserve"> </w:t>
      </w:r>
      <w:r>
        <w:t xml:space="preserve">Apples.”</w:t>
      </w:r>
      <w:r>
        <w:t xml:space="preserve"> </w:t>
      </w:r>
      <w:r>
        <w:rPr>
          <w:iCs/>
          <w:i/>
        </w:rPr>
        <w:t xml:space="preserve">Food Control</w:t>
      </w:r>
      <w:r>
        <w:t xml:space="preserve"> </w:t>
      </w:r>
      <w:r>
        <w:t xml:space="preserve">155 (January): 110080.</w:t>
      </w:r>
      <w:r>
        <w:t xml:space="preserve"> </w:t>
      </w:r>
      <w:hyperlink r:id="rId102">
        <w:r>
          <w:rPr>
            <w:rStyle w:val="Hyperlink"/>
          </w:rPr>
          <w:t xml:space="preserve">https://doi.org/10.1016/j.foodcont.2023.110080</w:t>
        </w:r>
      </w:hyperlink>
      <w:r>
        <w:t xml:space="preserve">.</w:t>
      </w:r>
    </w:p>
    <w:bookmarkEnd w:id="103"/>
    <w:bookmarkStart w:id="105" w:name="ref-gayan_selection_2014"/>
    <w:p>
      <w:pPr>
        <w:pStyle w:val="Bibliography"/>
      </w:pPr>
      <w:r>
        <w:t xml:space="preserve">Gayán, E., J. A. Torres, I. Ávarez, and S. Condón. 2014.</w:t>
      </w:r>
      <w:r>
        <w:t xml:space="preserve"> </w:t>
      </w:r>
      <w:r>
        <w:t xml:space="preserve">“Selection of</w:t>
      </w:r>
      <w:r>
        <w:t xml:space="preserve"> </w:t>
      </w:r>
      <w:r>
        <w:t xml:space="preserve">Process</w:t>
      </w:r>
      <w:r>
        <w:t xml:space="preserve"> </w:t>
      </w:r>
      <w:r>
        <w:t xml:space="preserve">Conditions</w:t>
      </w:r>
      <w:r>
        <w:t xml:space="preserve"> </w:t>
      </w:r>
      <w:r>
        <w:t xml:space="preserve">by</w:t>
      </w:r>
      <w:r>
        <w:t xml:space="preserve"> </w:t>
      </w:r>
      <w:r>
        <w:t xml:space="preserve">Risk</w:t>
      </w:r>
      <w:r>
        <w:t xml:space="preserve"> </w:t>
      </w:r>
      <w:r>
        <w:t xml:space="preserve">Assessment</w:t>
      </w:r>
      <w:r>
        <w:t xml:space="preserve"> </w:t>
      </w:r>
      <w:r>
        <w:t xml:space="preserve">for</w:t>
      </w:r>
      <w:r>
        <w:t xml:space="preserve"> </w:t>
      </w:r>
      <w:r>
        <w:t xml:space="preserve">Apple</w:t>
      </w:r>
      <w:r>
        <w:t xml:space="preserve"> </w:t>
      </w:r>
      <w:r>
        <w:t xml:space="preserve">Juice</w:t>
      </w:r>
      <w:r>
        <w:t xml:space="preserve"> </w:t>
      </w:r>
      <w:r>
        <w:t xml:space="preserve">Pasteurization</w:t>
      </w:r>
      <w:r>
        <w:t xml:space="preserve"> </w:t>
      </w:r>
      <w:r>
        <w:t xml:space="preserve">by</w:t>
      </w:r>
      <w:r>
        <w:t xml:space="preserve"> </w:t>
      </w:r>
      <w:r>
        <w:t xml:space="preserve">UV</w:t>
      </w:r>
      <w:r>
        <w:t xml:space="preserve">-</w:t>
      </w:r>
      <w:r>
        <w:t xml:space="preserve">Heat</w:t>
      </w:r>
      <w:r>
        <w:t xml:space="preserve"> </w:t>
      </w:r>
      <w:r>
        <w:t xml:space="preserve">Treatments</w:t>
      </w:r>
      <w:r>
        <w:t xml:space="preserve"> </w:t>
      </w:r>
      <w:r>
        <w:t xml:space="preserve">at</w:t>
      </w:r>
      <w:r>
        <w:t xml:space="preserve"> </w:t>
      </w:r>
      <w:r>
        <w:t xml:space="preserve">Moderate</w:t>
      </w:r>
      <w:r>
        <w:t xml:space="preserve"> </w:t>
      </w:r>
      <w:r>
        <w:t xml:space="preserve">Temperatures</w:t>
      </w:r>
      <w:r>
        <w:t xml:space="preserve">.”</w:t>
      </w:r>
      <w:r>
        <w:t xml:space="preserve"> </w:t>
      </w:r>
      <w:r>
        <w:rPr>
          <w:iCs/>
          <w:i/>
        </w:rPr>
        <w:t xml:space="preserve">Journal of Food Protection</w:t>
      </w:r>
      <w:r>
        <w:t xml:space="preserve"> </w:t>
      </w:r>
      <w:r>
        <w:t xml:space="preserve">77 (2): 207–15.</w:t>
      </w:r>
      <w:r>
        <w:t xml:space="preserve"> </w:t>
      </w:r>
      <w:hyperlink r:id="rId104">
        <w:r>
          <w:rPr>
            <w:rStyle w:val="Hyperlink"/>
          </w:rPr>
          <w:t xml:space="preserve">https://doi.org/10.4315/0362-028X.JFP-13-255</w:t>
        </w:r>
      </w:hyperlink>
      <w:r>
        <w:t xml:space="preserve">.</w:t>
      </w:r>
    </w:p>
    <w:bookmarkEnd w:id="105"/>
    <w:bookmarkStart w:id="107" w:name="ref-martinez-gonzales_safety_2016"/>
    <w:p>
      <w:pPr>
        <w:pStyle w:val="Bibliography"/>
      </w:pPr>
      <w:r>
        <w:t xml:space="preserve">Martínez-Gonzáles, N. E., and A. Castillo. 2016.</w:t>
      </w:r>
      <w:r>
        <w:t xml:space="preserve"> </w:t>
      </w:r>
      <w:r>
        <w:t xml:space="preserve">“Safety of Fresh-Squeezed Juices.”</w:t>
      </w:r>
      <w:r>
        <w:t xml:space="preserve"> </w:t>
      </w:r>
      <w:r>
        <w:t xml:space="preserve">In</w:t>
      </w:r>
      <w:r>
        <w:t xml:space="preserve"> </w:t>
      </w:r>
      <w:r>
        <w:rPr>
          <w:iCs/>
          <w:i/>
        </w:rPr>
        <w:t xml:space="preserve">Food</w:t>
      </w:r>
      <w:r>
        <w:rPr>
          <w:iCs/>
          <w:i/>
        </w:rPr>
        <w:t xml:space="preserve"> </w:t>
      </w:r>
      <w:r>
        <w:rPr>
          <w:iCs/>
          <w:i/>
        </w:rPr>
        <w:t xml:space="preserve">Hygiene</w:t>
      </w:r>
      <w:r>
        <w:rPr>
          <w:iCs/>
          <w:i/>
        </w:rPr>
        <w:t xml:space="preserve"> </w:t>
      </w:r>
      <w:r>
        <w:rPr>
          <w:iCs/>
          <w:i/>
        </w:rPr>
        <w:t xml:space="preserve">and</w:t>
      </w:r>
      <w:r>
        <w:rPr>
          <w:iCs/>
          <w:i/>
        </w:rPr>
        <w:t xml:space="preserve"> </w:t>
      </w:r>
      <w:r>
        <w:rPr>
          <w:iCs/>
          <w:i/>
        </w:rPr>
        <w:t xml:space="preserve">Toxicology</w:t>
      </w:r>
      <w:r>
        <w:rPr>
          <w:iCs/>
          <w:i/>
        </w:rPr>
        <w:t xml:space="preserve"> </w:t>
      </w:r>
      <w:r>
        <w:rPr>
          <w:iCs/>
          <w:i/>
        </w:rPr>
        <w:t xml:space="preserve">in</w:t>
      </w:r>
      <w:r>
        <w:rPr>
          <w:iCs/>
          <w:i/>
        </w:rPr>
        <w:t xml:space="preserve"> </w:t>
      </w:r>
      <w:r>
        <w:rPr>
          <w:iCs/>
          <w:i/>
        </w:rPr>
        <w:t xml:space="preserve">Ready</w:t>
      </w:r>
      <w:r>
        <w:rPr>
          <w:iCs/>
          <w:i/>
        </w:rPr>
        <w:t xml:space="preserve">-to-</w:t>
      </w:r>
      <w:r>
        <w:rPr>
          <w:iCs/>
          <w:i/>
        </w:rPr>
        <w:t xml:space="preserve">Eat</w:t>
      </w:r>
      <w:r>
        <w:rPr>
          <w:iCs/>
          <w:i/>
        </w:rPr>
        <w:t xml:space="preserve"> </w:t>
      </w:r>
      <w:r>
        <w:rPr>
          <w:iCs/>
          <w:i/>
        </w:rPr>
        <w:t xml:space="preserve">Foods</w:t>
      </w:r>
      <w:r>
        <w:t xml:space="preserve">, 183–208.</w:t>
      </w:r>
      <w:r>
        <w:t xml:space="preserve"> </w:t>
      </w:r>
      <w:hyperlink r:id="rId106">
        <w:r>
          <w:rPr>
            <w:rStyle w:val="Hyperlink"/>
          </w:rPr>
          <w:t xml:space="preserve">https://doi.org/10.1016/B978-0-12-801916-0.00011-X</w:t>
        </w:r>
      </w:hyperlink>
      <w:r>
        <w:t xml:space="preserve">.</w:t>
      </w:r>
    </w:p>
    <w:bookmarkEnd w:id="107"/>
    <w:bookmarkStart w:id="109" w:name="ref-nutrition_guidance_2024"/>
    <w:p>
      <w:pPr>
        <w:pStyle w:val="Bibliography"/>
      </w:pPr>
      <w:r>
        <w:t xml:space="preserve">Nutrition, Center for Food Safety and Applied. 2024.</w:t>
      </w:r>
      <w:r>
        <w:t xml:space="preserve"> </w:t>
      </w:r>
      <w:r>
        <w:t xml:space="preserve">“Guidance for</w:t>
      </w:r>
      <w:r>
        <w:t xml:space="preserve"> </w:t>
      </w:r>
      <w:r>
        <w:t xml:space="preserve">Industry</w:t>
      </w:r>
      <w:r>
        <w:t xml:space="preserve">:</w:t>
      </w:r>
      <w:r>
        <w:t xml:space="preserve"> </w:t>
      </w:r>
      <w:r>
        <w:t xml:space="preserve">Juice</w:t>
      </w:r>
      <w:r>
        <w:t xml:space="preserve"> </w:t>
      </w:r>
      <w:r>
        <w:t xml:space="preserve">Hazard</w:t>
      </w:r>
      <w:r>
        <w:t xml:space="preserve"> </w:t>
      </w:r>
      <w:r>
        <w:t xml:space="preserve">Analysis</w:t>
      </w:r>
      <w:r>
        <w:t xml:space="preserve"> </w:t>
      </w:r>
      <w:r>
        <w:t xml:space="preserve">Critical</w:t>
      </w:r>
      <w:r>
        <w:t xml:space="preserve"> </w:t>
      </w:r>
      <w:r>
        <w:t xml:space="preserve">Control</w:t>
      </w:r>
      <w:r>
        <w:t xml:space="preserve"> </w:t>
      </w:r>
      <w:r>
        <w:t xml:space="preserve">Point</w:t>
      </w:r>
      <w:r>
        <w:t xml:space="preserve"> </w:t>
      </w:r>
      <w:r>
        <w:t xml:space="preserve">Hazards</w:t>
      </w:r>
      <w:r>
        <w:t xml:space="preserve"> </w:t>
      </w:r>
      <w:r>
        <w:t xml:space="preserve">and</w:t>
      </w:r>
      <w:r>
        <w:t xml:space="preserve"> </w:t>
      </w:r>
      <w:r>
        <w:t xml:space="preserve">Controls</w:t>
      </w:r>
      <w:r>
        <w:t xml:space="preserve"> </w:t>
      </w:r>
      <w:r>
        <w:t xml:space="preserve">Guidance</w:t>
      </w:r>
      <w:r>
        <w:t xml:space="preserve">,</w:t>
      </w:r>
      <w:r>
        <w:t xml:space="preserve"> </w:t>
      </w:r>
      <w:r>
        <w:t xml:space="preserve">First</w:t>
      </w:r>
      <w:r>
        <w:t xml:space="preserve"> </w:t>
      </w:r>
      <w:r>
        <w:t xml:space="preserve">Edition</w:t>
      </w:r>
      <w:r>
        <w:t xml:space="preserve">.”</w:t>
      </w:r>
      <w:r>
        <w:t xml:space="preserve"> </w:t>
      </w:r>
      <w:hyperlink r:id="rId108">
        <w:r>
          <w:rPr>
            <w:rStyle w:val="Hyperlink"/>
          </w:rPr>
          <w:t xml:space="preserve">https://www.fda.gov/regulatory-information/search-fda-guidance-documents/guidance-industry-juice-hazard-analysis-critical-control-point-hazards-and-controls-guidance-first</w:t>
        </w:r>
      </w:hyperlink>
      <w:r>
        <w:t xml:space="preserve">.</w:t>
      </w:r>
    </w:p>
    <w:bookmarkEnd w:id="109"/>
    <w:bookmarkStart w:id="111" w:name="ref-topalcengiz_thermal_2017"/>
    <w:p>
      <w:pPr>
        <w:pStyle w:val="Bibliography"/>
      </w:pPr>
      <w:r>
        <w:t xml:space="preserve">Topalcengiz, Zeynal, and Michelle D. Danyluk. 2017.</w:t>
      </w:r>
      <w:r>
        <w:t xml:space="preserve"> </w:t>
      </w:r>
      <w:r>
        <w:t xml:space="preserve">“Thermal Inactivation Responses of Acid Adapted and Non-Adapted Stationary Phase</w:t>
      </w:r>
      <w:r>
        <w:t xml:space="preserve"> </w:t>
      </w:r>
      <w:r>
        <w:t xml:space="preserve">Shiga</w:t>
      </w:r>
      <w:r>
        <w:t xml:space="preserve"> </w:t>
      </w:r>
      <w:r>
        <w:t xml:space="preserve">Toxin-Producing</w:t>
      </w:r>
      <w:r>
        <w:t xml:space="preserve"> </w:t>
      </w:r>
      <w:r>
        <w:rPr>
          <w:iCs/>
          <w:i/>
        </w:rPr>
        <w:t xml:space="preserve">Escherichia</w:t>
      </w:r>
      <w:r>
        <w:rPr>
          <w:iCs/>
          <w:i/>
        </w:rPr>
        <w:t xml:space="preserve"> </w:t>
      </w:r>
      <w:r>
        <w:rPr>
          <w:iCs/>
          <w:i/>
        </w:rPr>
        <w:t xml:space="preserve">Coli</w:t>
      </w:r>
      <w:r>
        <w:t xml:space="preserve"> </w:t>
      </w:r>
      <w:r>
        <w:t xml:space="preserve">(</w:t>
      </w:r>
      <w:r>
        <w:t xml:space="preserve">STEC</w:t>
      </w:r>
      <w:r>
        <w:t xml:space="preserve">),</w:t>
      </w:r>
      <w:r>
        <w:t xml:space="preserve"> </w:t>
      </w:r>
      <w:r>
        <w:rPr>
          <w:iCs/>
          <w:i/>
        </w:rPr>
        <w:t xml:space="preserve">Salmonella</w:t>
      </w:r>
      <w:r>
        <w:t xml:space="preserve"> </w:t>
      </w:r>
      <w:r>
        <w:t xml:space="preserve">Spp. And</w:t>
      </w:r>
      <w:r>
        <w:t xml:space="preserve"> </w:t>
      </w:r>
      <w:r>
        <w:rPr>
          <w:iCs/>
          <w:i/>
        </w:rPr>
        <w:t xml:space="preserve">Listeria</w:t>
      </w:r>
      <w:r>
        <w:rPr>
          <w:iCs/>
          <w:i/>
        </w:rPr>
        <w:t xml:space="preserve"> </w:t>
      </w:r>
      <w:r>
        <w:rPr>
          <w:iCs/>
          <w:i/>
        </w:rPr>
        <w:t xml:space="preserve">Monocytogenes</w:t>
      </w:r>
      <w:r>
        <w:t xml:space="preserve"> </w:t>
      </w:r>
      <w:r>
        <w:t xml:space="preserve">in Orange Juice.”</w:t>
      </w:r>
      <w:r>
        <w:t xml:space="preserve"> </w:t>
      </w:r>
      <w:r>
        <w:rPr>
          <w:iCs/>
          <w:i/>
        </w:rPr>
        <w:t xml:space="preserve">Food Control</w:t>
      </w:r>
      <w:r>
        <w:t xml:space="preserve"> </w:t>
      </w:r>
      <w:r>
        <w:t xml:space="preserve">72 (February): 73–82.</w:t>
      </w:r>
      <w:r>
        <w:t xml:space="preserve"> </w:t>
      </w:r>
      <w:hyperlink r:id="rId110">
        <w:r>
          <w:rPr>
            <w:rStyle w:val="Hyperlink"/>
          </w:rPr>
          <w:t xml:space="preserve">https://doi.org/10.1016/j.foodcont.2016.07.014</w:t>
        </w:r>
      </w:hyperlink>
      <w:r>
        <w:t xml:space="preserve">.</w:t>
      </w:r>
    </w:p>
    <w:bookmarkEnd w:id="111"/>
    <w:bookmarkStart w:id="113" w:name="ref-zhao_fate_1993"/>
    <w:p>
      <w:pPr>
        <w:pStyle w:val="Bibliography"/>
      </w:pPr>
      <w:r>
        <w:t xml:space="preserve">Zhao, T., M. P. Doyle, and R. E. Besser. 1993.</w:t>
      </w:r>
      <w:r>
        <w:t xml:space="preserve"> </w:t>
      </w:r>
      <w:r>
        <w:t xml:space="preserve">“Fate of Enterohemorrhagic</w:t>
      </w:r>
      <w:r>
        <w:t xml:space="preserve"> </w:t>
      </w:r>
      <w:r>
        <w:t xml:space="preserve">Escherichia</w:t>
      </w:r>
      <w:r>
        <w:t xml:space="preserve"> </w:t>
      </w:r>
      <w:r>
        <w:t xml:space="preserve">Coli</w:t>
      </w:r>
      <w:r>
        <w:t xml:space="preserve"> </w:t>
      </w:r>
      <w:r>
        <w:t xml:space="preserve">O157</w:t>
      </w:r>
      <w:r>
        <w:t xml:space="preserve">:</w:t>
      </w:r>
      <w:r>
        <w:t xml:space="preserve">H7</w:t>
      </w:r>
      <w:r>
        <w:t xml:space="preserve"> </w:t>
      </w:r>
      <w:r>
        <w:t xml:space="preserve">in Apple Cider with and Without Preservatives.”</w:t>
      </w:r>
      <w:r>
        <w:t xml:space="preserve"> </w:t>
      </w:r>
      <w:r>
        <w:rPr>
          <w:iCs/>
          <w:i/>
        </w:rPr>
        <w:t xml:space="preserve">Applied and Environmental Microbiology</w:t>
      </w:r>
      <w:r>
        <w:t xml:space="preserve"> </w:t>
      </w:r>
      <w:r>
        <w:t xml:space="preserve">59 (8): 2526–30.</w:t>
      </w:r>
      <w:r>
        <w:t xml:space="preserve"> </w:t>
      </w:r>
      <w:hyperlink r:id="rId112">
        <w:r>
          <w:rPr>
            <w:rStyle w:val="Hyperlink"/>
          </w:rPr>
          <w:t xml:space="preserve">https://doi.org/10.1128/aem.59.8.2526-2530.1993</w:t>
        </w:r>
      </w:hyperlink>
      <w:r>
        <w:t xml:space="preserve">.</w:t>
      </w:r>
    </w:p>
    <w:bookmarkEnd w:id="113"/>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hyperlink" Id="rId82" Target="https://doi.org/10.1007/978-3-030-70586-2_19" TargetMode="External" /><Relationship Type="http://schemas.openxmlformats.org/officeDocument/2006/relationships/hyperlink" Id="rId106" Target="https://doi.org/10.1016/B978-0-12-801916-0.00011-X" TargetMode="External" /><Relationship Type="http://schemas.openxmlformats.org/officeDocument/2006/relationships/hyperlink" Id="rId90" Target="https://doi.org/10.1016/S0168-1605(02)00112-5" TargetMode="External" /><Relationship Type="http://schemas.openxmlformats.org/officeDocument/2006/relationships/hyperlink" Id="rId88" Target="https://doi.org/10.1016/S0168-1605(98)00028-2" TargetMode="External" /><Relationship Type="http://schemas.openxmlformats.org/officeDocument/2006/relationships/hyperlink" Id="rId98" Target="https://doi.org/10.1016/S1043-4526(06)52003-0" TargetMode="External" /><Relationship Type="http://schemas.openxmlformats.org/officeDocument/2006/relationships/hyperlink" Id="rId110" Target="https://doi.org/10.1016/j.foodcont.2016.07.014" TargetMode="External" /><Relationship Type="http://schemas.openxmlformats.org/officeDocument/2006/relationships/hyperlink" Id="rId102" Target="https://doi.org/10.1016/j.foodcont.2023.110080" TargetMode="External" /><Relationship Type="http://schemas.openxmlformats.org/officeDocument/2006/relationships/hyperlink" Id="rId84" Target="https://doi.org/10.1016/j.ijfoodmicro.2005.08.014" TargetMode="External" /><Relationship Type="http://schemas.openxmlformats.org/officeDocument/2006/relationships/hyperlink" Id="rId86" Target="https://doi.org/10.1016/j.tifs.2011.12.004" TargetMode="External" /><Relationship Type="http://schemas.openxmlformats.org/officeDocument/2006/relationships/hyperlink" Id="rId112" Target="https://doi.org/10.1128/aem.59.8.2526-2530.1993" TargetMode="External" /><Relationship Type="http://schemas.openxmlformats.org/officeDocument/2006/relationships/hyperlink" Id="rId100" Target="https://doi.org/10.2903/j.efsa.2011.2274" TargetMode="External" /><Relationship Type="http://schemas.openxmlformats.org/officeDocument/2006/relationships/hyperlink" Id="rId94" Target="https://doi.org/10.2903/j.efsa.2020.6306" TargetMode="External" /><Relationship Type="http://schemas.openxmlformats.org/officeDocument/2006/relationships/hyperlink" Id="rId92" Target="https://doi.org/10.4315/0362-028X-64.5.599" TargetMode="External" /><Relationship Type="http://schemas.openxmlformats.org/officeDocument/2006/relationships/hyperlink" Id="rId96" Target="https://doi.org/10.4315/0362-028X-70.10.2426" TargetMode="External" /><Relationship Type="http://schemas.openxmlformats.org/officeDocument/2006/relationships/hyperlink" Id="rId104" Target="https://doi.org/10.4315/0362-028X.JFP-13-255" TargetMode="External" /><Relationship Type="http://schemas.openxmlformats.org/officeDocument/2006/relationships/hyperlink" Id="rId108" Target="https://www.fda.gov/regulatory-information/search-fda-guidance-documents/guidance-industry-juice-hazard-analysis-critical-control-point-hazards-and-controls-guidance-first" TargetMode="External" /><Relationship Type="http://schemas.openxmlformats.org/officeDocument/2006/relationships/hyperlink" Id="rId25" Target="https://www.fda.gov/regulatory-information/search-fda-guidance-documents/guidance-industry-juice-hazard-analysis-critical-control-point-hazards-and-controls-guidance-first#ftn2" TargetMode="External" /><Relationship Type="http://schemas.openxmlformats.org/officeDocument/2006/relationships/hyperlink" Id="rId24" Target="spit%20the%20references%20here%20and%20add%20more%20text"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978-3-030-70586-2_19" TargetMode="External" /><Relationship Type="http://schemas.openxmlformats.org/officeDocument/2006/relationships/hyperlink" Id="rId106" Target="https://doi.org/10.1016/B978-0-12-801916-0.00011-X" TargetMode="External" /><Relationship Type="http://schemas.openxmlformats.org/officeDocument/2006/relationships/hyperlink" Id="rId90" Target="https://doi.org/10.1016/S0168-1605(02)00112-5" TargetMode="External" /><Relationship Type="http://schemas.openxmlformats.org/officeDocument/2006/relationships/hyperlink" Id="rId88" Target="https://doi.org/10.1016/S0168-1605(98)00028-2" TargetMode="External" /><Relationship Type="http://schemas.openxmlformats.org/officeDocument/2006/relationships/hyperlink" Id="rId98" Target="https://doi.org/10.1016/S1043-4526(06)52003-0" TargetMode="External" /><Relationship Type="http://schemas.openxmlformats.org/officeDocument/2006/relationships/hyperlink" Id="rId110" Target="https://doi.org/10.1016/j.foodcont.2016.07.014" TargetMode="External" /><Relationship Type="http://schemas.openxmlformats.org/officeDocument/2006/relationships/hyperlink" Id="rId102" Target="https://doi.org/10.1016/j.foodcont.2023.110080" TargetMode="External" /><Relationship Type="http://schemas.openxmlformats.org/officeDocument/2006/relationships/hyperlink" Id="rId84" Target="https://doi.org/10.1016/j.ijfoodmicro.2005.08.014" TargetMode="External" /><Relationship Type="http://schemas.openxmlformats.org/officeDocument/2006/relationships/hyperlink" Id="rId86" Target="https://doi.org/10.1016/j.tifs.2011.12.004" TargetMode="External" /><Relationship Type="http://schemas.openxmlformats.org/officeDocument/2006/relationships/hyperlink" Id="rId112" Target="https://doi.org/10.1128/aem.59.8.2526-2530.1993" TargetMode="External" /><Relationship Type="http://schemas.openxmlformats.org/officeDocument/2006/relationships/hyperlink" Id="rId100" Target="https://doi.org/10.2903/j.efsa.2011.2274" TargetMode="External" /><Relationship Type="http://schemas.openxmlformats.org/officeDocument/2006/relationships/hyperlink" Id="rId94" Target="https://doi.org/10.2903/j.efsa.2020.6306" TargetMode="External" /><Relationship Type="http://schemas.openxmlformats.org/officeDocument/2006/relationships/hyperlink" Id="rId92" Target="https://doi.org/10.4315/0362-028X-64.5.599" TargetMode="External" /><Relationship Type="http://schemas.openxmlformats.org/officeDocument/2006/relationships/hyperlink" Id="rId96" Target="https://doi.org/10.4315/0362-028X-70.10.2426" TargetMode="External" /><Relationship Type="http://schemas.openxmlformats.org/officeDocument/2006/relationships/hyperlink" Id="rId104" Target="https://doi.org/10.4315/0362-028X.JFP-13-255" TargetMode="External" /><Relationship Type="http://schemas.openxmlformats.org/officeDocument/2006/relationships/hyperlink" Id="rId108" Target="https://www.fda.gov/regulatory-information/search-fda-guidance-documents/guidance-industry-juice-hazard-analysis-critical-control-point-hazards-and-controls-guidance-first" TargetMode="External" /><Relationship Type="http://schemas.openxmlformats.org/officeDocument/2006/relationships/hyperlink" Id="rId25" Target="https://www.fda.gov/regulatory-information/search-fda-guidance-documents/guidance-industry-juice-hazard-analysis-critical-control-point-hazards-and-controls-guidance-first#ftn2" TargetMode="External" /><Relationship Type="http://schemas.openxmlformats.org/officeDocument/2006/relationships/hyperlink" Id="rId24" Target="spit%20the%20references%20here%20and%20add%20more%20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20240424_qmra_hpp_pef_v01</dc:title>
  <dc:creator/>
  <cp:keywords/>
  <dcterms:created xsi:type="dcterms:W3CDTF">2024-09-08T20:42:23Z</dcterms:created>
  <dcterms:modified xsi:type="dcterms:W3CDTF">2024-09-08T20:42:23Z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qmra_hpp_pef.bib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