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2610" w14:textId="77777777" w:rsidR="001F25C9" w:rsidRDefault="001F25C9" w:rsidP="00FB040B">
      <w:pPr>
        <w:spacing w:after="0" w:line="240" w:lineRule="auto"/>
        <w:jc w:val="both"/>
        <w:rPr>
          <w:rFonts w:asciiTheme="minorHAnsi" w:hAnsiTheme="minorHAnsi" w:cstheme="minorHAnsi"/>
          <w:sz w:val="18"/>
          <w:szCs w:val="18"/>
        </w:rPr>
      </w:pPr>
      <w:r w:rsidRPr="00CB2D61">
        <w:rPr>
          <w:b/>
          <w:bCs/>
          <w:noProof/>
          <w:sz w:val="20"/>
          <w:szCs w:val="20"/>
        </w:rPr>
        <w:drawing>
          <wp:anchor distT="0" distB="0" distL="114300" distR="114300" simplePos="0" relativeHeight="251658752" behindDoc="0" locked="0" layoutInCell="1" allowOverlap="1" wp14:anchorId="050C09B3" wp14:editId="39DCDD1D">
            <wp:simplePos x="0" y="0"/>
            <wp:positionH relativeFrom="column">
              <wp:posOffset>3676650</wp:posOffset>
            </wp:positionH>
            <wp:positionV relativeFrom="paragraph">
              <wp:posOffset>-289560</wp:posOffset>
            </wp:positionV>
            <wp:extent cx="2084630" cy="54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it logo final 2.png"/>
                    <pic:cNvPicPr/>
                  </pic:nvPicPr>
                  <pic:blipFill rotWithShape="1">
                    <a:blip r:embed="rId7" cstate="print">
                      <a:extLst>
                        <a:ext uri="{28A0092B-C50C-407E-A947-70E740481C1C}">
                          <a14:useLocalDpi xmlns:a14="http://schemas.microsoft.com/office/drawing/2010/main" val="0"/>
                        </a:ext>
                      </a:extLst>
                    </a:blip>
                    <a:srcRect t="33810" b="46764"/>
                    <a:stretch/>
                  </pic:blipFill>
                  <pic:spPr bwMode="auto">
                    <a:xfrm>
                      <a:off x="0" y="0"/>
                      <a:ext cx="2084630" cy="5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C2E976" w14:textId="77777777" w:rsidR="001F25C9" w:rsidRDefault="001F25C9" w:rsidP="00FB040B">
      <w:pPr>
        <w:spacing w:after="0" w:line="240" w:lineRule="auto"/>
        <w:jc w:val="both"/>
        <w:rPr>
          <w:rFonts w:asciiTheme="minorHAnsi" w:hAnsiTheme="minorHAnsi" w:cstheme="minorHAnsi"/>
          <w:sz w:val="18"/>
          <w:szCs w:val="18"/>
        </w:rPr>
      </w:pPr>
    </w:p>
    <w:p w14:paraId="77832FCD" w14:textId="77777777" w:rsidR="001F25C9" w:rsidRDefault="001F25C9" w:rsidP="00FB040B">
      <w:pPr>
        <w:spacing w:after="0" w:line="240" w:lineRule="auto"/>
        <w:jc w:val="both"/>
        <w:rPr>
          <w:rFonts w:asciiTheme="minorHAnsi" w:hAnsiTheme="minorHAnsi" w:cstheme="minorHAnsi"/>
          <w:sz w:val="18"/>
          <w:szCs w:val="18"/>
        </w:rPr>
      </w:pPr>
    </w:p>
    <w:p w14:paraId="7ECDC6CD" w14:textId="77777777" w:rsidR="001F25C9" w:rsidRDefault="001F25C9" w:rsidP="00FB040B">
      <w:pPr>
        <w:spacing w:after="0" w:line="240" w:lineRule="auto"/>
        <w:jc w:val="both"/>
        <w:rPr>
          <w:rFonts w:asciiTheme="minorHAnsi" w:hAnsiTheme="minorHAnsi" w:cstheme="minorHAnsi"/>
          <w:sz w:val="18"/>
          <w:szCs w:val="18"/>
        </w:rPr>
      </w:pPr>
    </w:p>
    <w:p w14:paraId="3750A614" w14:textId="77777777" w:rsidR="001F25C9" w:rsidRDefault="001F25C9" w:rsidP="00FB040B">
      <w:pPr>
        <w:spacing w:after="0" w:line="240" w:lineRule="auto"/>
        <w:jc w:val="both"/>
        <w:rPr>
          <w:rFonts w:asciiTheme="minorHAnsi" w:hAnsiTheme="minorHAnsi" w:cstheme="minorHAnsi"/>
          <w:sz w:val="18"/>
          <w:szCs w:val="18"/>
        </w:rPr>
      </w:pPr>
    </w:p>
    <w:p w14:paraId="2C000DA1" w14:textId="77777777" w:rsidR="001F25C9" w:rsidRDefault="001F25C9" w:rsidP="00FB040B">
      <w:pPr>
        <w:spacing w:after="0" w:line="240" w:lineRule="auto"/>
        <w:jc w:val="both"/>
        <w:rPr>
          <w:rFonts w:asciiTheme="minorHAnsi" w:hAnsiTheme="minorHAnsi" w:cstheme="minorHAnsi"/>
          <w:sz w:val="18"/>
          <w:szCs w:val="18"/>
        </w:rPr>
      </w:pPr>
    </w:p>
    <w:p w14:paraId="1917B474" w14:textId="77777777" w:rsidR="007B2F84" w:rsidRDefault="007B2F84" w:rsidP="00132809">
      <w:pPr>
        <w:spacing w:after="0" w:line="240" w:lineRule="auto"/>
        <w:jc w:val="center"/>
        <w:rPr>
          <w:rFonts w:ascii="Times New Roman" w:hAnsi="Times New Roman" w:cs="Times New Roman"/>
          <w:sz w:val="36"/>
          <w:szCs w:val="36"/>
        </w:rPr>
      </w:pPr>
    </w:p>
    <w:p w14:paraId="3D728D40" w14:textId="77777777" w:rsidR="007B2F84" w:rsidRDefault="007B2F84" w:rsidP="00132809">
      <w:pPr>
        <w:spacing w:after="0" w:line="240" w:lineRule="auto"/>
        <w:jc w:val="center"/>
        <w:rPr>
          <w:rFonts w:ascii="Times New Roman" w:hAnsi="Times New Roman" w:cs="Times New Roman"/>
          <w:sz w:val="36"/>
          <w:szCs w:val="36"/>
        </w:rPr>
      </w:pPr>
    </w:p>
    <w:p w14:paraId="6EA1922F" w14:textId="77777777" w:rsidR="007B2F84" w:rsidRDefault="007B2F84" w:rsidP="00132809">
      <w:pPr>
        <w:spacing w:after="0" w:line="240" w:lineRule="auto"/>
        <w:jc w:val="center"/>
        <w:rPr>
          <w:rFonts w:ascii="Times New Roman" w:hAnsi="Times New Roman" w:cs="Times New Roman"/>
          <w:sz w:val="36"/>
          <w:szCs w:val="36"/>
        </w:rPr>
      </w:pPr>
    </w:p>
    <w:p w14:paraId="47720F48" w14:textId="77777777" w:rsidR="00AE45AB" w:rsidRDefault="00AE45AB" w:rsidP="00132809">
      <w:pPr>
        <w:spacing w:after="0" w:line="240" w:lineRule="auto"/>
        <w:jc w:val="center"/>
        <w:rPr>
          <w:rFonts w:ascii="Times New Roman" w:hAnsi="Times New Roman" w:cs="Times New Roman"/>
          <w:sz w:val="36"/>
          <w:szCs w:val="36"/>
        </w:rPr>
      </w:pPr>
    </w:p>
    <w:p w14:paraId="7DC120E2" w14:textId="77777777" w:rsidR="001F25C9" w:rsidRPr="007B2F84" w:rsidRDefault="001F25C9" w:rsidP="00132809">
      <w:pPr>
        <w:spacing w:after="0" w:line="240" w:lineRule="auto"/>
        <w:jc w:val="center"/>
        <w:rPr>
          <w:rFonts w:ascii="Times New Roman" w:hAnsi="Times New Roman" w:cs="Times New Roman"/>
          <w:sz w:val="72"/>
          <w:szCs w:val="72"/>
        </w:rPr>
      </w:pPr>
      <w:r w:rsidRPr="007B2F84">
        <w:rPr>
          <w:rFonts w:ascii="Times New Roman" w:hAnsi="Times New Roman" w:cs="Times New Roman"/>
          <w:sz w:val="72"/>
          <w:szCs w:val="72"/>
        </w:rPr>
        <w:t>TRANSIT</w:t>
      </w:r>
    </w:p>
    <w:p w14:paraId="7517753C" w14:textId="77777777" w:rsidR="001F25C9" w:rsidRDefault="001F25C9" w:rsidP="00132809">
      <w:pPr>
        <w:spacing w:after="0" w:line="240" w:lineRule="auto"/>
        <w:jc w:val="center"/>
        <w:rPr>
          <w:rFonts w:ascii="Times New Roman" w:hAnsi="Times New Roman" w:cs="Times New Roman"/>
          <w:sz w:val="36"/>
          <w:szCs w:val="36"/>
        </w:rPr>
      </w:pPr>
    </w:p>
    <w:p w14:paraId="1FF977CF" w14:textId="77777777" w:rsidR="00AE45AB" w:rsidRDefault="00AE45AB" w:rsidP="00132809">
      <w:pPr>
        <w:spacing w:after="0" w:line="240" w:lineRule="auto"/>
        <w:jc w:val="center"/>
        <w:rPr>
          <w:rFonts w:ascii="Times New Roman" w:hAnsi="Times New Roman" w:cs="Times New Roman"/>
          <w:sz w:val="36"/>
          <w:szCs w:val="36"/>
        </w:rPr>
      </w:pPr>
    </w:p>
    <w:p w14:paraId="4076012A" w14:textId="77777777" w:rsidR="00AE45AB" w:rsidRPr="007B2F84" w:rsidRDefault="00AE45AB" w:rsidP="00132809">
      <w:pPr>
        <w:spacing w:after="0" w:line="240" w:lineRule="auto"/>
        <w:jc w:val="center"/>
        <w:rPr>
          <w:rFonts w:ascii="Times New Roman" w:hAnsi="Times New Roman" w:cs="Times New Roman"/>
          <w:sz w:val="36"/>
          <w:szCs w:val="36"/>
        </w:rPr>
      </w:pPr>
    </w:p>
    <w:p w14:paraId="0A176E3F" w14:textId="69D7321B" w:rsidR="007B2F84" w:rsidRDefault="001F25C9" w:rsidP="00132809">
      <w:pPr>
        <w:spacing w:after="0" w:line="240" w:lineRule="auto"/>
        <w:jc w:val="center"/>
        <w:rPr>
          <w:rFonts w:ascii="Times New Roman" w:hAnsi="Times New Roman" w:cs="Times New Roman"/>
          <w:b/>
          <w:bCs/>
          <w:sz w:val="52"/>
          <w:szCs w:val="52"/>
        </w:rPr>
      </w:pPr>
      <w:r w:rsidRPr="007B2F84">
        <w:rPr>
          <w:rFonts w:ascii="Times New Roman" w:hAnsi="Times New Roman" w:cs="Times New Roman"/>
          <w:b/>
          <w:bCs/>
          <w:sz w:val="52"/>
          <w:szCs w:val="52"/>
        </w:rPr>
        <w:t>Deliverable D</w:t>
      </w:r>
      <w:r w:rsidR="00491716">
        <w:rPr>
          <w:rFonts w:ascii="Times New Roman" w:hAnsi="Times New Roman" w:cs="Times New Roman"/>
          <w:b/>
          <w:bCs/>
          <w:sz w:val="52"/>
          <w:szCs w:val="52"/>
        </w:rPr>
        <w:t>10.2</w:t>
      </w:r>
    </w:p>
    <w:p w14:paraId="0E2FBB34" w14:textId="77777777" w:rsidR="00491716" w:rsidRPr="007B2F84" w:rsidRDefault="00491716" w:rsidP="00132809">
      <w:pPr>
        <w:spacing w:after="0" w:line="240" w:lineRule="auto"/>
        <w:jc w:val="center"/>
        <w:rPr>
          <w:rFonts w:ascii="Times New Roman" w:hAnsi="Times New Roman" w:cs="Times New Roman"/>
          <w:b/>
          <w:bCs/>
          <w:sz w:val="52"/>
          <w:szCs w:val="52"/>
        </w:rPr>
      </w:pPr>
    </w:p>
    <w:p w14:paraId="49632A57" w14:textId="5601570D" w:rsidR="003E2521" w:rsidRDefault="00491716" w:rsidP="00132809">
      <w:pPr>
        <w:spacing w:after="0" w:line="240" w:lineRule="auto"/>
        <w:jc w:val="center"/>
        <w:rPr>
          <w:rFonts w:ascii="Times New Roman" w:hAnsi="Times New Roman" w:cs="Times New Roman"/>
          <w:sz w:val="36"/>
          <w:szCs w:val="36"/>
        </w:rPr>
      </w:pPr>
      <w:r w:rsidRPr="00491716">
        <w:rPr>
          <w:rFonts w:ascii="Times New Roman" w:hAnsi="Times New Roman" w:cs="Times New Roman"/>
          <w:sz w:val="36"/>
          <w:szCs w:val="36"/>
        </w:rPr>
        <w:t>Predictive models on decontamination treatment efficiency</w:t>
      </w:r>
    </w:p>
    <w:p w14:paraId="64840164" w14:textId="77777777" w:rsidR="00491716" w:rsidRPr="007B2F84" w:rsidRDefault="00491716" w:rsidP="00132809">
      <w:pPr>
        <w:spacing w:after="0" w:line="240" w:lineRule="auto"/>
        <w:jc w:val="center"/>
        <w:rPr>
          <w:rFonts w:ascii="Times New Roman" w:hAnsi="Times New Roman" w:cs="Times New Roman"/>
          <w:sz w:val="36"/>
          <w:szCs w:val="36"/>
        </w:rPr>
      </w:pPr>
    </w:p>
    <w:p w14:paraId="1DFEA354" w14:textId="09C97B82" w:rsidR="00EB11EE" w:rsidRPr="007B2F84" w:rsidRDefault="00EB11EE" w:rsidP="00132809">
      <w:pPr>
        <w:spacing w:after="0" w:line="240" w:lineRule="auto"/>
        <w:jc w:val="center"/>
        <w:rPr>
          <w:rFonts w:ascii="Times New Roman" w:hAnsi="Times New Roman" w:cs="Times New Roman"/>
          <w:sz w:val="36"/>
          <w:szCs w:val="36"/>
        </w:rPr>
      </w:pPr>
      <w:r w:rsidRPr="007B2F84">
        <w:rPr>
          <w:rFonts w:ascii="Times New Roman" w:hAnsi="Times New Roman" w:cs="Times New Roman"/>
          <w:sz w:val="36"/>
          <w:szCs w:val="36"/>
        </w:rPr>
        <w:t xml:space="preserve">Work package </w:t>
      </w:r>
      <w:r w:rsidR="00491716">
        <w:rPr>
          <w:rFonts w:ascii="Times New Roman" w:hAnsi="Times New Roman" w:cs="Times New Roman"/>
          <w:sz w:val="36"/>
          <w:szCs w:val="36"/>
        </w:rPr>
        <w:t>10</w:t>
      </w:r>
    </w:p>
    <w:p w14:paraId="4CCC7FF1" w14:textId="77777777" w:rsidR="001F25C9" w:rsidRPr="007B2F84" w:rsidRDefault="001F25C9" w:rsidP="00132809">
      <w:pPr>
        <w:spacing w:after="0" w:line="240" w:lineRule="auto"/>
        <w:jc w:val="center"/>
        <w:rPr>
          <w:rFonts w:ascii="Times New Roman" w:hAnsi="Times New Roman" w:cs="Times New Roman"/>
          <w:sz w:val="36"/>
          <w:szCs w:val="36"/>
        </w:rPr>
      </w:pPr>
    </w:p>
    <w:p w14:paraId="5C5523C1" w14:textId="77777777" w:rsidR="001F25C9" w:rsidRPr="007B2F84" w:rsidRDefault="001F25C9" w:rsidP="00132809">
      <w:pPr>
        <w:spacing w:after="0" w:line="240" w:lineRule="auto"/>
        <w:jc w:val="center"/>
        <w:rPr>
          <w:rFonts w:ascii="Times New Roman" w:hAnsi="Times New Roman" w:cs="Times New Roman"/>
          <w:sz w:val="36"/>
          <w:szCs w:val="36"/>
        </w:rPr>
      </w:pPr>
    </w:p>
    <w:p w14:paraId="49498FD6" w14:textId="77777777" w:rsidR="001F25C9" w:rsidRPr="007B2F84" w:rsidRDefault="001F25C9" w:rsidP="00132809">
      <w:pPr>
        <w:spacing w:after="0" w:line="240" w:lineRule="auto"/>
        <w:jc w:val="center"/>
        <w:rPr>
          <w:rFonts w:ascii="Times New Roman" w:hAnsi="Times New Roman" w:cs="Times New Roman"/>
          <w:sz w:val="36"/>
          <w:szCs w:val="36"/>
        </w:rPr>
      </w:pPr>
    </w:p>
    <w:p w14:paraId="261FCDB9" w14:textId="77777777" w:rsidR="001F25C9" w:rsidRDefault="001F25C9" w:rsidP="00132809">
      <w:pPr>
        <w:spacing w:after="0" w:line="240" w:lineRule="auto"/>
        <w:jc w:val="center"/>
        <w:rPr>
          <w:rFonts w:asciiTheme="minorHAnsi" w:hAnsiTheme="minorHAnsi" w:cstheme="minorHAnsi"/>
          <w:sz w:val="18"/>
          <w:szCs w:val="18"/>
        </w:rPr>
      </w:pPr>
    </w:p>
    <w:p w14:paraId="056D7EE4" w14:textId="77777777" w:rsidR="001F25C9" w:rsidRDefault="001F25C9" w:rsidP="00132809">
      <w:pPr>
        <w:spacing w:after="0" w:line="240" w:lineRule="auto"/>
        <w:jc w:val="center"/>
        <w:rPr>
          <w:rFonts w:asciiTheme="minorHAnsi" w:hAnsiTheme="minorHAnsi" w:cstheme="minorHAnsi"/>
          <w:sz w:val="18"/>
          <w:szCs w:val="18"/>
        </w:rPr>
      </w:pPr>
    </w:p>
    <w:p w14:paraId="54A9AF51" w14:textId="77777777" w:rsidR="001F25C9" w:rsidRDefault="001F25C9" w:rsidP="00132809">
      <w:pPr>
        <w:spacing w:after="0" w:line="240" w:lineRule="auto"/>
        <w:jc w:val="center"/>
        <w:rPr>
          <w:rFonts w:asciiTheme="minorHAnsi" w:hAnsiTheme="minorHAnsi" w:cstheme="minorHAnsi"/>
          <w:sz w:val="18"/>
          <w:szCs w:val="18"/>
        </w:rPr>
      </w:pPr>
    </w:p>
    <w:p w14:paraId="0CB7A300" w14:textId="77777777" w:rsidR="001F25C9" w:rsidRDefault="001F25C9" w:rsidP="00132809">
      <w:pPr>
        <w:spacing w:after="0" w:line="240" w:lineRule="auto"/>
        <w:jc w:val="center"/>
        <w:rPr>
          <w:rFonts w:asciiTheme="minorHAnsi" w:hAnsiTheme="minorHAnsi" w:cstheme="minorHAnsi"/>
          <w:sz w:val="18"/>
          <w:szCs w:val="18"/>
        </w:rPr>
      </w:pPr>
    </w:p>
    <w:p w14:paraId="7BF4F20A" w14:textId="77777777" w:rsidR="001F25C9" w:rsidRDefault="001F25C9" w:rsidP="00132809">
      <w:pPr>
        <w:spacing w:after="0" w:line="240" w:lineRule="auto"/>
        <w:jc w:val="center"/>
        <w:rPr>
          <w:rFonts w:asciiTheme="minorHAnsi" w:hAnsiTheme="minorHAnsi" w:cstheme="minorHAnsi"/>
          <w:sz w:val="18"/>
          <w:szCs w:val="18"/>
        </w:rPr>
      </w:pPr>
    </w:p>
    <w:p w14:paraId="7EF66EED" w14:textId="77777777" w:rsidR="001F25C9" w:rsidRDefault="001F25C9" w:rsidP="00132809">
      <w:pPr>
        <w:spacing w:after="0" w:line="240" w:lineRule="auto"/>
        <w:jc w:val="center"/>
        <w:rPr>
          <w:rFonts w:asciiTheme="minorHAnsi" w:hAnsiTheme="minorHAnsi" w:cstheme="minorHAnsi"/>
          <w:sz w:val="18"/>
          <w:szCs w:val="18"/>
        </w:rPr>
      </w:pPr>
    </w:p>
    <w:p w14:paraId="4F0A7FB2" w14:textId="77777777" w:rsidR="001F25C9" w:rsidRDefault="001F25C9" w:rsidP="00132809">
      <w:pPr>
        <w:spacing w:after="0" w:line="240" w:lineRule="auto"/>
        <w:jc w:val="center"/>
        <w:rPr>
          <w:rFonts w:asciiTheme="minorHAnsi" w:hAnsiTheme="minorHAnsi" w:cstheme="minorHAnsi"/>
          <w:sz w:val="18"/>
          <w:szCs w:val="18"/>
        </w:rPr>
      </w:pPr>
    </w:p>
    <w:p w14:paraId="60D1A468" w14:textId="77777777" w:rsidR="001F25C9" w:rsidRDefault="001F25C9" w:rsidP="00132809">
      <w:pPr>
        <w:spacing w:after="0" w:line="240" w:lineRule="auto"/>
        <w:jc w:val="center"/>
        <w:rPr>
          <w:rFonts w:asciiTheme="minorHAnsi" w:hAnsiTheme="minorHAnsi" w:cstheme="minorHAnsi"/>
          <w:sz w:val="18"/>
          <w:szCs w:val="18"/>
        </w:rPr>
      </w:pPr>
    </w:p>
    <w:p w14:paraId="659D1454" w14:textId="77777777" w:rsidR="001F25C9" w:rsidRDefault="001F25C9" w:rsidP="00132809">
      <w:pPr>
        <w:spacing w:after="0" w:line="240" w:lineRule="auto"/>
        <w:jc w:val="center"/>
        <w:rPr>
          <w:rFonts w:asciiTheme="minorHAnsi" w:hAnsiTheme="minorHAnsi" w:cstheme="minorHAnsi"/>
          <w:sz w:val="18"/>
          <w:szCs w:val="18"/>
        </w:rPr>
      </w:pPr>
    </w:p>
    <w:p w14:paraId="5621BF98" w14:textId="77777777" w:rsidR="001F25C9" w:rsidRDefault="001F25C9" w:rsidP="00132809">
      <w:pPr>
        <w:spacing w:after="0" w:line="240" w:lineRule="auto"/>
        <w:jc w:val="center"/>
        <w:rPr>
          <w:rFonts w:asciiTheme="minorHAnsi" w:hAnsiTheme="minorHAnsi" w:cstheme="minorHAnsi"/>
          <w:sz w:val="18"/>
          <w:szCs w:val="18"/>
        </w:rPr>
      </w:pPr>
    </w:p>
    <w:p w14:paraId="67C00554" w14:textId="77777777" w:rsidR="001F25C9" w:rsidRDefault="001F25C9" w:rsidP="00132809">
      <w:pPr>
        <w:spacing w:after="0" w:line="240" w:lineRule="auto"/>
        <w:jc w:val="center"/>
        <w:rPr>
          <w:rFonts w:asciiTheme="minorHAnsi" w:hAnsiTheme="minorHAnsi" w:cstheme="minorHAnsi"/>
          <w:sz w:val="18"/>
          <w:szCs w:val="18"/>
        </w:rPr>
      </w:pPr>
    </w:p>
    <w:p w14:paraId="4C9962EC" w14:textId="77777777" w:rsidR="001F25C9" w:rsidRDefault="001F25C9" w:rsidP="00132809">
      <w:pPr>
        <w:spacing w:after="0" w:line="240" w:lineRule="auto"/>
        <w:jc w:val="center"/>
        <w:rPr>
          <w:rFonts w:asciiTheme="minorHAnsi" w:hAnsiTheme="minorHAnsi" w:cstheme="minorHAnsi"/>
          <w:sz w:val="18"/>
          <w:szCs w:val="18"/>
        </w:rPr>
      </w:pPr>
    </w:p>
    <w:p w14:paraId="3374D7CB" w14:textId="77777777" w:rsidR="001F25C9" w:rsidRDefault="001F25C9" w:rsidP="00132809">
      <w:pPr>
        <w:spacing w:after="0" w:line="240" w:lineRule="auto"/>
        <w:jc w:val="center"/>
        <w:rPr>
          <w:rFonts w:asciiTheme="minorHAnsi" w:hAnsiTheme="minorHAnsi" w:cstheme="minorHAnsi"/>
          <w:sz w:val="18"/>
          <w:szCs w:val="18"/>
        </w:rPr>
      </w:pPr>
    </w:p>
    <w:p w14:paraId="24875B58" w14:textId="77777777" w:rsidR="001F25C9" w:rsidRDefault="001F25C9" w:rsidP="00132809">
      <w:pPr>
        <w:spacing w:after="0" w:line="240" w:lineRule="auto"/>
        <w:jc w:val="center"/>
        <w:rPr>
          <w:rFonts w:asciiTheme="minorHAnsi" w:hAnsiTheme="minorHAnsi" w:cstheme="minorHAnsi"/>
          <w:sz w:val="18"/>
          <w:szCs w:val="18"/>
        </w:rPr>
      </w:pPr>
    </w:p>
    <w:p w14:paraId="0E6EE70F" w14:textId="77777777" w:rsidR="00691C84" w:rsidRDefault="00691C84" w:rsidP="00132809">
      <w:pPr>
        <w:spacing w:after="0" w:line="240" w:lineRule="auto"/>
        <w:jc w:val="center"/>
        <w:rPr>
          <w:rFonts w:asciiTheme="minorHAnsi" w:hAnsiTheme="minorHAnsi" w:cstheme="minorHAnsi"/>
          <w:sz w:val="18"/>
          <w:szCs w:val="18"/>
        </w:rPr>
      </w:pPr>
    </w:p>
    <w:p w14:paraId="77C7F537" w14:textId="77777777" w:rsidR="001F25C9" w:rsidRDefault="001F25C9" w:rsidP="00132809">
      <w:pPr>
        <w:spacing w:after="0" w:line="240" w:lineRule="auto"/>
        <w:jc w:val="center"/>
        <w:rPr>
          <w:rFonts w:asciiTheme="minorHAnsi" w:hAnsiTheme="minorHAnsi" w:cstheme="minorHAnsi"/>
          <w:sz w:val="18"/>
          <w:szCs w:val="18"/>
        </w:rPr>
      </w:pPr>
    </w:p>
    <w:p w14:paraId="4D172C4D" w14:textId="77777777" w:rsidR="001F25C9" w:rsidRDefault="001F25C9" w:rsidP="00132809">
      <w:pPr>
        <w:spacing w:after="0" w:line="240" w:lineRule="auto"/>
        <w:jc w:val="center"/>
        <w:rPr>
          <w:rFonts w:asciiTheme="minorHAnsi" w:hAnsiTheme="minorHAnsi" w:cstheme="minorHAnsi"/>
          <w:sz w:val="18"/>
          <w:szCs w:val="18"/>
        </w:rPr>
      </w:pPr>
    </w:p>
    <w:p w14:paraId="0D0B606A" w14:textId="77777777" w:rsidR="001F25C9" w:rsidRDefault="001F25C9" w:rsidP="00132809">
      <w:pPr>
        <w:spacing w:after="0" w:line="240" w:lineRule="auto"/>
        <w:jc w:val="center"/>
        <w:rPr>
          <w:rFonts w:asciiTheme="minorHAnsi" w:hAnsiTheme="minorHAnsi" w:cstheme="minorHAnsi"/>
          <w:sz w:val="18"/>
          <w:szCs w:val="18"/>
        </w:rPr>
      </w:pPr>
    </w:p>
    <w:p w14:paraId="087E7F34" w14:textId="77777777" w:rsidR="001F25C9" w:rsidRPr="00941A9E" w:rsidRDefault="001F25C9" w:rsidP="00132809">
      <w:pPr>
        <w:spacing w:after="0" w:line="240" w:lineRule="auto"/>
        <w:jc w:val="center"/>
        <w:rPr>
          <w:rFonts w:asciiTheme="minorHAnsi" w:hAnsiTheme="minorHAnsi" w:cstheme="minorHAnsi"/>
          <w:sz w:val="24"/>
          <w:szCs w:val="24"/>
          <w:lang w:val="en-US" w:eastAsia="nl-NL"/>
        </w:rPr>
      </w:pPr>
      <w:r w:rsidRPr="00941A9E">
        <w:rPr>
          <w:rFonts w:asciiTheme="minorHAnsi" w:hAnsiTheme="minorHAnsi" w:cstheme="minorHAnsi"/>
          <w:sz w:val="18"/>
          <w:szCs w:val="18"/>
        </w:rPr>
        <w:t xml:space="preserve">This project has received funding from the European Union’s Horizon 2020 research and innovation programme under the Marie </w:t>
      </w:r>
      <w:proofErr w:type="spellStart"/>
      <w:r w:rsidRPr="00941A9E">
        <w:rPr>
          <w:rFonts w:asciiTheme="minorHAnsi" w:hAnsiTheme="minorHAnsi" w:cstheme="minorHAnsi"/>
          <w:sz w:val="18"/>
          <w:szCs w:val="18"/>
        </w:rPr>
        <w:t>Skłodowska</w:t>
      </w:r>
      <w:proofErr w:type="spellEnd"/>
      <w:r w:rsidRPr="00941A9E">
        <w:rPr>
          <w:rFonts w:asciiTheme="minorHAnsi" w:hAnsiTheme="minorHAnsi" w:cstheme="minorHAnsi"/>
          <w:sz w:val="18"/>
          <w:szCs w:val="18"/>
        </w:rPr>
        <w:t>-Curie grant agreement TRANSIT No 955431</w:t>
      </w:r>
    </w:p>
    <w:p w14:paraId="77E2A64F" w14:textId="77777777" w:rsidR="004E3D08" w:rsidRDefault="001F25C9" w:rsidP="00132809">
      <w:pPr>
        <w:jc w:val="center"/>
        <w:rPr>
          <w:lang w:val="en-US"/>
        </w:rPr>
      </w:pPr>
      <w:r>
        <w:rPr>
          <w:noProof/>
        </w:rPr>
        <w:drawing>
          <wp:inline distT="0" distB="0" distL="0" distR="0" wp14:anchorId="691B6724" wp14:editId="5B50C677">
            <wp:extent cx="462280" cy="420370"/>
            <wp:effectExtent l="0" t="0" r="0" b="0"/>
            <wp:docPr id="7" name="Grafik 7" descr="Flag of Europe logo">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 name="Grafik 7" descr="Flag of Europe logo">
                      <a:hlinkClick r:id="rId8"/>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280" cy="420370"/>
                    </a:xfrm>
                    <a:prstGeom prst="rect">
                      <a:avLst/>
                    </a:prstGeom>
                    <a:noFill/>
                    <a:ln>
                      <a:noFill/>
                    </a:ln>
                  </pic:spPr>
                </pic:pic>
              </a:graphicData>
            </a:graphic>
          </wp:inline>
        </w:drawing>
      </w:r>
    </w:p>
    <w:p w14:paraId="4D131C49" w14:textId="77777777" w:rsidR="001F25C9" w:rsidRPr="007B2F84" w:rsidRDefault="001F25C9" w:rsidP="00FB040B">
      <w:pPr>
        <w:jc w:val="both"/>
        <w:rPr>
          <w:rFonts w:ascii="Times New Roman" w:hAnsi="Times New Roman" w:cs="Times New Roman"/>
          <w:sz w:val="22"/>
          <w:lang w:val="en-US"/>
        </w:rPr>
      </w:pPr>
      <w:r w:rsidRPr="007B2F84">
        <w:rPr>
          <w:rFonts w:ascii="Times New Roman" w:hAnsi="Times New Roman" w:cs="Times New Roman"/>
          <w:sz w:val="22"/>
          <w:lang w:val="en-US"/>
        </w:rPr>
        <w:lastRenderedPageBreak/>
        <w:t>Project Acronym:</w:t>
      </w:r>
      <w:r w:rsidRPr="007B2F84">
        <w:rPr>
          <w:rFonts w:ascii="Times New Roman" w:hAnsi="Times New Roman" w:cs="Times New Roman"/>
          <w:sz w:val="22"/>
          <w:lang w:val="en-US"/>
        </w:rPr>
        <w:tab/>
        <w:t>TRANSIT</w:t>
      </w:r>
    </w:p>
    <w:p w14:paraId="7130F276" w14:textId="77777777" w:rsidR="001F25C9" w:rsidRPr="007B2F84" w:rsidRDefault="001F25C9" w:rsidP="00FB040B">
      <w:pPr>
        <w:jc w:val="both"/>
        <w:rPr>
          <w:rFonts w:ascii="Times New Roman" w:hAnsi="Times New Roman" w:cs="Times New Roman"/>
          <w:sz w:val="22"/>
          <w:lang w:val="en-US"/>
        </w:rPr>
      </w:pPr>
      <w:r w:rsidRPr="007B2F84">
        <w:rPr>
          <w:rFonts w:ascii="Times New Roman" w:hAnsi="Times New Roman" w:cs="Times New Roman"/>
          <w:sz w:val="22"/>
          <w:lang w:val="en-US"/>
        </w:rPr>
        <w:t>Project full title:</w:t>
      </w:r>
      <w:r w:rsidRPr="007B2F84">
        <w:rPr>
          <w:rFonts w:ascii="Times New Roman" w:hAnsi="Times New Roman" w:cs="Times New Roman"/>
          <w:sz w:val="22"/>
          <w:lang w:val="en-US"/>
        </w:rPr>
        <w:tab/>
      </w:r>
      <w:r w:rsidR="00EB11EE" w:rsidRPr="007B2F84">
        <w:rPr>
          <w:rFonts w:ascii="Times New Roman" w:hAnsi="Times New Roman" w:cs="Times New Roman"/>
          <w:sz w:val="22"/>
          <w:lang w:val="en-US"/>
        </w:rPr>
        <w:t>Training Network Sustainable Technologies</w:t>
      </w:r>
    </w:p>
    <w:p w14:paraId="7DD27FD1" w14:textId="77777777" w:rsidR="001F25C9" w:rsidRPr="007B2F84" w:rsidRDefault="001F25C9" w:rsidP="00FB040B">
      <w:pPr>
        <w:jc w:val="both"/>
        <w:rPr>
          <w:rFonts w:ascii="Times New Roman" w:hAnsi="Times New Roman" w:cs="Times New Roman"/>
          <w:sz w:val="22"/>
          <w:lang w:val="en-US"/>
        </w:rPr>
      </w:pPr>
      <w:r w:rsidRPr="007B2F84">
        <w:rPr>
          <w:rFonts w:ascii="Times New Roman" w:hAnsi="Times New Roman" w:cs="Times New Roman"/>
          <w:sz w:val="22"/>
          <w:lang w:val="en-US"/>
        </w:rPr>
        <w:t>Call:</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H2020-MSCA-ITN-2020</w:t>
      </w:r>
    </w:p>
    <w:p w14:paraId="0F7E64F2" w14:textId="77777777" w:rsidR="001F25C9" w:rsidRPr="007B2F84" w:rsidRDefault="001F25C9" w:rsidP="00FB040B">
      <w:pPr>
        <w:jc w:val="both"/>
        <w:rPr>
          <w:rFonts w:ascii="Times New Roman" w:hAnsi="Times New Roman" w:cs="Times New Roman"/>
          <w:sz w:val="22"/>
          <w:lang w:val="en-US"/>
        </w:rPr>
      </w:pPr>
      <w:r w:rsidRPr="007B2F84">
        <w:rPr>
          <w:rFonts w:ascii="Times New Roman" w:hAnsi="Times New Roman" w:cs="Times New Roman"/>
          <w:sz w:val="22"/>
          <w:lang w:val="en-US"/>
        </w:rPr>
        <w:t>Type of Action:</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MSCA-ITN-ETN – European Training Network</w:t>
      </w:r>
    </w:p>
    <w:p w14:paraId="7EF360AA" w14:textId="77777777" w:rsidR="001F25C9" w:rsidRPr="007B2F84" w:rsidRDefault="001F25C9" w:rsidP="00FB040B">
      <w:pPr>
        <w:jc w:val="both"/>
        <w:rPr>
          <w:rFonts w:ascii="Times New Roman" w:hAnsi="Times New Roman" w:cs="Times New Roman"/>
          <w:sz w:val="22"/>
          <w:lang w:val="en-US"/>
        </w:rPr>
      </w:pPr>
      <w:r w:rsidRPr="007B2F84">
        <w:rPr>
          <w:rFonts w:ascii="Times New Roman" w:hAnsi="Times New Roman" w:cs="Times New Roman"/>
          <w:sz w:val="22"/>
          <w:lang w:val="en-US"/>
        </w:rPr>
        <w:t>Grant Number:</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955431</w:t>
      </w:r>
    </w:p>
    <w:p w14:paraId="59D06845" w14:textId="77777777" w:rsidR="001F25C9" w:rsidRPr="007B2F84" w:rsidRDefault="001F25C9" w:rsidP="00FB040B">
      <w:pPr>
        <w:jc w:val="both"/>
        <w:rPr>
          <w:rFonts w:ascii="Times New Roman" w:hAnsi="Times New Roman" w:cs="Times New Roman"/>
          <w:sz w:val="22"/>
          <w:lang w:val="en-US"/>
        </w:rPr>
      </w:pPr>
      <w:r w:rsidRPr="007B2F84">
        <w:rPr>
          <w:rFonts w:ascii="Times New Roman" w:hAnsi="Times New Roman" w:cs="Times New Roman"/>
          <w:sz w:val="22"/>
          <w:lang w:val="en-US"/>
        </w:rPr>
        <w:t>Project website:</w:t>
      </w:r>
      <w:r w:rsidR="00EB11EE" w:rsidRPr="007B2F84">
        <w:rPr>
          <w:rFonts w:ascii="Times New Roman" w:hAnsi="Times New Roman" w:cs="Times New Roman"/>
          <w:sz w:val="22"/>
          <w:lang w:val="en-US"/>
        </w:rPr>
        <w:tab/>
      </w:r>
      <w:r w:rsidR="00EB11EE" w:rsidRPr="007B2F84">
        <w:rPr>
          <w:rFonts w:ascii="Times New Roman" w:hAnsi="Times New Roman" w:cs="Times New Roman"/>
          <w:sz w:val="22"/>
          <w:lang w:val="en-US"/>
        </w:rPr>
        <w:tab/>
        <w:t>www.transit-itn.com</w:t>
      </w:r>
    </w:p>
    <w:p w14:paraId="2B3D0B7D" w14:textId="77777777" w:rsidR="001F25C9" w:rsidRPr="007B2F84" w:rsidRDefault="001F25C9" w:rsidP="00FB040B">
      <w:pPr>
        <w:jc w:val="both"/>
        <w:rPr>
          <w:rFonts w:ascii="Times New Roman" w:hAnsi="Times New Roman" w:cs="Times New Roman"/>
          <w:sz w:val="22"/>
          <w:lang w:val="en-US"/>
        </w:rPr>
      </w:pPr>
    </w:p>
    <w:tbl>
      <w:tblPr>
        <w:tblStyle w:val="TableGrid"/>
        <w:tblW w:w="0" w:type="auto"/>
        <w:tblLook w:val="04A0" w:firstRow="1" w:lastRow="0" w:firstColumn="1" w:lastColumn="0" w:noHBand="0" w:noVBand="1"/>
      </w:tblPr>
      <w:tblGrid>
        <w:gridCol w:w="2830"/>
        <w:gridCol w:w="6232"/>
      </w:tblGrid>
      <w:tr w:rsidR="00EB11EE" w:rsidRPr="007B2F84" w14:paraId="09F90A6C" w14:textId="77777777" w:rsidTr="007B2F84">
        <w:tc>
          <w:tcPr>
            <w:tcW w:w="2830" w:type="dxa"/>
          </w:tcPr>
          <w:p w14:paraId="5FEE8DE1"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Deliverable number</w:t>
            </w:r>
          </w:p>
        </w:tc>
        <w:tc>
          <w:tcPr>
            <w:tcW w:w="6232" w:type="dxa"/>
          </w:tcPr>
          <w:p w14:paraId="5DC5D7EA" w14:textId="6C00AC08" w:rsidR="00EB11EE" w:rsidRPr="007B2F84" w:rsidRDefault="00491716" w:rsidP="00FB040B">
            <w:pPr>
              <w:jc w:val="both"/>
              <w:rPr>
                <w:rFonts w:ascii="Times New Roman" w:hAnsi="Times New Roman" w:cs="Times New Roman"/>
                <w:sz w:val="22"/>
                <w:lang w:val="en-US"/>
              </w:rPr>
            </w:pPr>
            <w:r>
              <w:rPr>
                <w:rFonts w:ascii="Times New Roman" w:hAnsi="Times New Roman" w:cs="Times New Roman"/>
                <w:sz w:val="22"/>
                <w:lang w:val="en-US"/>
              </w:rPr>
              <w:t>D10.2</w:t>
            </w:r>
          </w:p>
        </w:tc>
      </w:tr>
      <w:tr w:rsidR="00EB11EE" w:rsidRPr="007B2F84" w14:paraId="5BA5FD35" w14:textId="77777777" w:rsidTr="007B2F84">
        <w:tc>
          <w:tcPr>
            <w:tcW w:w="2830" w:type="dxa"/>
          </w:tcPr>
          <w:p w14:paraId="32117F9E"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Deliverable title:</w:t>
            </w:r>
          </w:p>
        </w:tc>
        <w:tc>
          <w:tcPr>
            <w:tcW w:w="6232" w:type="dxa"/>
          </w:tcPr>
          <w:p w14:paraId="64599495" w14:textId="4CEF49C3" w:rsidR="00EB11EE" w:rsidRPr="007B2F84" w:rsidRDefault="003413DA" w:rsidP="00FB040B">
            <w:pPr>
              <w:jc w:val="both"/>
              <w:rPr>
                <w:rFonts w:ascii="Times New Roman" w:hAnsi="Times New Roman" w:cs="Times New Roman"/>
                <w:sz w:val="22"/>
                <w:lang w:val="en-US"/>
              </w:rPr>
            </w:pPr>
            <w:r w:rsidRPr="003413DA">
              <w:rPr>
                <w:rFonts w:ascii="Times New Roman" w:hAnsi="Times New Roman" w:cs="Times New Roman"/>
                <w:sz w:val="22"/>
                <w:lang w:val="en-US"/>
              </w:rPr>
              <w:t>Predictive models on decontamination treatment efficiency</w:t>
            </w:r>
          </w:p>
        </w:tc>
      </w:tr>
      <w:tr w:rsidR="00EB11EE" w:rsidRPr="007B2F84" w14:paraId="4393B3DC" w14:textId="77777777" w:rsidTr="007B2F84">
        <w:tc>
          <w:tcPr>
            <w:tcW w:w="2830" w:type="dxa"/>
          </w:tcPr>
          <w:p w14:paraId="09EFB55F"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Deliverable description:</w:t>
            </w:r>
          </w:p>
        </w:tc>
        <w:tc>
          <w:tcPr>
            <w:tcW w:w="6232" w:type="dxa"/>
          </w:tcPr>
          <w:p w14:paraId="4C0DAC31" w14:textId="04F0D2A8" w:rsidR="00EB11EE" w:rsidRPr="007B2F84" w:rsidRDefault="003413DA" w:rsidP="00FB040B">
            <w:pPr>
              <w:jc w:val="both"/>
              <w:rPr>
                <w:rFonts w:ascii="Times New Roman" w:hAnsi="Times New Roman" w:cs="Times New Roman"/>
                <w:sz w:val="22"/>
                <w:lang w:val="en-US"/>
              </w:rPr>
            </w:pPr>
            <w:r w:rsidRPr="003413DA">
              <w:rPr>
                <w:rFonts w:ascii="Times New Roman" w:hAnsi="Times New Roman" w:cs="Times New Roman"/>
                <w:sz w:val="22"/>
                <w:lang w:val="en-US"/>
              </w:rPr>
              <w:t>Predictive models on decontamination treatment efficiency of HHP, PEF, US, NTP</w:t>
            </w:r>
          </w:p>
        </w:tc>
      </w:tr>
      <w:tr w:rsidR="00EB11EE" w:rsidRPr="007B2F84" w14:paraId="67A1C0A1" w14:textId="77777777" w:rsidTr="007B2F84">
        <w:tc>
          <w:tcPr>
            <w:tcW w:w="2830" w:type="dxa"/>
          </w:tcPr>
          <w:p w14:paraId="1467D385"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Deliverable nature:</w:t>
            </w:r>
          </w:p>
        </w:tc>
        <w:tc>
          <w:tcPr>
            <w:tcW w:w="6232" w:type="dxa"/>
          </w:tcPr>
          <w:p w14:paraId="6E2A4B90" w14:textId="05ED6C80" w:rsidR="00EB11EE" w:rsidRPr="007B2F84" w:rsidRDefault="00DC19F6" w:rsidP="00FB040B">
            <w:pPr>
              <w:jc w:val="both"/>
              <w:rPr>
                <w:rFonts w:ascii="Times New Roman" w:hAnsi="Times New Roman" w:cs="Times New Roman"/>
                <w:sz w:val="22"/>
                <w:lang w:val="en-US"/>
              </w:rPr>
            </w:pPr>
            <w:r>
              <w:rPr>
                <w:rFonts w:ascii="Times New Roman" w:hAnsi="Times New Roman" w:cs="Times New Roman"/>
                <w:sz w:val="22"/>
                <w:lang w:val="en-US"/>
              </w:rPr>
              <w:t>Report</w:t>
            </w:r>
          </w:p>
        </w:tc>
      </w:tr>
      <w:tr w:rsidR="00EB11EE" w:rsidRPr="007B2F84" w14:paraId="7E88F3F8" w14:textId="77777777" w:rsidTr="007B2F84">
        <w:tc>
          <w:tcPr>
            <w:tcW w:w="2830" w:type="dxa"/>
          </w:tcPr>
          <w:p w14:paraId="4367E14A"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Dissemination level:</w:t>
            </w:r>
          </w:p>
        </w:tc>
        <w:tc>
          <w:tcPr>
            <w:tcW w:w="6232" w:type="dxa"/>
          </w:tcPr>
          <w:p w14:paraId="033AB6F1" w14:textId="21933FDE" w:rsidR="00EB11EE" w:rsidRPr="007B2F84" w:rsidRDefault="0074240B" w:rsidP="00FB040B">
            <w:pPr>
              <w:jc w:val="both"/>
              <w:rPr>
                <w:rFonts w:ascii="Times New Roman" w:hAnsi="Times New Roman" w:cs="Times New Roman"/>
                <w:sz w:val="22"/>
                <w:lang w:val="en-US"/>
              </w:rPr>
            </w:pPr>
            <w:r>
              <w:rPr>
                <w:rFonts w:ascii="Times New Roman" w:hAnsi="Times New Roman" w:cs="Times New Roman"/>
                <w:sz w:val="22"/>
                <w:lang w:val="en-US"/>
              </w:rPr>
              <w:t>Public</w:t>
            </w:r>
          </w:p>
        </w:tc>
      </w:tr>
      <w:tr w:rsidR="007B2F84" w:rsidRPr="007B2F84" w14:paraId="7D7E6449" w14:textId="77777777" w:rsidTr="007B2F84">
        <w:tc>
          <w:tcPr>
            <w:tcW w:w="2830" w:type="dxa"/>
          </w:tcPr>
          <w:p w14:paraId="670468AE" w14:textId="77777777" w:rsidR="007B2F84" w:rsidRPr="007B2F84" w:rsidRDefault="007B2F84" w:rsidP="00FB040B">
            <w:pPr>
              <w:jc w:val="both"/>
              <w:rPr>
                <w:rFonts w:ascii="Times New Roman" w:hAnsi="Times New Roman" w:cs="Times New Roman"/>
                <w:sz w:val="22"/>
                <w:lang w:val="en-US"/>
              </w:rPr>
            </w:pPr>
            <w:r>
              <w:rPr>
                <w:rFonts w:ascii="Times New Roman" w:hAnsi="Times New Roman" w:cs="Times New Roman"/>
                <w:sz w:val="22"/>
                <w:lang w:val="en-US"/>
              </w:rPr>
              <w:t>Work package</w:t>
            </w:r>
          </w:p>
        </w:tc>
        <w:tc>
          <w:tcPr>
            <w:tcW w:w="6232" w:type="dxa"/>
          </w:tcPr>
          <w:p w14:paraId="2F30C83C" w14:textId="6CA51818" w:rsidR="007B2F84" w:rsidRPr="007B2F84" w:rsidRDefault="007B2F84" w:rsidP="00FB040B">
            <w:pPr>
              <w:jc w:val="both"/>
              <w:rPr>
                <w:rFonts w:ascii="Times New Roman" w:hAnsi="Times New Roman" w:cs="Times New Roman"/>
                <w:sz w:val="22"/>
                <w:lang w:val="nl-NL"/>
              </w:rPr>
            </w:pPr>
            <w:r>
              <w:rPr>
                <w:rFonts w:ascii="Times New Roman" w:hAnsi="Times New Roman" w:cs="Times New Roman"/>
                <w:sz w:val="22"/>
                <w:lang w:val="nl-NL"/>
              </w:rPr>
              <w:t>WP</w:t>
            </w:r>
            <w:r w:rsidR="003413DA">
              <w:rPr>
                <w:rFonts w:ascii="Times New Roman" w:hAnsi="Times New Roman" w:cs="Times New Roman"/>
                <w:sz w:val="22"/>
                <w:lang w:val="nl-NL"/>
              </w:rPr>
              <w:t>10</w:t>
            </w:r>
          </w:p>
        </w:tc>
      </w:tr>
      <w:tr w:rsidR="00EB11EE" w:rsidRPr="00724BC5" w14:paraId="40EA97B8" w14:textId="77777777" w:rsidTr="007B2F84">
        <w:tc>
          <w:tcPr>
            <w:tcW w:w="2830" w:type="dxa"/>
          </w:tcPr>
          <w:p w14:paraId="74DA3116"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Author:</w:t>
            </w:r>
          </w:p>
        </w:tc>
        <w:tc>
          <w:tcPr>
            <w:tcW w:w="6232" w:type="dxa"/>
          </w:tcPr>
          <w:p w14:paraId="719A20D6" w14:textId="6D6CA95B" w:rsidR="00EB11EE" w:rsidRPr="007B2F84" w:rsidRDefault="000968CA" w:rsidP="00FB040B">
            <w:pPr>
              <w:jc w:val="both"/>
              <w:rPr>
                <w:rFonts w:ascii="Times New Roman" w:hAnsi="Times New Roman" w:cs="Times New Roman"/>
                <w:sz w:val="22"/>
                <w:lang w:val="nl-NL"/>
              </w:rPr>
            </w:pPr>
            <w:r>
              <w:rPr>
                <w:rFonts w:ascii="Times New Roman" w:hAnsi="Times New Roman" w:cs="Times New Roman"/>
                <w:sz w:val="22"/>
                <w:lang w:val="nl-NL"/>
              </w:rPr>
              <w:t>George Pampoukis</w:t>
            </w:r>
            <w:r w:rsidR="00DC19F6">
              <w:rPr>
                <w:rFonts w:ascii="Times New Roman" w:hAnsi="Times New Roman" w:cs="Times New Roman"/>
                <w:sz w:val="22"/>
                <w:lang w:val="nl-NL"/>
              </w:rPr>
              <w:t xml:space="preserve"> </w:t>
            </w:r>
            <w:r w:rsidR="00EB11EE" w:rsidRPr="007B2F84">
              <w:rPr>
                <w:rFonts w:ascii="Times New Roman" w:hAnsi="Times New Roman" w:cs="Times New Roman"/>
                <w:sz w:val="22"/>
                <w:lang w:val="nl-NL"/>
              </w:rPr>
              <w:t xml:space="preserve">– </w:t>
            </w:r>
            <w:r w:rsidR="003413DA">
              <w:rPr>
                <w:rFonts w:ascii="Times New Roman" w:hAnsi="Times New Roman" w:cs="Times New Roman"/>
                <w:sz w:val="22"/>
                <w:lang w:val="nl-NL"/>
              </w:rPr>
              <w:t>WU</w:t>
            </w:r>
          </w:p>
        </w:tc>
      </w:tr>
      <w:tr w:rsidR="00EB11EE" w:rsidRPr="007B2F84" w14:paraId="642E8840" w14:textId="77777777" w:rsidTr="007B2F84">
        <w:tc>
          <w:tcPr>
            <w:tcW w:w="2830" w:type="dxa"/>
          </w:tcPr>
          <w:p w14:paraId="02CB4FEE"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Lead Beneficiary:</w:t>
            </w:r>
          </w:p>
        </w:tc>
        <w:tc>
          <w:tcPr>
            <w:tcW w:w="6232" w:type="dxa"/>
          </w:tcPr>
          <w:p w14:paraId="4CC60805" w14:textId="2D9161E8" w:rsidR="00EB11EE" w:rsidRPr="007B2F84" w:rsidRDefault="003413DA" w:rsidP="00FB040B">
            <w:pPr>
              <w:jc w:val="both"/>
              <w:rPr>
                <w:rFonts w:ascii="Times New Roman" w:hAnsi="Times New Roman" w:cs="Times New Roman"/>
                <w:sz w:val="22"/>
                <w:lang w:val="en-US"/>
              </w:rPr>
            </w:pPr>
            <w:r>
              <w:rPr>
                <w:rFonts w:ascii="Times New Roman" w:hAnsi="Times New Roman" w:cs="Times New Roman"/>
                <w:sz w:val="22"/>
                <w:lang w:val="nl-NL"/>
              </w:rPr>
              <w:t>WU</w:t>
            </w:r>
          </w:p>
        </w:tc>
      </w:tr>
      <w:tr w:rsidR="00EB11EE" w:rsidRPr="007B2F84" w14:paraId="3E859229" w14:textId="77777777" w:rsidTr="007B2F84">
        <w:tc>
          <w:tcPr>
            <w:tcW w:w="2830" w:type="dxa"/>
          </w:tcPr>
          <w:p w14:paraId="682DE753"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Contract Delivery date:</w:t>
            </w:r>
          </w:p>
        </w:tc>
        <w:tc>
          <w:tcPr>
            <w:tcW w:w="6232" w:type="dxa"/>
          </w:tcPr>
          <w:p w14:paraId="44104075" w14:textId="24CD95CB" w:rsidR="00EB11EE" w:rsidRPr="007B2F84" w:rsidRDefault="00691C84" w:rsidP="00FB040B">
            <w:pPr>
              <w:jc w:val="both"/>
              <w:rPr>
                <w:rFonts w:ascii="Times New Roman" w:hAnsi="Times New Roman" w:cs="Times New Roman"/>
                <w:sz w:val="22"/>
                <w:lang w:val="en-US"/>
              </w:rPr>
            </w:pPr>
            <w:r>
              <w:rPr>
                <w:rFonts w:ascii="Times New Roman" w:hAnsi="Times New Roman" w:cs="Times New Roman"/>
                <w:sz w:val="22"/>
                <w:lang w:val="en-US"/>
              </w:rPr>
              <w:t>31</w:t>
            </w:r>
            <w:r w:rsidR="00EB11EE" w:rsidRPr="007B2F84">
              <w:rPr>
                <w:rFonts w:ascii="Times New Roman" w:hAnsi="Times New Roman" w:cs="Times New Roman"/>
                <w:sz w:val="22"/>
                <w:lang w:val="en-US"/>
              </w:rPr>
              <w:t xml:space="preserve"> </w:t>
            </w:r>
            <w:r>
              <w:rPr>
                <w:rFonts w:ascii="Times New Roman" w:hAnsi="Times New Roman" w:cs="Times New Roman"/>
                <w:sz w:val="22"/>
                <w:lang w:val="en-US"/>
              </w:rPr>
              <w:t>August</w:t>
            </w:r>
            <w:r w:rsidR="00EB11EE" w:rsidRPr="007B2F84">
              <w:rPr>
                <w:rFonts w:ascii="Times New Roman" w:hAnsi="Times New Roman" w:cs="Times New Roman"/>
                <w:sz w:val="22"/>
                <w:lang w:val="en-US"/>
              </w:rPr>
              <w:t xml:space="preserve"> 202</w:t>
            </w:r>
            <w:r>
              <w:rPr>
                <w:rFonts w:ascii="Times New Roman" w:hAnsi="Times New Roman" w:cs="Times New Roman"/>
                <w:sz w:val="22"/>
                <w:lang w:val="en-US"/>
              </w:rPr>
              <w:t>4</w:t>
            </w:r>
          </w:p>
        </w:tc>
      </w:tr>
      <w:tr w:rsidR="00EB11EE" w:rsidRPr="007B2F84" w14:paraId="1BC27B86" w14:textId="77777777" w:rsidTr="007B2F84">
        <w:tc>
          <w:tcPr>
            <w:tcW w:w="2830" w:type="dxa"/>
          </w:tcPr>
          <w:p w14:paraId="2544F794" w14:textId="77777777" w:rsidR="00EB11EE" w:rsidRPr="00AE45AB" w:rsidRDefault="00EB11EE" w:rsidP="00FB040B">
            <w:pPr>
              <w:jc w:val="both"/>
              <w:rPr>
                <w:rFonts w:ascii="Times New Roman" w:hAnsi="Times New Roman" w:cs="Times New Roman"/>
                <w:color w:val="000000" w:themeColor="text1"/>
                <w:sz w:val="22"/>
                <w:lang w:val="en-US"/>
              </w:rPr>
            </w:pPr>
            <w:r w:rsidRPr="00AE45AB">
              <w:rPr>
                <w:rFonts w:ascii="Times New Roman" w:hAnsi="Times New Roman" w:cs="Times New Roman"/>
                <w:color w:val="000000" w:themeColor="text1"/>
                <w:sz w:val="22"/>
                <w:lang w:val="en-US"/>
              </w:rPr>
              <w:t>Number of pages:</w:t>
            </w:r>
          </w:p>
        </w:tc>
        <w:tc>
          <w:tcPr>
            <w:tcW w:w="6232" w:type="dxa"/>
          </w:tcPr>
          <w:p w14:paraId="61DAA395" w14:textId="1D708A20" w:rsidR="00EB11EE" w:rsidRPr="00AE45AB" w:rsidRDefault="000B6A1C" w:rsidP="00FB040B">
            <w:pPr>
              <w:jc w:val="both"/>
              <w:rPr>
                <w:rFonts w:ascii="Times New Roman" w:hAnsi="Times New Roman" w:cs="Times New Roman"/>
                <w:color w:val="000000" w:themeColor="text1"/>
                <w:sz w:val="22"/>
                <w:lang w:val="en-US"/>
              </w:rPr>
            </w:pPr>
            <w:r>
              <w:rPr>
                <w:rFonts w:ascii="Times New Roman" w:hAnsi="Times New Roman" w:cs="Times New Roman"/>
                <w:color w:val="000000" w:themeColor="text1"/>
                <w:sz w:val="22"/>
                <w:lang w:val="en-US"/>
              </w:rPr>
              <w:t>20</w:t>
            </w:r>
          </w:p>
        </w:tc>
      </w:tr>
      <w:tr w:rsidR="00EB11EE" w:rsidRPr="007E5B01" w14:paraId="78FD4179" w14:textId="77777777" w:rsidTr="007B2F84">
        <w:tc>
          <w:tcPr>
            <w:tcW w:w="2830" w:type="dxa"/>
          </w:tcPr>
          <w:p w14:paraId="0F0988D8" w14:textId="77777777" w:rsidR="00EB11EE" w:rsidRPr="007B2F84" w:rsidRDefault="00EB11EE" w:rsidP="00FB040B">
            <w:pPr>
              <w:jc w:val="both"/>
              <w:rPr>
                <w:rFonts w:ascii="Times New Roman" w:hAnsi="Times New Roman" w:cs="Times New Roman"/>
                <w:sz w:val="22"/>
                <w:lang w:val="en-US"/>
              </w:rPr>
            </w:pPr>
            <w:r w:rsidRPr="007B2F84">
              <w:rPr>
                <w:rFonts w:ascii="Times New Roman" w:hAnsi="Times New Roman" w:cs="Times New Roman"/>
                <w:sz w:val="22"/>
                <w:lang w:val="en-US"/>
              </w:rPr>
              <w:t>Peer review:</w:t>
            </w:r>
          </w:p>
        </w:tc>
        <w:tc>
          <w:tcPr>
            <w:tcW w:w="6232" w:type="dxa"/>
          </w:tcPr>
          <w:p w14:paraId="7BD36CAE" w14:textId="611F73AD" w:rsidR="00EB11EE" w:rsidRPr="00686009" w:rsidRDefault="00686009" w:rsidP="00FB040B">
            <w:pPr>
              <w:jc w:val="both"/>
              <w:rPr>
                <w:rFonts w:ascii="Times New Roman" w:hAnsi="Times New Roman" w:cs="Times New Roman"/>
                <w:sz w:val="22"/>
                <w:lang w:val="nl-NL"/>
              </w:rPr>
            </w:pPr>
            <w:r w:rsidRPr="00686009">
              <w:rPr>
                <w:rFonts w:ascii="Times New Roman" w:hAnsi="Times New Roman" w:cs="Times New Roman"/>
                <w:sz w:val="22"/>
                <w:lang w:val="nl-NL"/>
              </w:rPr>
              <w:t>Prof</w:t>
            </w:r>
            <w:r w:rsidR="000968CA">
              <w:rPr>
                <w:rFonts w:ascii="Times New Roman" w:hAnsi="Times New Roman" w:cs="Times New Roman"/>
                <w:sz w:val="22"/>
                <w:lang w:val="nl-NL"/>
              </w:rPr>
              <w:t>.</w:t>
            </w:r>
            <w:r w:rsidRPr="00686009">
              <w:rPr>
                <w:rFonts w:ascii="Times New Roman" w:hAnsi="Times New Roman" w:cs="Times New Roman"/>
                <w:sz w:val="22"/>
                <w:lang w:val="nl-NL"/>
              </w:rPr>
              <w:t xml:space="preserve"> Heidy M.W. den Besten</w:t>
            </w:r>
            <w:r w:rsidR="000968CA">
              <w:rPr>
                <w:rFonts w:ascii="Times New Roman" w:hAnsi="Times New Roman" w:cs="Times New Roman"/>
                <w:sz w:val="22"/>
                <w:lang w:val="nl-NL"/>
              </w:rPr>
              <w:t>, Prof. Marcel H. Zwietering</w:t>
            </w:r>
          </w:p>
        </w:tc>
      </w:tr>
    </w:tbl>
    <w:p w14:paraId="26C5BF50" w14:textId="77777777" w:rsidR="007B2F84" w:rsidRPr="00686009" w:rsidRDefault="007B2F84" w:rsidP="00FB040B">
      <w:pPr>
        <w:jc w:val="both"/>
        <w:rPr>
          <w:sz w:val="20"/>
          <w:szCs w:val="20"/>
          <w:lang w:val="nl-NL"/>
        </w:rPr>
      </w:pPr>
    </w:p>
    <w:p w14:paraId="0E5F9CB8" w14:textId="50D34A80" w:rsidR="001F25C9" w:rsidRPr="00686009" w:rsidRDefault="001F25C9" w:rsidP="00FB040B">
      <w:pPr>
        <w:jc w:val="both"/>
        <w:rPr>
          <w:sz w:val="20"/>
          <w:szCs w:val="20"/>
          <w:lang w:val="nl-NL"/>
        </w:rPr>
      </w:pPr>
    </w:p>
    <w:p w14:paraId="5B863ED5" w14:textId="77777777" w:rsidR="000B331D" w:rsidRPr="00686009" w:rsidRDefault="000B331D" w:rsidP="00FB040B">
      <w:pPr>
        <w:jc w:val="both"/>
        <w:rPr>
          <w:sz w:val="20"/>
          <w:szCs w:val="20"/>
          <w:lang w:val="nl-NL"/>
        </w:rPr>
      </w:pPr>
    </w:p>
    <w:p w14:paraId="5C2369B3" w14:textId="77777777" w:rsidR="000B331D" w:rsidRPr="00686009" w:rsidRDefault="000B331D" w:rsidP="00FB040B">
      <w:pPr>
        <w:jc w:val="both"/>
        <w:rPr>
          <w:sz w:val="20"/>
          <w:szCs w:val="20"/>
          <w:lang w:val="nl-NL"/>
        </w:rPr>
      </w:pPr>
    </w:p>
    <w:p w14:paraId="3182EB87" w14:textId="77777777" w:rsidR="000B331D" w:rsidRPr="00686009" w:rsidRDefault="000B331D" w:rsidP="00FB040B">
      <w:pPr>
        <w:jc w:val="both"/>
        <w:rPr>
          <w:sz w:val="20"/>
          <w:szCs w:val="20"/>
          <w:lang w:val="nl-NL"/>
        </w:rPr>
      </w:pPr>
    </w:p>
    <w:p w14:paraId="36FC6A3F" w14:textId="77777777" w:rsidR="000B331D" w:rsidRPr="00686009" w:rsidRDefault="000B331D" w:rsidP="00FB040B">
      <w:pPr>
        <w:jc w:val="both"/>
        <w:rPr>
          <w:sz w:val="20"/>
          <w:szCs w:val="20"/>
          <w:lang w:val="nl-NL"/>
        </w:rPr>
      </w:pPr>
    </w:p>
    <w:p w14:paraId="5C335E50" w14:textId="77777777" w:rsidR="000B331D" w:rsidRPr="00686009" w:rsidRDefault="000B331D" w:rsidP="00FB040B">
      <w:pPr>
        <w:jc w:val="both"/>
        <w:rPr>
          <w:sz w:val="20"/>
          <w:szCs w:val="20"/>
          <w:lang w:val="nl-NL"/>
        </w:rPr>
      </w:pPr>
    </w:p>
    <w:p w14:paraId="16AB3078" w14:textId="77777777" w:rsidR="000B331D" w:rsidRPr="00686009" w:rsidRDefault="000B331D" w:rsidP="00FB040B">
      <w:pPr>
        <w:jc w:val="both"/>
        <w:rPr>
          <w:sz w:val="20"/>
          <w:szCs w:val="20"/>
          <w:lang w:val="nl-NL"/>
        </w:rPr>
      </w:pPr>
    </w:p>
    <w:p w14:paraId="0657958E" w14:textId="77777777" w:rsidR="000B331D" w:rsidRPr="00686009" w:rsidRDefault="000B331D" w:rsidP="00FB040B">
      <w:pPr>
        <w:jc w:val="both"/>
        <w:rPr>
          <w:sz w:val="20"/>
          <w:szCs w:val="20"/>
          <w:lang w:val="nl-NL"/>
        </w:rPr>
      </w:pPr>
    </w:p>
    <w:p w14:paraId="4EED34D0" w14:textId="77777777" w:rsidR="000B331D" w:rsidRPr="00686009" w:rsidRDefault="000B331D" w:rsidP="00FB040B">
      <w:pPr>
        <w:jc w:val="both"/>
        <w:rPr>
          <w:sz w:val="20"/>
          <w:szCs w:val="20"/>
          <w:lang w:val="nl-NL"/>
        </w:rPr>
      </w:pPr>
    </w:p>
    <w:p w14:paraId="68AD4CBD" w14:textId="77777777" w:rsidR="000B331D" w:rsidRPr="00686009" w:rsidRDefault="000B331D" w:rsidP="00FB040B">
      <w:pPr>
        <w:jc w:val="both"/>
        <w:rPr>
          <w:sz w:val="20"/>
          <w:szCs w:val="20"/>
          <w:lang w:val="nl-NL"/>
        </w:rPr>
      </w:pPr>
    </w:p>
    <w:p w14:paraId="702D6A18" w14:textId="77777777" w:rsidR="000B331D" w:rsidRPr="00686009" w:rsidRDefault="000B331D" w:rsidP="00FB040B">
      <w:pPr>
        <w:jc w:val="both"/>
        <w:rPr>
          <w:sz w:val="20"/>
          <w:szCs w:val="20"/>
          <w:lang w:val="nl-NL"/>
        </w:rPr>
      </w:pPr>
    </w:p>
    <w:p w14:paraId="14648782" w14:textId="77777777" w:rsidR="000B331D" w:rsidRPr="00686009" w:rsidRDefault="000B331D" w:rsidP="00FB040B">
      <w:pPr>
        <w:jc w:val="both"/>
        <w:rPr>
          <w:sz w:val="20"/>
          <w:szCs w:val="20"/>
          <w:lang w:val="nl-NL"/>
        </w:rPr>
      </w:pPr>
    </w:p>
    <w:p w14:paraId="2ED8707D" w14:textId="77777777" w:rsidR="000B331D" w:rsidRPr="00686009" w:rsidRDefault="000B331D" w:rsidP="00FB040B">
      <w:pPr>
        <w:jc w:val="both"/>
        <w:rPr>
          <w:sz w:val="20"/>
          <w:szCs w:val="20"/>
          <w:lang w:val="nl-NL"/>
        </w:rPr>
      </w:pPr>
    </w:p>
    <w:p w14:paraId="47E80E34" w14:textId="77777777" w:rsidR="00867A55" w:rsidRPr="00867A55" w:rsidRDefault="00867A55" w:rsidP="00FB040B">
      <w:pPr>
        <w:jc w:val="both"/>
        <w:rPr>
          <w:b/>
          <w:bCs/>
          <w:sz w:val="20"/>
          <w:szCs w:val="20"/>
          <w:lang w:val="en-US"/>
        </w:rPr>
      </w:pPr>
      <w:bookmarkStart w:id="0" w:name="references"/>
      <w:bookmarkStart w:id="1" w:name="refs"/>
      <w:bookmarkStart w:id="2" w:name="ref-yan_cold_2016"/>
      <w:r w:rsidRPr="00867A55">
        <w:rPr>
          <w:b/>
          <w:bCs/>
          <w:sz w:val="20"/>
          <w:szCs w:val="20"/>
          <w:lang w:val="en-US"/>
        </w:rPr>
        <w:lastRenderedPageBreak/>
        <w:t>1. Background</w:t>
      </w:r>
    </w:p>
    <w:p w14:paraId="2C75B14B" w14:textId="7B28081F" w:rsidR="00867A55" w:rsidRPr="00867A55" w:rsidRDefault="00867A55" w:rsidP="00FB040B">
      <w:pPr>
        <w:jc w:val="both"/>
        <w:rPr>
          <w:sz w:val="20"/>
          <w:szCs w:val="20"/>
          <w:lang w:val="en-US"/>
        </w:rPr>
      </w:pPr>
      <w:r w:rsidRPr="00867A55">
        <w:rPr>
          <w:sz w:val="20"/>
          <w:szCs w:val="20"/>
          <w:lang w:val="en-US"/>
        </w:rPr>
        <w:t xml:space="preserve">Non-thermal food processing technologies such as high-pressure processing (HPP), pulsed </w:t>
      </w:r>
      <w:r w:rsidR="006C768A">
        <w:rPr>
          <w:sz w:val="20"/>
          <w:szCs w:val="20"/>
          <w:lang w:val="en-US"/>
        </w:rPr>
        <w:t>e</w:t>
      </w:r>
      <w:r w:rsidRPr="00867A55">
        <w:rPr>
          <w:sz w:val="20"/>
          <w:szCs w:val="20"/>
          <w:lang w:val="en-US"/>
        </w:rPr>
        <w:t xml:space="preserve">lectric </w:t>
      </w:r>
      <w:r w:rsidR="006C768A">
        <w:rPr>
          <w:sz w:val="20"/>
          <w:szCs w:val="20"/>
          <w:lang w:val="en-US"/>
        </w:rPr>
        <w:t>f</w:t>
      </w:r>
      <w:r w:rsidRPr="00867A55">
        <w:rPr>
          <w:sz w:val="20"/>
          <w:szCs w:val="20"/>
          <w:lang w:val="en-US"/>
        </w:rPr>
        <w:t xml:space="preserve">ield (PEF), non-thermal plasma (NTP), and ultrasounds (US) have gained attention for their ability to enhance food safety, </w:t>
      </w:r>
      <w:r w:rsidR="000D48DB">
        <w:rPr>
          <w:sz w:val="20"/>
          <w:szCs w:val="20"/>
          <w:lang w:val="en-US"/>
        </w:rPr>
        <w:t xml:space="preserve">control food quality, </w:t>
      </w:r>
      <w:r w:rsidRPr="00867A55">
        <w:rPr>
          <w:sz w:val="20"/>
          <w:szCs w:val="20"/>
          <w:lang w:val="en-US"/>
        </w:rPr>
        <w:t xml:space="preserve">maintain the nutritional value, and potentially reduce the energy use compared to conventional pasteurization methods. As described in detail in deliverable D10.1, WP10 collected literature data and developed four structural databases (one for each technology) </w:t>
      </w:r>
      <w:r w:rsidR="000D48DB">
        <w:rPr>
          <w:sz w:val="20"/>
          <w:szCs w:val="20"/>
          <w:lang w:val="en-US"/>
        </w:rPr>
        <w:t xml:space="preserve">focusing on </w:t>
      </w:r>
      <w:r w:rsidRPr="00867A55">
        <w:rPr>
          <w:sz w:val="20"/>
          <w:szCs w:val="20"/>
          <w:lang w:val="en-US"/>
        </w:rPr>
        <w:t xml:space="preserve">the microbial inactivation kinetics of the model organisms </w:t>
      </w:r>
      <w:r w:rsidRPr="00867A55">
        <w:rPr>
          <w:i/>
          <w:iCs/>
          <w:sz w:val="20"/>
          <w:szCs w:val="20"/>
          <w:lang w:val="en-US"/>
        </w:rPr>
        <w:t>Escherichia coli</w:t>
      </w:r>
      <w:r w:rsidRPr="00867A55">
        <w:rPr>
          <w:sz w:val="20"/>
          <w:szCs w:val="20"/>
          <w:lang w:val="en-US"/>
        </w:rPr>
        <w:t xml:space="preserve">, </w:t>
      </w:r>
      <w:r w:rsidRPr="00867A55">
        <w:rPr>
          <w:i/>
          <w:iCs/>
          <w:sz w:val="20"/>
          <w:szCs w:val="20"/>
          <w:lang w:val="en-US"/>
        </w:rPr>
        <w:t>Listeria monocytogenes</w:t>
      </w:r>
      <w:r w:rsidRPr="00867A55">
        <w:rPr>
          <w:sz w:val="20"/>
          <w:szCs w:val="20"/>
          <w:lang w:val="en-US"/>
        </w:rPr>
        <w:t xml:space="preserve">, </w:t>
      </w:r>
      <w:proofErr w:type="spellStart"/>
      <w:r w:rsidRPr="00867A55">
        <w:rPr>
          <w:i/>
          <w:iCs/>
          <w:sz w:val="20"/>
          <w:szCs w:val="20"/>
          <w:lang w:val="en-US"/>
        </w:rPr>
        <w:t>Lactiplantibacillus</w:t>
      </w:r>
      <w:proofErr w:type="spellEnd"/>
      <w:r w:rsidRPr="00867A55">
        <w:rPr>
          <w:i/>
          <w:iCs/>
          <w:sz w:val="20"/>
          <w:szCs w:val="20"/>
          <w:lang w:val="en-US"/>
        </w:rPr>
        <w:t xml:space="preserve"> plantarum</w:t>
      </w:r>
      <w:r w:rsidRPr="00867A55">
        <w:rPr>
          <w:sz w:val="20"/>
          <w:szCs w:val="20"/>
          <w:lang w:val="en-US"/>
        </w:rPr>
        <w:t xml:space="preserve">, </w:t>
      </w:r>
      <w:r w:rsidRPr="00867A55">
        <w:rPr>
          <w:i/>
          <w:iCs/>
          <w:sz w:val="20"/>
          <w:szCs w:val="20"/>
          <w:lang w:val="en-US"/>
        </w:rPr>
        <w:t>Bacillus subtilis</w:t>
      </w:r>
      <w:r w:rsidRPr="00867A55">
        <w:rPr>
          <w:sz w:val="20"/>
          <w:szCs w:val="20"/>
          <w:lang w:val="en-US"/>
        </w:rPr>
        <w:t xml:space="preserve">, and </w:t>
      </w:r>
      <w:r w:rsidRPr="00867A55">
        <w:rPr>
          <w:i/>
          <w:iCs/>
          <w:sz w:val="20"/>
          <w:szCs w:val="20"/>
          <w:lang w:val="en-US"/>
        </w:rPr>
        <w:t>Saccharomyces cerevisiae</w:t>
      </w:r>
      <w:r w:rsidRPr="00867A55">
        <w:rPr>
          <w:sz w:val="20"/>
          <w:szCs w:val="20"/>
          <w:lang w:val="en-US"/>
        </w:rPr>
        <w:t>. For some technologies additional microorganisms were included in the databases, to provide a more complete view, as explained below. For HPP, the database developed was merged with a database that was developed within the framework of the EU project SAFFI (</w:t>
      </w:r>
      <w:hyperlink r:id="rId10" w:history="1">
        <w:r w:rsidR="00087AA7" w:rsidRPr="0072508B">
          <w:rPr>
            <w:rStyle w:val="Hyperlink"/>
            <w:rFonts w:ascii="Verdana" w:hAnsi="Verdana"/>
            <w:sz w:val="20"/>
            <w:szCs w:val="20"/>
          </w:rPr>
          <w:t>https://www.saffi.eu/</w:t>
        </w:r>
      </w:hyperlink>
      <w:r w:rsidRPr="00867A55">
        <w:rPr>
          <w:sz w:val="20"/>
          <w:szCs w:val="20"/>
          <w:lang w:val="en-US"/>
        </w:rPr>
        <w:t>)</w:t>
      </w:r>
      <w:r w:rsidR="00087AA7">
        <w:rPr>
          <w:sz w:val="20"/>
          <w:szCs w:val="20"/>
          <w:lang w:val="en-US"/>
        </w:rPr>
        <w:t xml:space="preserve"> to increase the impact of both projects</w:t>
      </w:r>
      <w:r w:rsidRPr="00867A55">
        <w:rPr>
          <w:sz w:val="20"/>
          <w:szCs w:val="20"/>
          <w:lang w:val="en-US"/>
        </w:rPr>
        <w:t xml:space="preserve">. The microbial inactivation was expressed in the </w:t>
      </w:r>
      <w:r w:rsidRPr="00867A55">
        <w:rPr>
          <w:i/>
          <w:iCs/>
          <w:sz w:val="20"/>
          <w:szCs w:val="20"/>
          <w:lang w:val="en-US"/>
        </w:rPr>
        <w:t>D</w:t>
      </w:r>
      <w:r w:rsidRPr="00867A55">
        <w:rPr>
          <w:sz w:val="20"/>
          <w:szCs w:val="20"/>
          <w:lang w:val="en-US"/>
        </w:rPr>
        <w:t>-value (the time needed for tenfold reduction of the microbial population) (</w:t>
      </w:r>
      <w:hyperlink w:anchor="eq-primary">
        <w:r w:rsidRPr="00867A55">
          <w:rPr>
            <w:rStyle w:val="Hyperlink"/>
            <w:rFonts w:ascii="Verdana" w:hAnsi="Verdana"/>
            <w:sz w:val="20"/>
            <w:szCs w:val="20"/>
          </w:rPr>
          <w:t>Equation 1</w:t>
        </w:r>
      </w:hyperlink>
      <w:r w:rsidRPr="00867A55">
        <w:rPr>
          <w:sz w:val="20"/>
          <w:szCs w:val="20"/>
          <w:lang w:val="en-US"/>
        </w:rPr>
        <w:t xml:space="preserve">) and the </w:t>
      </w:r>
      <w:r w:rsidRPr="00867A55">
        <w:rPr>
          <w:i/>
          <w:iCs/>
          <w:sz w:val="20"/>
          <w:szCs w:val="20"/>
          <w:lang w:val="en-US"/>
        </w:rPr>
        <w:t>z</w:t>
      </w:r>
      <w:r w:rsidRPr="00867A55">
        <w:rPr>
          <w:sz w:val="20"/>
          <w:szCs w:val="20"/>
          <w:lang w:val="en-US"/>
        </w:rPr>
        <w:t xml:space="preserve">-value (the change of the independent variable of interest needed for tenfold reduction of the </w:t>
      </w:r>
      <w:r w:rsidRPr="00867A55">
        <w:rPr>
          <w:i/>
          <w:iCs/>
          <w:sz w:val="20"/>
          <w:szCs w:val="20"/>
          <w:lang w:val="en-US"/>
        </w:rPr>
        <w:t>D</w:t>
      </w:r>
      <w:r w:rsidRPr="00867A55">
        <w:rPr>
          <w:sz w:val="20"/>
          <w:szCs w:val="20"/>
          <w:lang w:val="en-US"/>
        </w:rPr>
        <w:t>-value) (</w:t>
      </w:r>
      <w:hyperlink w:anchor="eq-secondary">
        <w:r w:rsidRPr="00867A55">
          <w:rPr>
            <w:rStyle w:val="Hyperlink"/>
            <w:rFonts w:ascii="Verdana" w:hAnsi="Verdana"/>
            <w:sz w:val="20"/>
            <w:szCs w:val="20"/>
          </w:rPr>
          <w:t>Equation 2</w:t>
        </w:r>
      </w:hyperlink>
      <w:r w:rsidRPr="00867A55">
        <w:rPr>
          <w:sz w:val="20"/>
          <w:szCs w:val="20"/>
          <w:lang w:val="en-US"/>
        </w:rPr>
        <w:t>) (Van Asselt &amp; Zwietering, 2006).</w:t>
      </w:r>
      <w:r w:rsidR="000D550D">
        <w:rPr>
          <w:sz w:val="20"/>
          <w:szCs w:val="20"/>
          <w:lang w:val="en-US"/>
        </w:rPr>
        <w:t xml:space="preserve"> </w:t>
      </w:r>
      <w:r w:rsidRPr="00867A55">
        <w:rPr>
          <w:sz w:val="20"/>
          <w:szCs w:val="20"/>
          <w:lang w:val="en-US"/>
        </w:rPr>
        <w:t>In addition, the processing</w:t>
      </w:r>
      <w:r w:rsidR="00934CE7">
        <w:rPr>
          <w:sz w:val="20"/>
          <w:szCs w:val="20"/>
          <w:lang w:val="en-US"/>
        </w:rPr>
        <w:t>-</w:t>
      </w:r>
      <w:r w:rsidRPr="00867A55">
        <w:rPr>
          <w:sz w:val="20"/>
          <w:szCs w:val="20"/>
          <w:lang w:val="en-US"/>
        </w:rPr>
        <w:t xml:space="preserve">, food-, and microbial-related parameters were compiled for each </w:t>
      </w:r>
      <w:r w:rsidRPr="00867A55">
        <w:rPr>
          <w:i/>
          <w:iCs/>
          <w:sz w:val="20"/>
          <w:szCs w:val="20"/>
          <w:lang w:val="en-US"/>
        </w:rPr>
        <w:t>D</w:t>
      </w:r>
      <w:r w:rsidRPr="00867A55">
        <w:rPr>
          <w:sz w:val="20"/>
          <w:szCs w:val="20"/>
          <w:lang w:val="en-US"/>
        </w:rPr>
        <w:t xml:space="preserve">-value </w:t>
      </w:r>
      <w:r w:rsidR="00C655FB">
        <w:rPr>
          <w:sz w:val="20"/>
          <w:szCs w:val="20"/>
          <w:lang w:val="en-US"/>
        </w:rPr>
        <w:t xml:space="preserve">(min) </w:t>
      </w:r>
      <w:r w:rsidRPr="00867A55">
        <w:rPr>
          <w:sz w:val="20"/>
          <w:szCs w:val="20"/>
          <w:lang w:val="en-US"/>
        </w:rPr>
        <w:t>for further predictive model development in this deliverable 10.2.</w:t>
      </w:r>
    </w:p>
    <w:bookmarkStart w:id="3" w:name="eq-primary"/>
    <w:p w14:paraId="3A1F455D" w14:textId="1E14471A" w:rsidR="00867A55" w:rsidRPr="00867A55" w:rsidRDefault="00575030" w:rsidP="00FB040B">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N</m:t>
          </m:r>
          <m:r>
            <m:rPr>
              <m:sty m:val="p"/>
            </m:rPr>
            <w:rPr>
              <w:rFonts w:ascii="Cambria Math" w:hAnsi="Cambria Math"/>
              <w:sz w:val="20"/>
              <w:szCs w:val="20"/>
              <w:lang w:val="en-US"/>
            </w:rPr>
            <m:t>=</m:t>
          </m:r>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0</m:t>
              </m:r>
            </m:sub>
          </m:sSub>
          <m:r>
            <m:rPr>
              <m:sty m:val="p"/>
            </m:rPr>
            <w:rPr>
              <w:rFonts w:ascii="Cambria Math" w:hAnsi="Cambria Math"/>
              <w:sz w:val="20"/>
              <w:szCs w:val="20"/>
              <w:lang w:val="en-US"/>
            </w:rPr>
            <m:t>-</m:t>
          </m:r>
          <m:f>
            <m:fPr>
              <m:ctrlPr>
                <w:rPr>
                  <w:rFonts w:ascii="Cambria Math" w:hAnsi="Cambria Math"/>
                  <w:sz w:val="20"/>
                  <w:szCs w:val="20"/>
                  <w:lang w:val="en-US"/>
                </w:rPr>
              </m:ctrlPr>
            </m:fPr>
            <m:num>
              <m:r>
                <w:rPr>
                  <w:rFonts w:ascii="Cambria Math" w:hAnsi="Cambria Math"/>
                  <w:sz w:val="20"/>
                  <w:szCs w:val="20"/>
                  <w:lang w:val="en-US"/>
                </w:rPr>
                <m:t> t</m:t>
              </m:r>
            </m:num>
            <m:den>
              <m:r>
                <w:rPr>
                  <w:rFonts w:ascii="Cambria Math" w:hAnsi="Cambria Math"/>
                  <w:sz w:val="20"/>
                  <w:szCs w:val="20"/>
                  <w:lang w:val="en-US"/>
                </w:rPr>
                <m:t> D</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1</m:t>
              </m:r>
            </m:e>
          </m:d>
        </m:oMath>
      </m:oMathPara>
      <w:bookmarkEnd w:id="3"/>
    </w:p>
    <w:p w14:paraId="24E2BA3D" w14:textId="4C5AE25D" w:rsidR="00F46776" w:rsidRDefault="008F407B" w:rsidP="00FB040B">
      <w:pPr>
        <w:jc w:val="both"/>
        <w:rPr>
          <w:sz w:val="20"/>
          <w:szCs w:val="20"/>
          <w:lang w:val="en-US"/>
        </w:rPr>
      </w:pPr>
      <w:r>
        <w:rPr>
          <w:sz w:val="20"/>
          <w:szCs w:val="20"/>
          <w:lang w:val="en-US"/>
        </w:rPr>
        <w:t>w</w:t>
      </w:r>
      <w:r w:rsidR="00F46776">
        <w:rPr>
          <w:sz w:val="20"/>
          <w:szCs w:val="20"/>
          <w:lang w:val="en-US"/>
        </w:rPr>
        <w:t xml:space="preserve">here </w:t>
      </w: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No</m:t>
        </m:r>
      </m:oMath>
      <w:r w:rsidR="009B0E5F">
        <w:rPr>
          <w:rFonts w:eastAsiaTheme="minorEastAsia"/>
          <w:sz w:val="20"/>
          <w:szCs w:val="20"/>
          <w:lang w:val="en-US"/>
        </w:rPr>
        <w:t xml:space="preserve"> </w:t>
      </w:r>
      <w:r w:rsidR="00322AE2">
        <w:rPr>
          <w:rFonts w:eastAsiaTheme="minorEastAsia"/>
          <w:sz w:val="20"/>
          <w:szCs w:val="20"/>
          <w:lang w:val="en-US"/>
        </w:rPr>
        <w:t>(</w:t>
      </w:r>
      <w:r w:rsidR="00FC6132">
        <w:rPr>
          <w:rFonts w:eastAsiaTheme="minorEastAsia"/>
          <w:sz w:val="20"/>
          <w:szCs w:val="20"/>
          <w:lang w:val="en-US"/>
        </w:rPr>
        <w:t>log</w:t>
      </w:r>
      <w:r w:rsidR="00FC6132" w:rsidRPr="00CD255D">
        <w:rPr>
          <w:rFonts w:eastAsiaTheme="minorEastAsia"/>
          <w:sz w:val="20"/>
          <w:szCs w:val="20"/>
          <w:vertAlign w:val="subscript"/>
          <w:lang w:val="en-US"/>
        </w:rPr>
        <w:t>10</w:t>
      </w:r>
      <w:r w:rsidR="00FC6132">
        <w:rPr>
          <w:rFonts w:eastAsiaTheme="minorEastAsia"/>
          <w:sz w:val="20"/>
          <w:szCs w:val="20"/>
          <w:lang w:val="en-US"/>
        </w:rPr>
        <w:t xml:space="preserve"> </w:t>
      </w:r>
      <w:proofErr w:type="spellStart"/>
      <w:r w:rsidR="00FC6132">
        <w:rPr>
          <w:rFonts w:eastAsiaTheme="minorEastAsia"/>
          <w:sz w:val="20"/>
          <w:szCs w:val="20"/>
          <w:lang w:val="en-US"/>
        </w:rPr>
        <w:t>cfu</w:t>
      </w:r>
      <w:proofErr w:type="spellEnd"/>
      <w:r w:rsidR="00FC6132">
        <w:rPr>
          <w:rFonts w:eastAsiaTheme="minorEastAsia"/>
          <w:sz w:val="20"/>
          <w:szCs w:val="20"/>
          <w:lang w:val="en-US"/>
        </w:rPr>
        <w:t>/g (or ml</w:t>
      </w:r>
      <w:r w:rsidR="000E0A8C">
        <w:rPr>
          <w:rFonts w:eastAsiaTheme="minorEastAsia"/>
          <w:sz w:val="20"/>
          <w:szCs w:val="20"/>
          <w:lang w:val="en-US"/>
        </w:rPr>
        <w:t>)</w:t>
      </w:r>
      <w:r w:rsidR="00322AE2">
        <w:rPr>
          <w:rFonts w:eastAsiaTheme="minorEastAsia"/>
          <w:sz w:val="20"/>
          <w:szCs w:val="20"/>
          <w:lang w:val="en-US"/>
        </w:rPr>
        <w:t xml:space="preserve">) </w:t>
      </w:r>
      <w:r w:rsidR="009B0E5F">
        <w:rPr>
          <w:rFonts w:eastAsiaTheme="minorEastAsia"/>
          <w:sz w:val="20"/>
          <w:szCs w:val="20"/>
          <w:lang w:val="en-US"/>
        </w:rPr>
        <w:t xml:space="preserve">is the </w:t>
      </w:r>
      <w:r w:rsidR="007C6750">
        <w:rPr>
          <w:rFonts w:eastAsiaTheme="minorEastAsia"/>
          <w:sz w:val="20"/>
          <w:szCs w:val="20"/>
          <w:lang w:val="en-US"/>
        </w:rPr>
        <w:t xml:space="preserve">initial </w:t>
      </w:r>
      <w:r w:rsidR="009B0E5F">
        <w:rPr>
          <w:rFonts w:eastAsiaTheme="minorEastAsia"/>
          <w:sz w:val="20"/>
          <w:szCs w:val="20"/>
          <w:lang w:val="en-US"/>
        </w:rPr>
        <w:t>microbial population</w:t>
      </w:r>
      <w:r w:rsidR="004B223F">
        <w:rPr>
          <w:rFonts w:eastAsiaTheme="minorEastAsia"/>
          <w:sz w:val="20"/>
          <w:szCs w:val="20"/>
          <w:lang w:val="en-US"/>
        </w:rPr>
        <w:t>,</w:t>
      </w:r>
      <w:r w:rsidR="009B0E5F">
        <w:rPr>
          <w:rFonts w:eastAsiaTheme="minorEastAsia"/>
          <w:sz w:val="20"/>
          <w:szCs w:val="20"/>
          <w:lang w:val="en-US"/>
        </w:rPr>
        <w:t xml:space="preserve"> </w:t>
      </w:r>
      <w:r w:rsidR="007C6750">
        <w:rPr>
          <w:rFonts w:eastAsiaTheme="minorEastAsia"/>
          <w:sz w:val="20"/>
          <w:szCs w:val="20"/>
          <w:lang w:val="en-US"/>
        </w:rPr>
        <w:t xml:space="preserve">and </w:t>
      </w: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N</m:t>
        </m:r>
      </m:oMath>
      <w:r w:rsidR="007C6750">
        <w:rPr>
          <w:rFonts w:eastAsiaTheme="minorEastAsia"/>
          <w:sz w:val="20"/>
          <w:szCs w:val="20"/>
          <w:lang w:val="en-US"/>
        </w:rPr>
        <w:t xml:space="preserve"> (log</w:t>
      </w:r>
      <w:r w:rsidR="007C6750" w:rsidRPr="00C0188B">
        <w:rPr>
          <w:rFonts w:eastAsiaTheme="minorEastAsia"/>
          <w:sz w:val="20"/>
          <w:szCs w:val="20"/>
          <w:vertAlign w:val="subscript"/>
          <w:lang w:val="en-US"/>
        </w:rPr>
        <w:t>10</w:t>
      </w:r>
      <w:r w:rsidR="007C6750">
        <w:rPr>
          <w:rFonts w:eastAsiaTheme="minorEastAsia"/>
          <w:sz w:val="20"/>
          <w:szCs w:val="20"/>
          <w:lang w:val="en-US"/>
        </w:rPr>
        <w:t xml:space="preserve"> </w:t>
      </w:r>
      <w:proofErr w:type="spellStart"/>
      <w:r w:rsidR="007C6750">
        <w:rPr>
          <w:rFonts w:eastAsiaTheme="minorEastAsia"/>
          <w:sz w:val="20"/>
          <w:szCs w:val="20"/>
          <w:lang w:val="en-US"/>
        </w:rPr>
        <w:t>cfu</w:t>
      </w:r>
      <w:proofErr w:type="spellEnd"/>
      <w:r w:rsidR="007C6750">
        <w:rPr>
          <w:rFonts w:eastAsiaTheme="minorEastAsia"/>
          <w:sz w:val="20"/>
          <w:szCs w:val="20"/>
          <w:lang w:val="en-US"/>
        </w:rPr>
        <w:t xml:space="preserve">/g (or ml)) </w:t>
      </w:r>
      <w:r w:rsidR="00873015">
        <w:rPr>
          <w:rFonts w:eastAsiaTheme="minorEastAsia"/>
          <w:sz w:val="20"/>
          <w:szCs w:val="20"/>
          <w:lang w:val="en-US"/>
        </w:rPr>
        <w:t xml:space="preserve">is </w:t>
      </w:r>
      <w:r w:rsidR="007C6750">
        <w:rPr>
          <w:rFonts w:eastAsiaTheme="minorEastAsia"/>
          <w:sz w:val="20"/>
          <w:szCs w:val="20"/>
          <w:lang w:val="en-US"/>
        </w:rPr>
        <w:t xml:space="preserve">the microbial population </w:t>
      </w:r>
      <w:r w:rsidR="009B0E5F">
        <w:rPr>
          <w:rFonts w:eastAsiaTheme="minorEastAsia"/>
          <w:sz w:val="20"/>
          <w:szCs w:val="20"/>
          <w:lang w:val="en-US"/>
        </w:rPr>
        <w:t>a</w:t>
      </w:r>
      <w:r>
        <w:rPr>
          <w:rFonts w:eastAsiaTheme="minorEastAsia"/>
          <w:sz w:val="20"/>
          <w:szCs w:val="20"/>
          <w:lang w:val="en-US"/>
        </w:rPr>
        <w:t xml:space="preserve">fter processing time </w:t>
      </w:r>
      <w:r w:rsidRPr="00ED7FE0">
        <w:rPr>
          <w:rFonts w:eastAsiaTheme="minorEastAsia"/>
          <w:i/>
          <w:iCs/>
          <w:sz w:val="20"/>
          <w:szCs w:val="20"/>
          <w:lang w:val="en-US"/>
        </w:rPr>
        <w:t>t</w:t>
      </w:r>
      <w:r>
        <w:rPr>
          <w:rFonts w:eastAsiaTheme="minorEastAsia"/>
          <w:sz w:val="20"/>
          <w:szCs w:val="20"/>
          <w:lang w:val="en-US"/>
        </w:rPr>
        <w:t xml:space="preserve"> (</w:t>
      </w:r>
      <w:r w:rsidR="00C655FB">
        <w:rPr>
          <w:rFonts w:eastAsiaTheme="minorEastAsia"/>
          <w:sz w:val="20"/>
          <w:szCs w:val="20"/>
          <w:lang w:val="en-US"/>
        </w:rPr>
        <w:t>min)</w:t>
      </w:r>
      <w:r w:rsidR="00102EB1">
        <w:rPr>
          <w:rFonts w:eastAsiaTheme="minorEastAsia"/>
          <w:sz w:val="20"/>
          <w:szCs w:val="20"/>
          <w:lang w:val="en-US"/>
        </w:rPr>
        <w:t>.</w:t>
      </w:r>
    </w:p>
    <w:p w14:paraId="5CB4E6B0" w14:textId="6D4C5841" w:rsidR="00867A55" w:rsidRPr="00867A55" w:rsidRDefault="00867A55" w:rsidP="00FB040B">
      <w:pPr>
        <w:jc w:val="both"/>
        <w:rPr>
          <w:sz w:val="20"/>
          <w:szCs w:val="20"/>
          <w:lang w:val="en-US"/>
        </w:rPr>
      </w:pPr>
      <w:r w:rsidRPr="00867A55">
        <w:rPr>
          <w:sz w:val="20"/>
          <w:szCs w:val="20"/>
          <w:lang w:val="en-US"/>
        </w:rPr>
        <w:t xml:space="preserve">Below is an example equation for the effect of temperature (independent processing variable of interest) on the </w:t>
      </w:r>
      <w:r w:rsidRPr="00867A55">
        <w:rPr>
          <w:i/>
          <w:iCs/>
          <w:sz w:val="20"/>
          <w:szCs w:val="20"/>
          <w:lang w:val="en-US"/>
        </w:rPr>
        <w:t>D</w:t>
      </w:r>
      <w:r w:rsidRPr="00867A55">
        <w:rPr>
          <w:sz w:val="20"/>
          <w:szCs w:val="20"/>
          <w:lang w:val="en-US"/>
        </w:rPr>
        <w:t>-value with a log-linear secondary model:</w:t>
      </w:r>
    </w:p>
    <w:bookmarkStart w:id="4" w:name="eq-secondary"/>
    <w:p w14:paraId="2302C8FA" w14:textId="4646CDA0" w:rsidR="00867A55" w:rsidRPr="00867A55" w:rsidRDefault="00575030" w:rsidP="00FB040B">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D</m:t>
          </m:r>
          <m:r>
            <m:rPr>
              <m:sty m:val="p"/>
            </m:rPr>
            <w:rPr>
              <w:rFonts w:ascii="Cambria Math" w:hAnsi="Cambria Math"/>
              <w:sz w:val="20"/>
              <w:szCs w:val="20"/>
              <w:lang w:val="en-US"/>
            </w:rPr>
            <m:t>=</m:t>
          </m:r>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ref</m:t>
              </m:r>
            </m:sub>
          </m:sSub>
          <m:r>
            <m:rPr>
              <m:sty m:val="p"/>
            </m:rPr>
            <w:rPr>
              <w:rFonts w:ascii="Cambria Math" w:hAnsi="Cambria Math"/>
              <w:sz w:val="20"/>
              <w:szCs w:val="20"/>
              <w:lang w:val="en-US"/>
            </w:rPr>
            <m:t>+</m:t>
          </m:r>
          <m:f>
            <m:fPr>
              <m:ctrlPr>
                <w:rPr>
                  <w:rFonts w:ascii="Cambria Math" w:hAnsi="Cambria Math"/>
                  <w:sz w:val="20"/>
                  <w:szCs w:val="20"/>
                  <w:lang w:val="en-US"/>
                </w:rPr>
              </m:ctrlPr>
            </m:fPr>
            <m:num>
              <m:d>
                <m:dPr>
                  <m:ctrlPr>
                    <w:rPr>
                      <w:rFonts w:ascii="Cambria Math" w:hAnsi="Cambria Math"/>
                      <w:sz w:val="20"/>
                      <w:szCs w:val="20"/>
                      <w:lang w:val="en-US"/>
                    </w:rPr>
                  </m:ctrlPr>
                </m:dPr>
                <m:e>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ref</m:t>
                      </m:r>
                    </m:sub>
                  </m:sSub>
                  <m:r>
                    <m:rPr>
                      <m:sty m:val="p"/>
                    </m:rPr>
                    <w:rPr>
                      <w:rFonts w:ascii="Cambria Math" w:hAnsi="Cambria Math"/>
                      <w:sz w:val="20"/>
                      <w:szCs w:val="20"/>
                      <w:lang w:val="en-US"/>
                    </w:rPr>
                    <m:t>-</m:t>
                  </m:r>
                  <m:r>
                    <w:rPr>
                      <w:rFonts w:ascii="Cambria Math" w:hAnsi="Cambria Math"/>
                      <w:sz w:val="20"/>
                      <w:szCs w:val="20"/>
                      <w:lang w:val="en-US"/>
                    </w:rPr>
                    <m:t>T</m:t>
                  </m:r>
                </m:e>
              </m:d>
            </m:num>
            <m:den>
              <m:r>
                <w:rPr>
                  <w:rFonts w:ascii="Cambria Math" w:hAnsi="Cambria Math"/>
                  <w:sz w:val="20"/>
                  <w:szCs w:val="20"/>
                  <w:lang w:val="en-US"/>
                </w:rPr>
                <m:t>z</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2</m:t>
              </m:r>
            </m:e>
          </m:d>
        </m:oMath>
      </m:oMathPara>
      <w:bookmarkEnd w:id="4"/>
    </w:p>
    <w:p w14:paraId="3CE4ECE5" w14:textId="09B64749" w:rsidR="00867A55" w:rsidRPr="00867A55" w:rsidRDefault="00867A55" w:rsidP="00FB040B">
      <w:pPr>
        <w:jc w:val="both"/>
        <w:rPr>
          <w:sz w:val="20"/>
          <w:szCs w:val="20"/>
          <w:lang w:val="en-US"/>
        </w:rPr>
      </w:pPr>
      <w:r w:rsidRPr="00867A55">
        <w:rPr>
          <w:sz w:val="20"/>
          <w:szCs w:val="20"/>
          <w:lang w:val="en-US"/>
        </w:rPr>
        <w:t xml:space="preserve">where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ref</m:t>
            </m:r>
          </m:sub>
        </m:sSub>
      </m:oMath>
      <w:r w:rsidRPr="00867A55">
        <w:rPr>
          <w:sz w:val="20"/>
          <w:szCs w:val="20"/>
          <w:lang w:val="en-US"/>
        </w:rPr>
        <w:t xml:space="preserve"> is the </w:t>
      </w:r>
      <w:r w:rsidRPr="00867A55">
        <w:rPr>
          <w:i/>
          <w:iCs/>
          <w:sz w:val="20"/>
          <w:szCs w:val="20"/>
          <w:lang w:val="en-US"/>
        </w:rPr>
        <w:t>D</w:t>
      </w:r>
      <w:r w:rsidRPr="00867A55">
        <w:rPr>
          <w:sz w:val="20"/>
          <w:szCs w:val="20"/>
          <w:lang w:val="en-US"/>
        </w:rPr>
        <w:t xml:space="preserve">-value at a reference temperature </w:t>
      </w:r>
      <m:oMath>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ref</m:t>
            </m:r>
          </m:sub>
        </m:sSub>
      </m:oMath>
      <w:r w:rsidRPr="00867A55">
        <w:rPr>
          <w:sz w:val="20"/>
          <w:szCs w:val="20"/>
          <w:lang w:val="en-US"/>
        </w:rPr>
        <w:t>.</w:t>
      </w:r>
    </w:p>
    <w:p w14:paraId="3560F15F" w14:textId="77777777" w:rsidR="00867A55" w:rsidRPr="00867A55" w:rsidRDefault="00867A55" w:rsidP="00FB040B">
      <w:pPr>
        <w:jc w:val="both"/>
        <w:rPr>
          <w:b/>
          <w:bCs/>
          <w:sz w:val="20"/>
          <w:szCs w:val="20"/>
          <w:lang w:val="en-US"/>
        </w:rPr>
      </w:pPr>
      <w:bookmarkStart w:id="5" w:name="materials-and-methods"/>
      <w:r w:rsidRPr="00867A55">
        <w:rPr>
          <w:b/>
          <w:bCs/>
          <w:sz w:val="20"/>
          <w:szCs w:val="20"/>
          <w:lang w:val="en-US"/>
        </w:rPr>
        <w:t>2. Materials and methods</w:t>
      </w:r>
    </w:p>
    <w:p w14:paraId="63189DBB" w14:textId="77777777" w:rsidR="00867A55" w:rsidRPr="00867A55" w:rsidRDefault="00867A55" w:rsidP="00FB040B">
      <w:pPr>
        <w:jc w:val="both"/>
        <w:rPr>
          <w:b/>
          <w:bCs/>
          <w:sz w:val="20"/>
          <w:szCs w:val="20"/>
          <w:lang w:val="en-US"/>
        </w:rPr>
      </w:pPr>
      <w:bookmarkStart w:id="6" w:name="exploratory-data-analysis"/>
      <w:r w:rsidRPr="00867A55">
        <w:rPr>
          <w:b/>
          <w:bCs/>
          <w:sz w:val="20"/>
          <w:szCs w:val="20"/>
          <w:lang w:val="en-US"/>
        </w:rPr>
        <w:t>2.1 Exploratory data analysis</w:t>
      </w:r>
    </w:p>
    <w:p w14:paraId="4267EF11" w14:textId="360396A6" w:rsidR="00867A55" w:rsidRPr="00867A55" w:rsidRDefault="00867A55" w:rsidP="00FB040B">
      <w:pPr>
        <w:jc w:val="both"/>
        <w:rPr>
          <w:sz w:val="20"/>
          <w:szCs w:val="20"/>
          <w:lang w:val="en-US"/>
        </w:rPr>
      </w:pPr>
      <w:r w:rsidRPr="00867A55">
        <w:rPr>
          <w:sz w:val="20"/>
          <w:szCs w:val="20"/>
          <w:lang w:val="en-US"/>
        </w:rPr>
        <w:t>The first step of the data analysis procedure was to establish a metric for comparing the decontamination efficacy and to perform an exploratory data analysis. The metric for HPP, NTP, and US was the log</w:t>
      </w:r>
      <w:r w:rsidRPr="00867A55">
        <w:rPr>
          <w:sz w:val="20"/>
          <w:szCs w:val="20"/>
          <w:vertAlign w:val="subscript"/>
          <w:lang w:val="en-US"/>
        </w:rPr>
        <w:t>10</w:t>
      </w:r>
      <w:r w:rsidRPr="00867A55">
        <w:rPr>
          <w:sz w:val="20"/>
          <w:szCs w:val="20"/>
          <w:lang w:val="en-US"/>
        </w:rPr>
        <w:t xml:space="preserve"> transform of the inactivation kinetics parameter i.e.,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For PEF, the microbial reductions were directly used as the dependent variable instead, since the treatment time is in the range of milli/micro-seconds which would make the comparisons more difficult. Therefore, the </w:t>
      </w:r>
      <w:r w:rsidRPr="00867A55">
        <w:rPr>
          <w:i/>
          <w:iCs/>
          <w:sz w:val="20"/>
          <w:szCs w:val="20"/>
          <w:lang w:val="en-US"/>
        </w:rPr>
        <w:t>D</w:t>
      </w:r>
      <w:r w:rsidRPr="00867A55">
        <w:rPr>
          <w:sz w:val="20"/>
          <w:szCs w:val="20"/>
          <w:lang w:val="en-US"/>
        </w:rPr>
        <w:t xml:space="preserve">-value was expressed in energy input </w:t>
      </w:r>
      <w:r w:rsidR="00AF1C64">
        <w:rPr>
          <w:sz w:val="20"/>
          <w:szCs w:val="20"/>
          <w:lang w:val="en-US"/>
        </w:rPr>
        <w:t xml:space="preserve">units </w:t>
      </w:r>
      <w:r w:rsidR="00872779">
        <w:rPr>
          <w:sz w:val="20"/>
          <w:szCs w:val="20"/>
          <w:lang w:val="en-US"/>
        </w:rPr>
        <w:t xml:space="preserve">(kJ/L) </w:t>
      </w:r>
      <w:r w:rsidR="00AF1C64">
        <w:rPr>
          <w:sz w:val="20"/>
          <w:szCs w:val="20"/>
          <w:lang w:val="en-US"/>
        </w:rPr>
        <w:t xml:space="preserve">instead of </w:t>
      </w:r>
      <w:r w:rsidR="008D779D">
        <w:rPr>
          <w:sz w:val="20"/>
          <w:szCs w:val="20"/>
          <w:lang w:val="en-US"/>
        </w:rPr>
        <w:t xml:space="preserve">the processing time </w:t>
      </w:r>
      <w:r w:rsidRPr="00867A55">
        <w:rPr>
          <w:sz w:val="20"/>
          <w:szCs w:val="20"/>
          <w:lang w:val="en-US"/>
        </w:rPr>
        <w:t>(</w:t>
      </w:r>
      <w:hyperlink w:anchor="eq-pef">
        <w:r w:rsidRPr="00867A55">
          <w:rPr>
            <w:rStyle w:val="Hyperlink"/>
            <w:rFonts w:ascii="Verdana" w:hAnsi="Verdana"/>
            <w:sz w:val="20"/>
            <w:szCs w:val="20"/>
          </w:rPr>
          <w:t>Equation 3</w:t>
        </w:r>
      </w:hyperlink>
      <w:r w:rsidRPr="00867A55">
        <w:rPr>
          <w:sz w:val="20"/>
          <w:szCs w:val="20"/>
          <w:lang w:val="en-US"/>
        </w:rPr>
        <w:t>).</w:t>
      </w:r>
    </w:p>
    <w:bookmarkStart w:id="7" w:name="eq-pef"/>
    <w:p w14:paraId="284B3ABD" w14:textId="686BAC40" w:rsidR="00867A55" w:rsidRPr="00867A55" w:rsidRDefault="00575030" w:rsidP="00FB040B">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N</m:t>
          </m:r>
          <m:r>
            <m:rPr>
              <m:sty m:val="p"/>
            </m:rPr>
            <w:rPr>
              <w:rFonts w:ascii="Cambria Math" w:hAnsi="Cambria Math"/>
              <w:sz w:val="20"/>
              <w:szCs w:val="20"/>
              <w:lang w:val="en-US"/>
            </w:rPr>
            <m:t>=</m:t>
          </m:r>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0</m:t>
              </m:r>
            </m:sub>
          </m:sSub>
          <m:r>
            <m:rPr>
              <m:sty m:val="p"/>
            </m:rPr>
            <w:rPr>
              <w:rFonts w:ascii="Cambria Math" w:hAnsi="Cambria Math"/>
              <w:sz w:val="20"/>
              <w:szCs w:val="20"/>
              <w:lang w:val="en-US"/>
            </w:rPr>
            <m:t>-</m:t>
          </m:r>
          <m:f>
            <m:fPr>
              <m:ctrlPr>
                <w:rPr>
                  <w:rFonts w:ascii="Cambria Math" w:hAnsi="Cambria Math"/>
                  <w:sz w:val="20"/>
                  <w:szCs w:val="20"/>
                  <w:lang w:val="en-US"/>
                </w:rPr>
              </m:ctrlPr>
            </m:fPr>
            <m:num>
              <m:sSub>
                <m:sSubPr>
                  <m:ctrlPr>
                    <w:rPr>
                      <w:rFonts w:ascii="Cambria Math" w:hAnsi="Cambria Math"/>
                      <w:sz w:val="20"/>
                      <w:szCs w:val="20"/>
                      <w:lang w:val="en-US"/>
                    </w:rPr>
                  </m:ctrlPr>
                </m:sSubPr>
                <m:e>
                  <m:r>
                    <w:rPr>
                      <w:rFonts w:ascii="Cambria Math" w:hAnsi="Cambria Math"/>
                      <w:sz w:val="20"/>
                      <w:szCs w:val="20"/>
                      <w:lang w:val="en-US"/>
                    </w:rPr>
                    <m:t>E</m:t>
                  </m:r>
                </m:e>
                <m:sub>
                  <m:r>
                    <w:rPr>
                      <w:rFonts w:ascii="Cambria Math" w:hAnsi="Cambria Math"/>
                      <w:sz w:val="20"/>
                      <w:szCs w:val="20"/>
                      <w:lang w:val="en-US"/>
                    </w:rPr>
                    <m:t>in</m:t>
                  </m:r>
                </m:sub>
              </m:sSub>
            </m:num>
            <m:den>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Ein</m:t>
                  </m:r>
                </m:sub>
              </m:sSub>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3</m:t>
              </m:r>
            </m:e>
          </m:d>
        </m:oMath>
      </m:oMathPara>
      <w:bookmarkEnd w:id="7"/>
    </w:p>
    <w:p w14:paraId="69193D26" w14:textId="1C757E53" w:rsidR="00867A55" w:rsidRPr="00867A55" w:rsidRDefault="00867A55" w:rsidP="00FB040B">
      <w:pPr>
        <w:jc w:val="both"/>
        <w:rPr>
          <w:sz w:val="20"/>
          <w:szCs w:val="20"/>
          <w:lang w:val="en-US"/>
        </w:rPr>
      </w:pPr>
      <w:r w:rsidRPr="00867A55">
        <w:rPr>
          <w:sz w:val="20"/>
          <w:szCs w:val="20"/>
          <w:lang w:val="en-US"/>
        </w:rPr>
        <w:lastRenderedPageBreak/>
        <w:t xml:space="preserve">where </w:t>
      </w:r>
      <m:oMath>
        <m:sSub>
          <m:sSubPr>
            <m:ctrlPr>
              <w:rPr>
                <w:rFonts w:ascii="Cambria Math" w:hAnsi="Cambria Math"/>
                <w:sz w:val="20"/>
                <w:szCs w:val="20"/>
                <w:lang w:val="en-US"/>
              </w:rPr>
            </m:ctrlPr>
          </m:sSubPr>
          <m:e>
            <m:r>
              <w:rPr>
                <w:rFonts w:ascii="Cambria Math" w:hAnsi="Cambria Math"/>
                <w:sz w:val="20"/>
                <w:szCs w:val="20"/>
                <w:lang w:val="en-US"/>
              </w:rPr>
              <m:t>E</m:t>
            </m:r>
          </m:e>
          <m:sub>
            <m:r>
              <w:rPr>
                <w:rFonts w:ascii="Cambria Math" w:hAnsi="Cambria Math"/>
                <w:sz w:val="20"/>
                <w:szCs w:val="20"/>
                <w:lang w:val="en-US"/>
              </w:rPr>
              <m:t>in</m:t>
            </m:r>
          </m:sub>
        </m:sSub>
      </m:oMath>
      <w:r w:rsidRPr="00867A55">
        <w:rPr>
          <w:sz w:val="20"/>
          <w:szCs w:val="20"/>
          <w:lang w:val="en-US"/>
        </w:rPr>
        <w:t xml:space="preserve"> is the PEF energy input in kJ/L</w:t>
      </w:r>
      <w:r w:rsidR="00F44130">
        <w:rPr>
          <w:sz w:val="20"/>
          <w:szCs w:val="20"/>
          <w:lang w:val="en-US"/>
        </w:rPr>
        <w:t xml:space="preserve">, and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Ein</m:t>
            </m:r>
          </m:sub>
        </m:sSub>
      </m:oMath>
      <w:r w:rsidR="002104D6" w:rsidRPr="00867A55">
        <w:rPr>
          <w:sz w:val="20"/>
          <w:szCs w:val="20"/>
          <w:lang w:val="en-US"/>
        </w:rPr>
        <w:t xml:space="preserve"> </w:t>
      </w:r>
      <w:r w:rsidR="002104D6">
        <w:rPr>
          <w:sz w:val="20"/>
          <w:szCs w:val="20"/>
          <w:lang w:val="en-US"/>
        </w:rPr>
        <w:t xml:space="preserve">is </w:t>
      </w:r>
      <w:r w:rsidR="00F44130" w:rsidRPr="00867A55">
        <w:rPr>
          <w:sz w:val="20"/>
          <w:szCs w:val="20"/>
          <w:lang w:val="en-US"/>
        </w:rPr>
        <w:t xml:space="preserve">the energy input </w:t>
      </w:r>
      <w:r w:rsidR="00F44130">
        <w:rPr>
          <w:sz w:val="20"/>
          <w:szCs w:val="20"/>
          <w:lang w:val="en-US"/>
        </w:rPr>
        <w:t xml:space="preserve">(kJ/L) </w:t>
      </w:r>
      <w:r w:rsidR="00F44130" w:rsidRPr="00867A55">
        <w:rPr>
          <w:sz w:val="20"/>
          <w:szCs w:val="20"/>
          <w:lang w:val="en-US"/>
        </w:rPr>
        <w:t>needed for tenfold reduction of the microbial population</w:t>
      </w:r>
      <w:r w:rsidRPr="00867A55">
        <w:rPr>
          <w:sz w:val="20"/>
          <w:szCs w:val="20"/>
          <w:lang w:val="en-US"/>
        </w:rPr>
        <w:t>.</w:t>
      </w:r>
    </w:p>
    <w:p w14:paraId="084BC881" w14:textId="6D64D889" w:rsidR="00867A55" w:rsidRPr="00867A55" w:rsidRDefault="00867A55" w:rsidP="00FB040B">
      <w:pPr>
        <w:jc w:val="both"/>
        <w:rPr>
          <w:sz w:val="20"/>
          <w:szCs w:val="20"/>
          <w:lang w:val="en-US"/>
        </w:rPr>
      </w:pPr>
      <w:r w:rsidRPr="00867A55">
        <w:rPr>
          <w:sz w:val="20"/>
          <w:szCs w:val="20"/>
          <w:lang w:val="en-US"/>
        </w:rPr>
        <w:t>The exploratory data analysis was performed using Python programming language (v3.11) (Van Rossum &amp; Drake, 2009) and the libraries “</w:t>
      </w:r>
      <w:proofErr w:type="spellStart"/>
      <w:r w:rsidRPr="00867A55">
        <w:rPr>
          <w:sz w:val="20"/>
          <w:szCs w:val="20"/>
          <w:lang w:val="en-US"/>
        </w:rPr>
        <w:t>numpy</w:t>
      </w:r>
      <w:proofErr w:type="spellEnd"/>
      <w:r w:rsidRPr="00867A55">
        <w:rPr>
          <w:sz w:val="20"/>
          <w:szCs w:val="20"/>
          <w:lang w:val="en-US"/>
        </w:rPr>
        <w:t>” (Harris et al., 2020), “pandas” (McKinney, 2010), “seaborn” (Waskom, 2021), “matplotlib” (Hunter, 2007), “scikit” (</w:t>
      </w:r>
      <w:proofErr w:type="spellStart"/>
      <w:r w:rsidRPr="00867A55">
        <w:rPr>
          <w:sz w:val="20"/>
          <w:szCs w:val="20"/>
          <w:lang w:val="en-US"/>
        </w:rPr>
        <w:t>Pedregosa</w:t>
      </w:r>
      <w:proofErr w:type="spellEnd"/>
      <w:r w:rsidRPr="00867A55">
        <w:rPr>
          <w:sz w:val="20"/>
          <w:szCs w:val="20"/>
          <w:lang w:val="en-US"/>
        </w:rPr>
        <w:t xml:space="preserve"> et al., 2011), and “</w:t>
      </w:r>
      <w:proofErr w:type="spellStart"/>
      <w:r w:rsidRPr="00867A55">
        <w:rPr>
          <w:sz w:val="20"/>
          <w:szCs w:val="20"/>
          <w:lang w:val="en-US"/>
        </w:rPr>
        <w:t>scipy</w:t>
      </w:r>
      <w:proofErr w:type="spellEnd"/>
      <w:r w:rsidRPr="00867A55">
        <w:rPr>
          <w:sz w:val="20"/>
          <w:szCs w:val="20"/>
          <w:lang w:val="en-US"/>
        </w:rPr>
        <w:t>” (Virtanen et al., 2020). The numerical variables were checked for their correlation with the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(log</w:t>
      </w:r>
      <w:r w:rsidRPr="00867A55">
        <w:rPr>
          <w:sz w:val="20"/>
          <w:szCs w:val="20"/>
          <w:vertAlign w:val="subscript"/>
          <w:lang w:val="en-US"/>
        </w:rPr>
        <w:t>10</w:t>
      </w:r>
      <w:r w:rsidRPr="00867A55">
        <w:rPr>
          <w:sz w:val="20"/>
          <w:szCs w:val="20"/>
          <w:lang w:val="en-US"/>
        </w:rPr>
        <w:t xml:space="preserve"> min) (or the microbial log</w:t>
      </w:r>
      <w:r w:rsidRPr="00867A55">
        <w:rPr>
          <w:sz w:val="20"/>
          <w:szCs w:val="20"/>
          <w:vertAlign w:val="subscript"/>
          <w:lang w:val="en-US"/>
        </w:rPr>
        <w:t>10</w:t>
      </w:r>
      <w:r w:rsidRPr="00867A55">
        <w:rPr>
          <w:sz w:val="20"/>
          <w:szCs w:val="20"/>
          <w:lang w:val="en-US"/>
        </w:rPr>
        <w:t xml:space="preserve"> reductions (-), for PEF) using the Spearman’s rank correlation coefficients to evaluate their potential as predictors in the microbial inactivation models. For the categorical variables, the Kruskal-Wallis H test (non-parametric alternative to one-way ANOVA) was used to test if there are statistically significant differences between the different groups’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median value for each categorical variable. The Kruskal-Wallis H test provides two outputs, the H-statistic (the higher, the greater the differences) and the p-value, to see if the differences between the subgroups are statistically significant. Cramér’s V was also performed as a measure of association between the categorical variables to test if the categorical variables are associated with each other. Cramer’s V provides the </w:t>
      </w:r>
      <w:proofErr w:type="spellStart"/>
      <w:r w:rsidRPr="00867A55">
        <w:rPr>
          <w:i/>
          <w:iCs/>
          <w:sz w:val="20"/>
          <w:szCs w:val="20"/>
          <w:lang w:val="en-US"/>
        </w:rPr>
        <w:t>φc</w:t>
      </w:r>
      <w:proofErr w:type="spellEnd"/>
      <w:r w:rsidRPr="00867A55">
        <w:rPr>
          <w:sz w:val="20"/>
          <w:szCs w:val="20"/>
          <w:lang w:val="en-US"/>
        </w:rPr>
        <w:t xml:space="preserve"> value which is the intercorrelation coefficient and can take values from 0 (no association) to 1 (perfect association). The summaries of statistics and violin plots were also used in this case to explore potential parameters affecting the log</w:t>
      </w:r>
      <w:r w:rsidRPr="00867A55">
        <w:rPr>
          <w:sz w:val="20"/>
          <w:szCs w:val="20"/>
          <w:vertAlign w:val="subscript"/>
          <w:lang w:val="en-US"/>
        </w:rPr>
        <w:t>10</w:t>
      </w:r>
      <w:r w:rsidRPr="00867A55">
        <w:rPr>
          <w:i/>
          <w:iCs/>
          <w:sz w:val="20"/>
          <w:szCs w:val="20"/>
          <w:lang w:val="en-US"/>
        </w:rPr>
        <w:t>D</w:t>
      </w:r>
      <w:r w:rsidRPr="00867A55">
        <w:rPr>
          <w:sz w:val="20"/>
          <w:szCs w:val="20"/>
          <w:lang w:val="en-US"/>
        </w:rPr>
        <w:t>.</w:t>
      </w:r>
    </w:p>
    <w:p w14:paraId="5E57AD57" w14:textId="77777777" w:rsidR="00867A55" w:rsidRPr="00867A55" w:rsidRDefault="00867A55" w:rsidP="00FB040B">
      <w:pPr>
        <w:jc w:val="both"/>
        <w:rPr>
          <w:b/>
          <w:bCs/>
          <w:sz w:val="20"/>
          <w:szCs w:val="20"/>
          <w:lang w:val="en-US"/>
        </w:rPr>
      </w:pPr>
      <w:bookmarkStart w:id="8" w:name="linear-models"/>
      <w:bookmarkEnd w:id="6"/>
      <w:r w:rsidRPr="00867A55">
        <w:rPr>
          <w:b/>
          <w:bCs/>
          <w:sz w:val="20"/>
          <w:szCs w:val="20"/>
          <w:lang w:val="en-US"/>
        </w:rPr>
        <w:t>2.2 Linear models</w:t>
      </w:r>
    </w:p>
    <w:p w14:paraId="64A1D073" w14:textId="7F4211E0" w:rsidR="00867A55" w:rsidRPr="00867A55" w:rsidRDefault="00867A55" w:rsidP="00FB040B">
      <w:pPr>
        <w:jc w:val="both"/>
        <w:rPr>
          <w:sz w:val="20"/>
          <w:szCs w:val="20"/>
          <w:lang w:val="en-US"/>
        </w:rPr>
      </w:pPr>
      <w:r w:rsidRPr="00867A55">
        <w:rPr>
          <w:sz w:val="20"/>
          <w:szCs w:val="20"/>
          <w:lang w:val="en-US"/>
        </w:rPr>
        <w:t>Except for the statistical analysis that was explained above, all linear secondary models were fitted for all numerical parameters of interest and the corresponding z-values were estimated (</w:t>
      </w:r>
      <w:hyperlink w:anchor="eq-secondary">
        <w:r w:rsidRPr="00867A55">
          <w:rPr>
            <w:rStyle w:val="Hyperlink"/>
            <w:rFonts w:ascii="Verdana" w:hAnsi="Verdana"/>
            <w:sz w:val="20"/>
            <w:szCs w:val="20"/>
          </w:rPr>
          <w:t>Equation 2</w:t>
        </w:r>
      </w:hyperlink>
      <w:r w:rsidRPr="00867A55">
        <w:rPr>
          <w:sz w:val="20"/>
          <w:szCs w:val="20"/>
          <w:lang w:val="en-US"/>
        </w:rPr>
        <w:t>). For example, for HPP the main numerical variable of interest was the applied pressure, so the pressure needed to reduce the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by 1 (tenfold reduction of the </w:t>
      </w:r>
      <w:r w:rsidRPr="00867A55">
        <w:rPr>
          <w:i/>
          <w:iCs/>
          <w:sz w:val="20"/>
          <w:szCs w:val="20"/>
          <w:lang w:val="en-US"/>
        </w:rPr>
        <w:t>D</w:t>
      </w:r>
      <w:r w:rsidRPr="00867A55">
        <w:rPr>
          <w:sz w:val="20"/>
          <w:szCs w:val="20"/>
          <w:lang w:val="en-US"/>
        </w:rPr>
        <w:t xml:space="preserve">-value) was estimated, assuming log-linear inactivation kinetics. The equation to describe this was </w:t>
      </w:r>
      <w:hyperlink w:anchor="eq-secondary">
        <w:r w:rsidRPr="00867A55">
          <w:rPr>
            <w:rStyle w:val="Hyperlink"/>
            <w:rFonts w:ascii="Verdana" w:hAnsi="Verdana"/>
            <w:sz w:val="20"/>
            <w:szCs w:val="20"/>
          </w:rPr>
          <w:t>Equation 2</w:t>
        </w:r>
      </w:hyperlink>
      <w:r w:rsidRPr="00867A55">
        <w:rPr>
          <w:sz w:val="20"/>
          <w:szCs w:val="20"/>
          <w:lang w:val="en-US"/>
        </w:rPr>
        <w:t xml:space="preserve">, where instead of </w:t>
      </w:r>
      <m:oMath>
        <m:r>
          <w:rPr>
            <w:rFonts w:ascii="Cambria Math" w:hAnsi="Cambria Math"/>
            <w:sz w:val="20"/>
            <w:szCs w:val="20"/>
            <w:lang w:val="en-US"/>
          </w:rPr>
          <m:t>T</m:t>
        </m:r>
      </m:oMath>
      <w:r w:rsidRPr="00867A55">
        <w:rPr>
          <w:sz w:val="20"/>
          <w:szCs w:val="20"/>
          <w:lang w:val="en-US"/>
        </w:rPr>
        <w:t xml:space="preserve"> and </w:t>
      </w:r>
      <m:oMath>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ref</m:t>
            </m:r>
          </m:sub>
        </m:sSub>
      </m:oMath>
      <w:r w:rsidRPr="00867A55">
        <w:rPr>
          <w:sz w:val="20"/>
          <w:szCs w:val="20"/>
          <w:lang w:val="en-US"/>
        </w:rPr>
        <w:t xml:space="preserve"> , </w:t>
      </w:r>
      <m:oMath>
        <m:r>
          <w:rPr>
            <w:rFonts w:ascii="Cambria Math" w:hAnsi="Cambria Math"/>
            <w:sz w:val="20"/>
            <w:szCs w:val="20"/>
            <w:lang w:val="en-US"/>
          </w:rPr>
          <m:t>P</m:t>
        </m:r>
      </m:oMath>
      <w:r w:rsidRPr="00867A55">
        <w:rPr>
          <w:sz w:val="20"/>
          <w:szCs w:val="20"/>
          <w:lang w:val="en-US"/>
        </w:rPr>
        <w:t xml:space="preserve"> and </w:t>
      </w:r>
      <m:oMath>
        <m:sSub>
          <m:sSubPr>
            <m:ctrlPr>
              <w:rPr>
                <w:rFonts w:ascii="Cambria Math" w:hAnsi="Cambria Math"/>
                <w:sz w:val="20"/>
                <w:szCs w:val="20"/>
                <w:lang w:val="en-US"/>
              </w:rPr>
            </m:ctrlPr>
          </m:sSubPr>
          <m:e>
            <m:r>
              <w:rPr>
                <w:rFonts w:ascii="Cambria Math" w:hAnsi="Cambria Math"/>
                <w:sz w:val="20"/>
                <w:szCs w:val="20"/>
                <w:lang w:val="en-US"/>
              </w:rPr>
              <m:t>P</m:t>
            </m:r>
          </m:e>
          <m:sub>
            <m:r>
              <w:rPr>
                <w:rFonts w:ascii="Cambria Math" w:hAnsi="Cambria Math"/>
                <w:sz w:val="20"/>
                <w:szCs w:val="20"/>
                <w:lang w:val="en-US"/>
              </w:rPr>
              <m:t>ref</m:t>
            </m:r>
          </m:sub>
        </m:sSub>
      </m:oMath>
      <w:r w:rsidRPr="00867A55">
        <w:rPr>
          <w:sz w:val="20"/>
          <w:szCs w:val="20"/>
          <w:lang w:val="en-US"/>
        </w:rPr>
        <w:t xml:space="preserve"> were used. For PEF, a </w:t>
      </w:r>
      <w:r w:rsidRPr="00867A55">
        <w:rPr>
          <w:i/>
          <w:iCs/>
          <w:sz w:val="20"/>
          <w:szCs w:val="20"/>
          <w:lang w:val="en-US"/>
        </w:rPr>
        <w:t>z</w:t>
      </w:r>
      <w:r w:rsidRPr="00867A55">
        <w:rPr>
          <w:sz w:val="20"/>
          <w:szCs w:val="20"/>
          <w:lang w:val="en-US"/>
        </w:rPr>
        <w:t xml:space="preserve"> value was not established since the dependent variable is the microbial log</w:t>
      </w:r>
      <w:r w:rsidRPr="00867A55">
        <w:rPr>
          <w:sz w:val="20"/>
          <w:szCs w:val="20"/>
          <w:vertAlign w:val="subscript"/>
          <w:lang w:val="en-US"/>
        </w:rPr>
        <w:t>10</w:t>
      </w:r>
      <w:r w:rsidRPr="00867A55">
        <w:rPr>
          <w:sz w:val="20"/>
          <w:szCs w:val="20"/>
          <w:lang w:val="en-US"/>
        </w:rPr>
        <w:t xml:space="preserve"> reductions and not the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Therefore, the equivalent of the </w:t>
      </w:r>
      <w:r w:rsidRPr="00867A55">
        <w:rPr>
          <w:i/>
          <w:iCs/>
          <w:sz w:val="20"/>
          <w:szCs w:val="20"/>
          <w:lang w:val="en-US"/>
        </w:rPr>
        <w:t>D</w:t>
      </w:r>
      <w:r w:rsidRPr="00867A55">
        <w:rPr>
          <w:sz w:val="20"/>
          <w:szCs w:val="20"/>
          <w:lang w:val="en-US"/>
        </w:rPr>
        <w:t>-value for the numerical parameter of interest was estimated instead. The exploratory data analysis and the linear model fitting were conducted on the full database for each technology to gain generic insights into the efficacy of each technology across all microbial genera and treatment matrices. Additionally, they were conducted at different levels of “zooming</w:t>
      </w:r>
      <w:r w:rsidR="0055393C">
        <w:rPr>
          <w:sz w:val="20"/>
          <w:szCs w:val="20"/>
          <w:lang w:val="en-US"/>
        </w:rPr>
        <w:t xml:space="preserve"> in</w:t>
      </w:r>
      <w:r w:rsidRPr="00867A55">
        <w:rPr>
          <w:sz w:val="20"/>
          <w:szCs w:val="20"/>
          <w:lang w:val="en-US"/>
        </w:rPr>
        <w:t>” such as focusing on specific microbial genera, specific matrix categories, and, where sufficient data were available, specific microbial genera within specific matrix categories.</w:t>
      </w:r>
    </w:p>
    <w:p w14:paraId="2EC6B08F" w14:textId="77777777" w:rsidR="00867A55" w:rsidRPr="00867A55" w:rsidRDefault="00867A55" w:rsidP="00FB040B">
      <w:pPr>
        <w:jc w:val="both"/>
        <w:rPr>
          <w:b/>
          <w:bCs/>
          <w:sz w:val="20"/>
          <w:szCs w:val="20"/>
          <w:lang w:val="en-US"/>
        </w:rPr>
      </w:pPr>
      <w:bookmarkStart w:id="9" w:name="multiple-linear-regression-models"/>
      <w:bookmarkEnd w:id="8"/>
      <w:r w:rsidRPr="00867A55">
        <w:rPr>
          <w:b/>
          <w:bCs/>
          <w:sz w:val="20"/>
          <w:szCs w:val="20"/>
          <w:lang w:val="en-US"/>
        </w:rPr>
        <w:t>2.3 Multiple linear regression models</w:t>
      </w:r>
    </w:p>
    <w:p w14:paraId="17701D31" w14:textId="4461EFB1" w:rsidR="00867A55" w:rsidRPr="00867A55" w:rsidRDefault="00867A55" w:rsidP="00FB040B">
      <w:pPr>
        <w:jc w:val="both"/>
        <w:rPr>
          <w:sz w:val="20"/>
          <w:szCs w:val="20"/>
          <w:lang w:val="en-US"/>
        </w:rPr>
      </w:pPr>
      <w:r w:rsidRPr="00867A55">
        <w:rPr>
          <w:sz w:val="20"/>
          <w:szCs w:val="20"/>
          <w:lang w:val="en-US"/>
        </w:rPr>
        <w:t>To account for multiple numerical and categorical parameters, multiple linear regression models were fitted for US and NTP. This approach was necessary for these technologies because the variance of the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could not be sufficiently explained by a single main processing parameter, even after filtering the data to separate the effects of </w:t>
      </w:r>
      <w:r w:rsidR="00A97B14">
        <w:rPr>
          <w:sz w:val="20"/>
          <w:szCs w:val="20"/>
          <w:lang w:val="en-US"/>
        </w:rPr>
        <w:t xml:space="preserve">microbial </w:t>
      </w:r>
      <w:r w:rsidRPr="00867A55">
        <w:rPr>
          <w:sz w:val="20"/>
          <w:szCs w:val="20"/>
          <w:lang w:val="en-US"/>
        </w:rPr>
        <w:t>genus and matrix. These models utilized a limited set of parameters that were previously identified during the exploratory data analysis. The numerical variables were scaled using the standard score (</w:t>
      </w:r>
      <w:r w:rsidRPr="00867A55">
        <w:rPr>
          <w:i/>
          <w:iCs/>
          <w:sz w:val="20"/>
          <w:szCs w:val="20"/>
          <w:lang w:val="en-US"/>
        </w:rPr>
        <w:t>z</w:t>
      </w:r>
      <w:r w:rsidRPr="00867A55">
        <w:rPr>
          <w:sz w:val="20"/>
          <w:szCs w:val="20"/>
          <w:lang w:val="en-US"/>
        </w:rPr>
        <w:t>) of a sample value (</w:t>
      </w:r>
      <w:r w:rsidRPr="00867A55">
        <w:rPr>
          <w:i/>
          <w:iCs/>
          <w:sz w:val="20"/>
          <w:szCs w:val="20"/>
          <w:lang w:val="en-US"/>
        </w:rPr>
        <w:t>x</w:t>
      </w:r>
      <w:r w:rsidRPr="00867A55">
        <w:rPr>
          <w:sz w:val="20"/>
          <w:szCs w:val="20"/>
          <w:lang w:val="en-US"/>
        </w:rPr>
        <w:t>) with mean (</w:t>
      </w:r>
      <w:r w:rsidRPr="00867A55">
        <w:rPr>
          <w:i/>
          <w:iCs/>
          <w:sz w:val="20"/>
          <w:szCs w:val="20"/>
          <w:lang w:val="en-US"/>
        </w:rPr>
        <w:t>u</w:t>
      </w:r>
      <w:r w:rsidRPr="00867A55">
        <w:rPr>
          <w:sz w:val="20"/>
          <w:szCs w:val="20"/>
          <w:lang w:val="en-US"/>
        </w:rPr>
        <w:t>) and standard deviation (</w:t>
      </w:r>
      <w:r w:rsidRPr="00867A55">
        <w:rPr>
          <w:i/>
          <w:iCs/>
          <w:sz w:val="20"/>
          <w:szCs w:val="20"/>
          <w:lang w:val="en-US"/>
        </w:rPr>
        <w:t>s</w:t>
      </w:r>
      <w:r w:rsidRPr="00867A55">
        <w:rPr>
          <w:sz w:val="20"/>
          <w:szCs w:val="20"/>
          <w:lang w:val="en-US"/>
        </w:rPr>
        <w:t xml:space="preserve">), and </w:t>
      </w:r>
      <w:r w:rsidRPr="00867A55">
        <w:rPr>
          <w:sz w:val="20"/>
          <w:szCs w:val="20"/>
          <w:lang w:val="en-US"/>
        </w:rPr>
        <w:lastRenderedPageBreak/>
        <w:t>the estimated mean and standard deviation of each of the variables were used for scaling also the test data (</w:t>
      </w:r>
      <w:hyperlink w:anchor="eq-scaling">
        <w:r w:rsidRPr="00867A55">
          <w:rPr>
            <w:rStyle w:val="Hyperlink"/>
            <w:rFonts w:ascii="Verdana" w:hAnsi="Verdana"/>
            <w:sz w:val="20"/>
            <w:szCs w:val="20"/>
          </w:rPr>
          <w:t>Equation 4</w:t>
        </w:r>
      </w:hyperlink>
      <w:r w:rsidRPr="00867A55">
        <w:rPr>
          <w:sz w:val="20"/>
          <w:szCs w:val="20"/>
          <w:lang w:val="en-US"/>
        </w:rPr>
        <w:t>).</w:t>
      </w:r>
    </w:p>
    <w:p w14:paraId="431C9FF7" w14:textId="2C9C6043" w:rsidR="00867A55" w:rsidRPr="00867A55" w:rsidRDefault="00867A55" w:rsidP="00FB040B">
      <w:pPr>
        <w:jc w:val="both"/>
        <w:rPr>
          <w:sz w:val="20"/>
          <w:szCs w:val="20"/>
          <w:lang w:val="en-US"/>
        </w:rPr>
      </w:pPr>
      <w:bookmarkStart w:id="10" w:name="eq-scaling"/>
      <m:oMathPara>
        <m:oMathParaPr>
          <m:jc m:val="center"/>
        </m:oMathParaPr>
        <m:oMath>
          <m:r>
            <w:rPr>
              <w:rFonts w:ascii="Cambria Math" w:hAnsi="Cambria Math"/>
              <w:sz w:val="20"/>
              <w:szCs w:val="20"/>
              <w:lang w:val="en-US"/>
            </w:rPr>
            <m:t>z</m:t>
          </m:r>
          <m:r>
            <m:rPr>
              <m:sty m:val="p"/>
            </m:rPr>
            <w:rPr>
              <w:rFonts w:ascii="Cambria Math" w:hAnsi="Cambria Math"/>
              <w:sz w:val="20"/>
              <w:szCs w:val="20"/>
              <w:lang w:val="en-US"/>
            </w:rPr>
            <m:t>=</m:t>
          </m:r>
          <m:f>
            <m:fPr>
              <m:ctrlPr>
                <w:rPr>
                  <w:rFonts w:ascii="Cambria Math" w:hAnsi="Cambria Math"/>
                  <w:sz w:val="20"/>
                  <w:szCs w:val="20"/>
                  <w:lang w:val="en-US"/>
                </w:rPr>
              </m:ctrlPr>
            </m:fPr>
            <m:num>
              <m:d>
                <m:dPr>
                  <m:ctrlPr>
                    <w:rPr>
                      <w:rFonts w:ascii="Cambria Math" w:hAnsi="Cambria Math"/>
                      <w:sz w:val="20"/>
                      <w:szCs w:val="20"/>
                      <w:lang w:val="en-US"/>
                    </w:rPr>
                  </m:ctrlPr>
                </m:dPr>
                <m:e>
                  <m:r>
                    <w:rPr>
                      <w:rFonts w:ascii="Cambria Math" w:hAnsi="Cambria Math"/>
                      <w:sz w:val="20"/>
                      <w:szCs w:val="20"/>
                      <w:lang w:val="en-US"/>
                    </w:rPr>
                    <m:t>x</m:t>
                  </m:r>
                  <m:r>
                    <m:rPr>
                      <m:sty m:val="p"/>
                    </m:rPr>
                    <w:rPr>
                      <w:rFonts w:ascii="Cambria Math" w:hAnsi="Cambria Math"/>
                      <w:sz w:val="20"/>
                      <w:szCs w:val="20"/>
                      <w:lang w:val="en-US"/>
                    </w:rPr>
                    <m:t>-</m:t>
                  </m:r>
                  <m:r>
                    <w:rPr>
                      <w:rFonts w:ascii="Cambria Math" w:hAnsi="Cambria Math"/>
                      <w:sz w:val="20"/>
                      <w:szCs w:val="20"/>
                      <w:lang w:val="en-US"/>
                    </w:rPr>
                    <m:t>u</m:t>
                  </m:r>
                </m:e>
              </m:d>
            </m:num>
            <m:den>
              <m:r>
                <w:rPr>
                  <w:rFonts w:ascii="Cambria Math" w:hAnsi="Cambria Math"/>
                  <w:sz w:val="20"/>
                  <w:szCs w:val="20"/>
                  <w:lang w:val="en-US"/>
                </w:rPr>
                <m:t>s</m:t>
              </m:r>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4</m:t>
              </m:r>
            </m:e>
          </m:d>
        </m:oMath>
      </m:oMathPara>
      <w:bookmarkEnd w:id="10"/>
    </w:p>
    <w:p w14:paraId="3C31A54A" w14:textId="77777777" w:rsidR="00867A55" w:rsidRPr="00867A55" w:rsidRDefault="00867A55" w:rsidP="00FB040B">
      <w:pPr>
        <w:jc w:val="both"/>
        <w:rPr>
          <w:sz w:val="20"/>
          <w:szCs w:val="20"/>
          <w:lang w:val="en-US"/>
        </w:rPr>
      </w:pPr>
      <w:r w:rsidRPr="00867A55">
        <w:rPr>
          <w:sz w:val="20"/>
          <w:szCs w:val="20"/>
          <w:lang w:val="en-US"/>
        </w:rPr>
        <w:t>Subtracting the mean from a sample value typically improves the interpretation of main effects in the presence of interactions, while dividing by the standard deviation puts all variables on a common scale (Gelman, 2008). After scaling, the variable coefficients indicate the expected difference in the dependent variable for each standard deviation change in the variable’s value. The categorical variables were converted to dummy variables (0, 1) and the first category of each variable, which was most often reported in the studies, was set as the base to avoid the dummy variable trap which would lead to multicollinearity between the dummy variables (Suits, 1957).</w:t>
      </w:r>
    </w:p>
    <w:p w14:paraId="579EEA90" w14:textId="77777777" w:rsidR="00867A55" w:rsidRPr="00867A55" w:rsidRDefault="00867A55" w:rsidP="00FB040B">
      <w:pPr>
        <w:jc w:val="both"/>
        <w:rPr>
          <w:b/>
          <w:bCs/>
          <w:sz w:val="20"/>
          <w:szCs w:val="20"/>
          <w:lang w:val="en-US"/>
        </w:rPr>
      </w:pPr>
      <w:bookmarkStart w:id="11" w:name="machine-learning-models"/>
      <w:bookmarkEnd w:id="9"/>
      <w:r w:rsidRPr="00867A55">
        <w:rPr>
          <w:b/>
          <w:bCs/>
          <w:sz w:val="20"/>
          <w:szCs w:val="20"/>
          <w:lang w:val="en-US"/>
        </w:rPr>
        <w:t>2.4 Machine learning models</w:t>
      </w:r>
    </w:p>
    <w:p w14:paraId="0699789F" w14:textId="77777777" w:rsidR="00867A55" w:rsidRPr="00867A55" w:rsidRDefault="00867A55" w:rsidP="00FB040B">
      <w:pPr>
        <w:jc w:val="both"/>
        <w:rPr>
          <w:sz w:val="20"/>
          <w:szCs w:val="20"/>
          <w:lang w:val="en-US"/>
        </w:rPr>
      </w:pPr>
      <w:r w:rsidRPr="00867A55">
        <w:rPr>
          <w:sz w:val="20"/>
          <w:szCs w:val="20"/>
          <w:lang w:val="en-US"/>
        </w:rPr>
        <w:t>For NTP, in addition to the multiple linear regression model that was developed, to unveil more complex relationships between the dependent and the independent variables, an extreme gradient boosting model was also developed. Gradient boosting is a form of ensemble learning i.e., using a set of hypotheses instead of one to choose a set of weights to construct the “voted” classifier (or regressor) (</w:t>
      </w:r>
      <w:proofErr w:type="spellStart"/>
      <w:r w:rsidRPr="00867A55">
        <w:rPr>
          <w:sz w:val="20"/>
          <w:szCs w:val="20"/>
          <w:lang w:val="en-US"/>
        </w:rPr>
        <w:t>Dietterich</w:t>
      </w:r>
      <w:proofErr w:type="spellEnd"/>
      <w:r w:rsidRPr="00867A55">
        <w:rPr>
          <w:sz w:val="20"/>
          <w:szCs w:val="20"/>
          <w:lang w:val="en-US"/>
        </w:rPr>
        <w:t>, 2002). The algorithm works similarly to random forests, where tree predictors are combined in such a way that each decision tree depends on the values of a random vector sampled independently and with the same distribution for all trees in the forest (</w:t>
      </w:r>
      <w:proofErr w:type="spellStart"/>
      <w:r w:rsidRPr="00867A55">
        <w:rPr>
          <w:sz w:val="20"/>
          <w:szCs w:val="20"/>
          <w:lang w:val="en-US"/>
        </w:rPr>
        <w:t>Breiman</w:t>
      </w:r>
      <w:proofErr w:type="spellEnd"/>
      <w:r w:rsidRPr="00867A55">
        <w:rPr>
          <w:sz w:val="20"/>
          <w:szCs w:val="20"/>
          <w:lang w:val="en-US"/>
        </w:rPr>
        <w:t>, 2001). This means that we compose our model based on multiple decision trees. Each decision tree consists of the root node, internal nodes, leaf nodes, and branches. The root node is the initial decision after which the data is split. The internal nodes are the points where the data is split further, and the leaf nodes are the nodes where the data cannot be split any further. The branches are the links between the nodes that represent the outcome of each test. In gradient boosting the ensemble learning is sequential and can formulate additive expansions for any fitting criterion (Friedman, 2001). For our purpose, the extreme gradient boosting (</w:t>
      </w:r>
      <w:proofErr w:type="spellStart"/>
      <w:r w:rsidRPr="00867A55">
        <w:rPr>
          <w:sz w:val="20"/>
          <w:szCs w:val="20"/>
          <w:lang w:val="en-US"/>
        </w:rPr>
        <w:t>XGBoost</w:t>
      </w:r>
      <w:proofErr w:type="spellEnd"/>
      <w:r w:rsidRPr="00867A55">
        <w:rPr>
          <w:sz w:val="20"/>
          <w:szCs w:val="20"/>
          <w:lang w:val="en-US"/>
        </w:rPr>
        <w:t xml:space="preserve">) algorithm was used with tree booster, where each new tree attempts to correct the errors made by the previous ones. The hyperparameters that were chosen for tuning were the number of gradient-boosting trees, the maximum depth of each tree (from the root to the leaf node), the learning rate (shrinkage factor) that scales the contribution of each tree corrections to the next one to avoid overfitting, and the subsample ratio of the instances used for training before growing each tree that also helps to avoid overfitting (Chen &amp; </w:t>
      </w:r>
      <w:proofErr w:type="spellStart"/>
      <w:r w:rsidRPr="00867A55">
        <w:rPr>
          <w:sz w:val="20"/>
          <w:szCs w:val="20"/>
          <w:lang w:val="en-US"/>
        </w:rPr>
        <w:t>Guestrin</w:t>
      </w:r>
      <w:proofErr w:type="spellEnd"/>
      <w:r w:rsidRPr="00867A55">
        <w:rPr>
          <w:sz w:val="20"/>
          <w:szCs w:val="20"/>
          <w:lang w:val="en-US"/>
        </w:rPr>
        <w:t xml:space="preserve">, 2016). The hyperparameter selection tuning is an arbitrary choice that involves trial-error simulations, using the training set. In order to make this approach more systematic the hyperparameter tuning was conducted using </w:t>
      </w:r>
      <w:proofErr w:type="spellStart"/>
      <w:r w:rsidRPr="00867A55">
        <w:rPr>
          <w:sz w:val="20"/>
          <w:szCs w:val="20"/>
          <w:lang w:val="en-US"/>
        </w:rPr>
        <w:t>Optuna</w:t>
      </w:r>
      <w:proofErr w:type="spellEnd"/>
      <w:r w:rsidRPr="00867A55">
        <w:rPr>
          <w:sz w:val="20"/>
          <w:szCs w:val="20"/>
          <w:lang w:val="en-US"/>
        </w:rPr>
        <w:t xml:space="preserve">, which is a software that uses sampling algorithms to find more promising hyperparameters based on past trial results and pruning algorithms to eliminate the less promising ones (Akiba et al., 2019). In our case, we split the training set into 5 and in each iteration, the four parts were used to train the model and the one was used to validate it. The procedure using </w:t>
      </w:r>
      <w:proofErr w:type="spellStart"/>
      <w:r w:rsidRPr="00867A55">
        <w:rPr>
          <w:sz w:val="20"/>
          <w:szCs w:val="20"/>
          <w:lang w:val="en-US"/>
        </w:rPr>
        <w:t>Optuna</w:t>
      </w:r>
      <w:proofErr w:type="spellEnd"/>
      <w:r w:rsidRPr="00867A55">
        <w:rPr>
          <w:sz w:val="20"/>
          <w:szCs w:val="20"/>
          <w:lang w:val="en-US"/>
        </w:rPr>
        <w:t xml:space="preserve"> continues for 5000 iterations to find the optimal combination that yields the best model fit with the lowest Root Mean Square Error (RMSE). The hyperparameters that were </w:t>
      </w:r>
      <w:r w:rsidRPr="00867A55">
        <w:rPr>
          <w:sz w:val="20"/>
          <w:szCs w:val="20"/>
          <w:lang w:val="en-US"/>
        </w:rPr>
        <w:lastRenderedPageBreak/>
        <w:t>not tuned, were set to their default values, as determined by the “Scikit-learn” software that was used for all machine learning approaches (</w:t>
      </w:r>
      <w:proofErr w:type="spellStart"/>
      <w:r w:rsidRPr="00867A55">
        <w:rPr>
          <w:sz w:val="20"/>
          <w:szCs w:val="20"/>
          <w:lang w:val="en-US"/>
        </w:rPr>
        <w:t>Pedregosa</w:t>
      </w:r>
      <w:proofErr w:type="spellEnd"/>
      <w:r w:rsidRPr="00867A55">
        <w:rPr>
          <w:sz w:val="20"/>
          <w:szCs w:val="20"/>
          <w:lang w:val="en-US"/>
        </w:rPr>
        <w:t xml:space="preserve"> et al., 2011). For the interpretation of the parameters that contribute the most to the machine learning models, the Shapley Additive </w:t>
      </w:r>
      <w:proofErr w:type="spellStart"/>
      <w:r w:rsidRPr="00867A55">
        <w:rPr>
          <w:sz w:val="20"/>
          <w:szCs w:val="20"/>
          <w:lang w:val="en-US"/>
        </w:rPr>
        <w:t>exPlanations</w:t>
      </w:r>
      <w:proofErr w:type="spellEnd"/>
      <w:r w:rsidRPr="00867A55">
        <w:rPr>
          <w:sz w:val="20"/>
          <w:szCs w:val="20"/>
          <w:lang w:val="en-US"/>
        </w:rPr>
        <w:t xml:space="preserve"> (SHAP) approach was followed and the Shapley values were estimated for each independent variable. The SHAP framework is based on the game theory and identifies the class of additive feature importance methods and shows that there is a unique solution in this class that adheres to desirable properties (Lundberg &amp; Lee, 2017). In a typical SHAP summary plot, each dot represents the SHAP value for each parameter for each data point of the test set, which means that the number of dots matches the number of the data points in the test set. The SHAP value scale (x-axis) is relative and centered around 0 and the dots that are on the right side push the dependent variable to positive correlations with the independent variable (i.e., higher log</w:t>
      </w:r>
      <w:r w:rsidRPr="00867A55">
        <w:rPr>
          <w:sz w:val="20"/>
          <w:szCs w:val="20"/>
          <w:vertAlign w:val="subscript"/>
          <w:lang w:val="en-US"/>
        </w:rPr>
        <w:t>10</w:t>
      </w:r>
      <w:r w:rsidRPr="00867A55">
        <w:rPr>
          <w:i/>
          <w:iCs/>
          <w:sz w:val="20"/>
          <w:szCs w:val="20"/>
          <w:lang w:val="en-US"/>
        </w:rPr>
        <w:t>D</w:t>
      </w:r>
      <w:r w:rsidRPr="00867A55">
        <w:rPr>
          <w:sz w:val="20"/>
          <w:szCs w:val="20"/>
          <w:lang w:val="en-US"/>
        </w:rPr>
        <w:t>), whereas the dots on the left push it to the negative correlations with the independent variable (i.e., lower log</w:t>
      </w:r>
      <w:r w:rsidRPr="00867A55">
        <w:rPr>
          <w:sz w:val="20"/>
          <w:szCs w:val="20"/>
          <w:vertAlign w:val="subscript"/>
          <w:lang w:val="en-US"/>
        </w:rPr>
        <w:t>10</w:t>
      </w:r>
      <w:r w:rsidRPr="00867A55">
        <w:rPr>
          <w:i/>
          <w:iCs/>
          <w:sz w:val="20"/>
          <w:szCs w:val="20"/>
          <w:lang w:val="en-US"/>
        </w:rPr>
        <w:t>D</w:t>
      </w:r>
      <w:r w:rsidRPr="00867A55">
        <w:rPr>
          <w:sz w:val="20"/>
          <w:szCs w:val="20"/>
          <w:lang w:val="en-US"/>
        </w:rPr>
        <w:t>). The variables’ colors are based on the actual value of each parameter i.e., when the color is leaning to red then this corresponds to the data points that have higher values of this parameter, while blue corresponds to lower values of this parameter. If the red dots of a parameter are scattered on the left side and the blue dots are scattered on the right side this could imply a negative correlation of the independent variable with the dependent variable, whereas when the blue dots of a parameter are on the left side, and the red dots are on the right side, this could imply a positive correlation. If the red or blue data points or both are scattered on both sides, then this could imply that the correlation exists but the positive or negative effect is condition-dependent. If both dots are centered around 0 (low mean absolute SHAP value) this could imply that the parameter has low or no contribution to the model’s output. For dummy variables, there are only two possible outcomes (colors), where red corresponds to the presence of the effect, and blue to the absence of the effect (base), but their interpretation is analogous; for instance, red dots on the left side could imply a negative correlation.</w:t>
      </w:r>
    </w:p>
    <w:p w14:paraId="48B52B3A" w14:textId="77777777" w:rsidR="00867A55" w:rsidRPr="00867A55" w:rsidRDefault="00867A55" w:rsidP="00FB040B">
      <w:pPr>
        <w:jc w:val="both"/>
        <w:rPr>
          <w:b/>
          <w:bCs/>
          <w:sz w:val="20"/>
          <w:szCs w:val="20"/>
          <w:lang w:val="en-US"/>
        </w:rPr>
      </w:pPr>
      <w:bookmarkStart w:id="12" w:name="results-and-discussion"/>
      <w:bookmarkEnd w:id="5"/>
      <w:bookmarkEnd w:id="11"/>
      <w:r w:rsidRPr="00867A55">
        <w:rPr>
          <w:b/>
          <w:bCs/>
          <w:sz w:val="20"/>
          <w:szCs w:val="20"/>
          <w:lang w:val="en-US"/>
        </w:rPr>
        <w:t>3. Results and discussion</w:t>
      </w:r>
    </w:p>
    <w:p w14:paraId="69482423" w14:textId="77777777" w:rsidR="00867A55" w:rsidRPr="00867A55" w:rsidRDefault="00867A55" w:rsidP="00FB040B">
      <w:pPr>
        <w:jc w:val="both"/>
        <w:rPr>
          <w:b/>
          <w:bCs/>
          <w:sz w:val="20"/>
          <w:szCs w:val="20"/>
          <w:lang w:val="en-US"/>
        </w:rPr>
      </w:pPr>
      <w:bookmarkStart w:id="13" w:name="hpp-models"/>
      <w:r w:rsidRPr="00867A55">
        <w:rPr>
          <w:b/>
          <w:bCs/>
          <w:sz w:val="20"/>
          <w:szCs w:val="20"/>
          <w:lang w:val="en-US"/>
        </w:rPr>
        <w:t>3.1 HPP models</w:t>
      </w:r>
    </w:p>
    <w:p w14:paraId="0F9F4B47" w14:textId="47D441D3" w:rsidR="00867A55" w:rsidRPr="00867A55" w:rsidRDefault="00867A55" w:rsidP="00FB040B">
      <w:pPr>
        <w:jc w:val="both"/>
        <w:rPr>
          <w:sz w:val="20"/>
          <w:szCs w:val="20"/>
          <w:lang w:val="en-US"/>
        </w:rPr>
      </w:pPr>
      <w:r w:rsidRPr="00867A55">
        <w:rPr>
          <w:sz w:val="20"/>
          <w:szCs w:val="20"/>
          <w:lang w:val="en-US"/>
        </w:rPr>
        <w:t xml:space="preserve">The database which was developed in collaboration with the SAFFI project consisted of 3890 </w:t>
      </w:r>
      <w:r w:rsidRPr="00867A55">
        <w:rPr>
          <w:i/>
          <w:iCs/>
          <w:sz w:val="20"/>
          <w:szCs w:val="20"/>
          <w:lang w:val="en-US"/>
        </w:rPr>
        <w:t>D</w:t>
      </w:r>
      <w:r w:rsidRPr="00867A55">
        <w:rPr>
          <w:sz w:val="20"/>
          <w:szCs w:val="20"/>
          <w:lang w:val="en-US"/>
        </w:rPr>
        <w:t>-values for 22 microbial hazards. The dataset was then filtered for vegetative cells and non-thermal processing temperatures (≤ 45 ºC) (n=3450) because it was found that the inactivation of spores was primarily heat-dependent, and thus only possible when combined with thermal processing, which was out of the current scope. Based on the exploratory data analysis, five groups of microorganisms were formed, namely, i., sensitive (</w:t>
      </w:r>
      <w:r w:rsidRPr="00867A55">
        <w:rPr>
          <w:i/>
          <w:iCs/>
          <w:sz w:val="20"/>
          <w:szCs w:val="20"/>
          <w:lang w:val="en-US"/>
        </w:rPr>
        <w:t>Toxoplasma</w:t>
      </w:r>
      <w:r w:rsidRPr="00867A55">
        <w:rPr>
          <w:sz w:val="20"/>
          <w:szCs w:val="20"/>
          <w:lang w:val="en-US"/>
        </w:rPr>
        <w:t xml:space="preserve">, </w:t>
      </w:r>
      <w:r w:rsidRPr="00867A55">
        <w:rPr>
          <w:i/>
          <w:iCs/>
          <w:sz w:val="20"/>
          <w:szCs w:val="20"/>
          <w:lang w:val="en-US"/>
        </w:rPr>
        <w:t>Cyclospora</w:t>
      </w:r>
      <w:r w:rsidRPr="00867A55">
        <w:rPr>
          <w:sz w:val="20"/>
          <w:szCs w:val="20"/>
          <w:lang w:val="en-US"/>
        </w:rPr>
        <w:t xml:space="preserve">, </w:t>
      </w:r>
      <w:r w:rsidRPr="00867A55">
        <w:rPr>
          <w:i/>
          <w:iCs/>
          <w:sz w:val="20"/>
          <w:szCs w:val="20"/>
          <w:lang w:val="en-US"/>
        </w:rPr>
        <w:t>Cryptosporidium</w:t>
      </w:r>
      <w:r w:rsidRPr="00867A55">
        <w:rPr>
          <w:sz w:val="20"/>
          <w:szCs w:val="20"/>
          <w:lang w:val="en-US"/>
        </w:rPr>
        <w:t xml:space="preserve">, </w:t>
      </w:r>
      <w:r w:rsidRPr="00867A55">
        <w:rPr>
          <w:i/>
          <w:iCs/>
          <w:sz w:val="20"/>
          <w:szCs w:val="20"/>
          <w:lang w:val="en-US"/>
        </w:rPr>
        <w:t>Trichinella</w:t>
      </w:r>
      <w:r w:rsidRPr="00867A55">
        <w:rPr>
          <w:sz w:val="20"/>
          <w:szCs w:val="20"/>
          <w:lang w:val="en-US"/>
        </w:rPr>
        <w:t xml:space="preserve">, </w:t>
      </w:r>
      <w:r w:rsidRPr="00867A55">
        <w:rPr>
          <w:i/>
          <w:iCs/>
          <w:sz w:val="20"/>
          <w:szCs w:val="20"/>
          <w:lang w:val="en-US"/>
        </w:rPr>
        <w:t>Rotavirus</w:t>
      </w:r>
      <w:r w:rsidRPr="00867A55">
        <w:rPr>
          <w:sz w:val="20"/>
          <w:szCs w:val="20"/>
          <w:lang w:val="en-US"/>
        </w:rPr>
        <w:t xml:space="preserve">, </w:t>
      </w:r>
      <w:r w:rsidRPr="00867A55">
        <w:rPr>
          <w:i/>
          <w:iCs/>
          <w:sz w:val="20"/>
          <w:szCs w:val="20"/>
          <w:lang w:val="en-US"/>
        </w:rPr>
        <w:t>Aeromonas</w:t>
      </w:r>
      <w:r w:rsidRPr="00867A55">
        <w:rPr>
          <w:sz w:val="20"/>
          <w:szCs w:val="20"/>
          <w:lang w:val="en-US"/>
        </w:rPr>
        <w:t xml:space="preserve">, </w:t>
      </w:r>
      <w:proofErr w:type="spellStart"/>
      <w:r w:rsidRPr="00867A55">
        <w:rPr>
          <w:i/>
          <w:iCs/>
          <w:sz w:val="20"/>
          <w:szCs w:val="20"/>
          <w:lang w:val="en-US"/>
        </w:rPr>
        <w:t>Cronobacter</w:t>
      </w:r>
      <w:proofErr w:type="spellEnd"/>
      <w:r w:rsidRPr="00867A55">
        <w:rPr>
          <w:sz w:val="20"/>
          <w:szCs w:val="20"/>
          <w:lang w:val="en-US"/>
        </w:rPr>
        <w:t xml:space="preserve">, </w:t>
      </w:r>
      <w:r w:rsidRPr="00867A55">
        <w:rPr>
          <w:i/>
          <w:iCs/>
          <w:sz w:val="20"/>
          <w:szCs w:val="20"/>
          <w:lang w:val="en-US"/>
        </w:rPr>
        <w:t>Campylobacter</w:t>
      </w:r>
      <w:r w:rsidRPr="00867A55">
        <w:rPr>
          <w:sz w:val="20"/>
          <w:szCs w:val="20"/>
          <w:lang w:val="en-US"/>
        </w:rPr>
        <w:t xml:space="preserv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400MPa</m:t>
            </m:r>
          </m:sub>
        </m:sSub>
      </m:oMath>
      <w:r w:rsidRPr="00867A55">
        <w:rPr>
          <w:sz w:val="20"/>
          <w:szCs w:val="20"/>
          <w:lang w:val="en-US"/>
        </w:rPr>
        <w:t xml:space="preserve"> &lt; 1 min; ii., moderately resistant (Norovirus, Hepatitis A, </w:t>
      </w:r>
      <w:r w:rsidRPr="00867A55">
        <w:rPr>
          <w:i/>
          <w:iCs/>
          <w:sz w:val="20"/>
          <w:szCs w:val="20"/>
          <w:lang w:val="en-US"/>
        </w:rPr>
        <w:t>Listeria</w:t>
      </w:r>
      <w:r w:rsidRPr="00867A55">
        <w:rPr>
          <w:sz w:val="20"/>
          <w:szCs w:val="20"/>
          <w:lang w:val="en-US"/>
        </w:rPr>
        <w:t xml:space="preserve">, </w:t>
      </w:r>
      <w:r w:rsidRPr="00867A55">
        <w:rPr>
          <w:i/>
          <w:iCs/>
          <w:sz w:val="20"/>
          <w:szCs w:val="20"/>
          <w:lang w:val="en-US"/>
        </w:rPr>
        <w:t>Salmonella</w:t>
      </w:r>
      <w:r w:rsidRPr="00867A55">
        <w:rPr>
          <w:sz w:val="20"/>
          <w:szCs w:val="20"/>
          <w:lang w:val="en-US"/>
        </w:rPr>
        <w:t xml:space="preserve">, </w:t>
      </w:r>
      <w:r w:rsidRPr="00867A55">
        <w:rPr>
          <w:i/>
          <w:iCs/>
          <w:sz w:val="20"/>
          <w:szCs w:val="20"/>
          <w:lang w:val="en-US"/>
        </w:rPr>
        <w:t>Yersinia</w:t>
      </w:r>
      <w:r w:rsidRPr="00867A55">
        <w:rPr>
          <w:sz w:val="20"/>
          <w:szCs w:val="20"/>
          <w:lang w:val="en-US"/>
        </w:rPr>
        <w:t xml:space="preserve">): 1 min ≤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400MPa</m:t>
            </m:r>
          </m:sub>
        </m:sSub>
      </m:oMath>
      <w:r w:rsidRPr="00867A55">
        <w:rPr>
          <w:sz w:val="20"/>
          <w:szCs w:val="20"/>
          <w:lang w:val="en-US"/>
        </w:rPr>
        <w:t xml:space="preserve"> &lt; 3 min; iii., resistant (Hepatitis E, vegetative </w:t>
      </w:r>
      <w:r w:rsidRPr="00867A55">
        <w:rPr>
          <w:i/>
          <w:iCs/>
          <w:sz w:val="20"/>
          <w:szCs w:val="20"/>
          <w:lang w:val="en-US"/>
        </w:rPr>
        <w:t>B. cereus</w:t>
      </w:r>
      <w:r w:rsidRPr="00867A55">
        <w:rPr>
          <w:sz w:val="20"/>
          <w:szCs w:val="20"/>
          <w:lang w:val="en-US"/>
        </w:rPr>
        <w:t xml:space="preserve">, </w:t>
      </w:r>
      <w:r w:rsidRPr="00867A55">
        <w:rPr>
          <w:i/>
          <w:iCs/>
          <w:sz w:val="20"/>
          <w:szCs w:val="20"/>
          <w:lang w:val="en-US"/>
        </w:rPr>
        <w:t>S. aureus</w:t>
      </w:r>
      <w:r w:rsidRPr="00867A55">
        <w:rPr>
          <w:sz w:val="20"/>
          <w:szCs w:val="20"/>
          <w:lang w:val="en-US"/>
        </w:rPr>
        <w:t xml:space="preserve">, </w:t>
      </w:r>
      <w:r w:rsidRPr="00867A55">
        <w:rPr>
          <w:i/>
          <w:iCs/>
          <w:sz w:val="20"/>
          <w:szCs w:val="20"/>
          <w:lang w:val="en-US"/>
        </w:rPr>
        <w:t>E. coli</w:t>
      </w:r>
      <w:r w:rsidRPr="00867A55">
        <w:rPr>
          <w:sz w:val="20"/>
          <w:szCs w:val="20"/>
          <w:lang w:val="en-US"/>
        </w:rPr>
        <w:t xml:space="preserve">): 3 min ≤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400MPa</m:t>
            </m:r>
          </m:sub>
        </m:sSub>
      </m:oMath>
      <w:r w:rsidRPr="00867A55">
        <w:rPr>
          <w:sz w:val="20"/>
          <w:szCs w:val="20"/>
          <w:lang w:val="en-US"/>
        </w:rPr>
        <w:t xml:space="preserve"> &lt; 5 min; iv., highly resistant (</w:t>
      </w:r>
      <w:r w:rsidRPr="00867A55">
        <w:rPr>
          <w:i/>
          <w:iCs/>
          <w:sz w:val="20"/>
          <w:szCs w:val="20"/>
          <w:lang w:val="en-US"/>
        </w:rPr>
        <w:t>Mycobacterium</w:t>
      </w:r>
      <w:r w:rsidRPr="00867A55">
        <w:rPr>
          <w:sz w:val="20"/>
          <w:szCs w:val="20"/>
          <w:lang w:val="en-US"/>
        </w:rPr>
        <w:t xml:space="preserve">, </w:t>
      </w:r>
      <w:r w:rsidRPr="00867A55">
        <w:rPr>
          <w:i/>
          <w:iCs/>
          <w:sz w:val="20"/>
          <w:szCs w:val="20"/>
          <w:lang w:val="en-US"/>
        </w:rPr>
        <w:t>Shigella</w:t>
      </w:r>
      <w:r w:rsidRPr="00867A55">
        <w:rPr>
          <w:sz w:val="20"/>
          <w:szCs w:val="20"/>
          <w:lang w:val="en-US"/>
        </w:rPr>
        <w:t xml:space="preserv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400MPa</m:t>
            </m:r>
          </m:sub>
        </m:sSub>
      </m:oMath>
      <w:r w:rsidRPr="00867A55">
        <w:rPr>
          <w:sz w:val="20"/>
          <w:szCs w:val="20"/>
          <w:lang w:val="en-US"/>
        </w:rPr>
        <w:t xml:space="preserve"> ≥ 5 min; and v., spores (</w:t>
      </w:r>
      <w:r w:rsidRPr="00867A55">
        <w:rPr>
          <w:i/>
          <w:iCs/>
          <w:sz w:val="20"/>
          <w:szCs w:val="20"/>
          <w:lang w:val="en-US"/>
        </w:rPr>
        <w:t>B. cereus</w:t>
      </w:r>
      <w:r w:rsidRPr="00867A55">
        <w:rPr>
          <w:sz w:val="20"/>
          <w:szCs w:val="20"/>
          <w:lang w:val="en-US"/>
        </w:rPr>
        <w:t xml:space="preserve">, </w:t>
      </w:r>
      <w:r w:rsidRPr="00867A55">
        <w:rPr>
          <w:i/>
          <w:iCs/>
          <w:sz w:val="20"/>
          <w:szCs w:val="20"/>
          <w:lang w:val="en-US"/>
        </w:rPr>
        <w:t>C. botulinum</w:t>
      </w:r>
      <w:r w:rsidRPr="00867A55">
        <w:rPr>
          <w:sz w:val="20"/>
          <w:szCs w:val="20"/>
          <w:lang w:val="en-US"/>
        </w:rPr>
        <w:t xml:space="preserve">, </w:t>
      </w:r>
      <w:r w:rsidRPr="00867A55">
        <w:rPr>
          <w:i/>
          <w:iCs/>
          <w:sz w:val="20"/>
          <w:szCs w:val="20"/>
          <w:lang w:val="en-US"/>
        </w:rPr>
        <w:t>C. perfringens</w:t>
      </w:r>
      <w:r w:rsidRPr="00867A55">
        <w:rPr>
          <w:sz w:val="20"/>
          <w:szCs w:val="20"/>
          <w:lang w:val="en-US"/>
        </w:rPr>
        <w:t xml:space="preserve">): no inactivation at 400 MPa. </w:t>
      </w:r>
      <w:hyperlink w:anchor="tbl-hpp-micro">
        <w:r w:rsidRPr="00867A55">
          <w:rPr>
            <w:rStyle w:val="Hyperlink"/>
            <w:rFonts w:ascii="Verdana" w:hAnsi="Verdana"/>
            <w:sz w:val="20"/>
            <w:szCs w:val="20"/>
          </w:rPr>
          <w:t>Table 1</w:t>
        </w:r>
      </w:hyperlink>
      <w:r w:rsidRPr="00867A55">
        <w:rPr>
          <w:sz w:val="20"/>
          <w:szCs w:val="20"/>
          <w:lang w:val="en-US"/>
        </w:rPr>
        <w:t xml:space="preserve"> provides an overview of the expected </w:t>
      </w:r>
      <w:r w:rsidRPr="00867A55">
        <w:rPr>
          <w:i/>
          <w:iCs/>
          <w:sz w:val="20"/>
          <w:szCs w:val="20"/>
          <w:lang w:val="en-US"/>
        </w:rPr>
        <w:t>D</w:t>
      </w:r>
      <w:r w:rsidRPr="00867A55">
        <w:rPr>
          <w:sz w:val="20"/>
          <w:szCs w:val="20"/>
          <w:lang w:val="en-US"/>
        </w:rPr>
        <w:t xml:space="preserve">-values in a variety of microorganisms using all data available (n=3450). However, for some </w:t>
      </w:r>
      <w:r w:rsidRPr="00867A55">
        <w:rPr>
          <w:sz w:val="20"/>
          <w:szCs w:val="20"/>
          <w:lang w:val="en-US"/>
        </w:rPr>
        <w:lastRenderedPageBreak/>
        <w:t xml:space="preserve">microorganisms e.g., </w:t>
      </w:r>
      <w:r w:rsidRPr="00867A55">
        <w:rPr>
          <w:i/>
          <w:iCs/>
          <w:sz w:val="20"/>
          <w:szCs w:val="20"/>
          <w:lang w:val="en-US"/>
        </w:rPr>
        <w:t>Toxoplasma gondii</w:t>
      </w:r>
      <w:r w:rsidRPr="00867A55">
        <w:rPr>
          <w:sz w:val="20"/>
          <w:szCs w:val="20"/>
          <w:lang w:val="en-US"/>
        </w:rPr>
        <w:t xml:space="preserve"> the data were limited (n=5) which leads to no trends or trends opposite to those expected for the effect of the pressure (</w:t>
      </w:r>
      <w:hyperlink w:anchor="tbl-hpp-micro">
        <w:r w:rsidRPr="00867A55">
          <w:rPr>
            <w:rStyle w:val="Hyperlink"/>
            <w:rFonts w:ascii="Verdana" w:hAnsi="Verdana"/>
            <w:sz w:val="20"/>
            <w:szCs w:val="20"/>
          </w:rPr>
          <w:t>Table 1</w:t>
        </w:r>
      </w:hyperlink>
      <w:r w:rsidRPr="00867A55">
        <w:rPr>
          <w:sz w:val="20"/>
          <w:szCs w:val="20"/>
          <w:lang w:val="en-US"/>
        </w:rPr>
        <w:t>).</w:t>
      </w:r>
    </w:p>
    <w:tbl>
      <w:tblPr>
        <w:tblStyle w:val="Table"/>
        <w:tblW w:w="5000" w:type="pct"/>
        <w:tblLayout w:type="fixed"/>
        <w:tblLook w:val="0000" w:firstRow="0" w:lastRow="0" w:firstColumn="0" w:lastColumn="0" w:noHBand="0" w:noVBand="0"/>
      </w:tblPr>
      <w:tblGrid>
        <w:gridCol w:w="9072"/>
      </w:tblGrid>
      <w:tr w:rsidR="00867A55" w:rsidRPr="00867A55" w14:paraId="4404BC29" w14:textId="77777777" w:rsidTr="004D3563">
        <w:tc>
          <w:tcPr>
            <w:tcW w:w="7920" w:type="dxa"/>
          </w:tcPr>
          <w:p w14:paraId="6D17A03B" w14:textId="3C2F90FD" w:rsidR="00867A55" w:rsidRPr="00867A55" w:rsidRDefault="00867A55" w:rsidP="00FB040B">
            <w:pPr>
              <w:spacing w:line="302" w:lineRule="auto"/>
              <w:jc w:val="both"/>
              <w:rPr>
                <w:sz w:val="20"/>
                <w:szCs w:val="20"/>
              </w:rPr>
            </w:pPr>
            <w:bookmarkStart w:id="14" w:name="tbl-hpp-micro"/>
            <w:r w:rsidRPr="00867A55">
              <w:rPr>
                <w:sz w:val="20"/>
                <w:szCs w:val="20"/>
              </w:rPr>
              <w:t>Table 1: The decimal reduction time (</w:t>
            </w:r>
            <w:r w:rsidRPr="00867A55">
              <w:rPr>
                <w:i/>
                <w:iCs/>
                <w:sz w:val="20"/>
                <w:szCs w:val="20"/>
              </w:rPr>
              <w:t>D</w:t>
            </w:r>
            <w:r w:rsidRPr="00867A55">
              <w:rPr>
                <w:sz w:val="20"/>
                <w:szCs w:val="20"/>
              </w:rPr>
              <w:t xml:space="preserve">-value) for 3 different reference pressure levels for merged microbial data from TRANSIT and SAFFI projects. The dataset was filtered for vegetative cells and non-thermal processing temperatures (≤ 45 ºC) (n= 3450). The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P</m:t>
                  </m:r>
                </m:sub>
              </m:sSub>
            </m:oMath>
            <w:r w:rsidRPr="00867A55">
              <w:rPr>
                <w:sz w:val="20"/>
                <w:szCs w:val="20"/>
              </w:rPr>
              <w:t xml:space="preserve"> parameter is the pressure increase needed to reduce tenfold the </w:t>
            </w:r>
            <w:r w:rsidRPr="00867A55">
              <w:rPr>
                <w:i/>
                <w:iCs/>
                <w:sz w:val="20"/>
                <w:szCs w:val="20"/>
              </w:rPr>
              <w:t>D</w:t>
            </w:r>
            <w:r w:rsidRPr="00867A55">
              <w:rPr>
                <w:sz w:val="20"/>
                <w:szCs w:val="20"/>
              </w:rPr>
              <w:t xml:space="preserve">-value and was estimated as the negative inverse of the slope of the linear regression model. “NA” values indicate that fitting a regression line was not possible. The results are in ascending order based on the </w:t>
            </w: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400MPa</m:t>
                  </m:r>
                </m:sub>
              </m:sSub>
            </m:oMath>
          </w:p>
          <w:tbl>
            <w:tblPr>
              <w:tblStyle w:val="Table"/>
              <w:tblW w:w="5000" w:type="pct"/>
              <w:tblLayout w:type="fixed"/>
              <w:tblLook w:val="0020" w:firstRow="1" w:lastRow="0" w:firstColumn="0" w:lastColumn="0" w:noHBand="0" w:noVBand="0"/>
            </w:tblPr>
            <w:tblGrid>
              <w:gridCol w:w="2836"/>
              <w:gridCol w:w="1314"/>
              <w:gridCol w:w="1315"/>
              <w:gridCol w:w="1315"/>
              <w:gridCol w:w="1476"/>
              <w:gridCol w:w="600"/>
            </w:tblGrid>
            <w:tr w:rsidR="00867A55" w:rsidRPr="00867A55" w14:paraId="0B49E5D3" w14:textId="77777777" w:rsidTr="0027723B">
              <w:trPr>
                <w:cnfStyle w:val="100000000000" w:firstRow="1" w:lastRow="0" w:firstColumn="0" w:lastColumn="0" w:oddVBand="0" w:evenVBand="0" w:oddHBand="0" w:evenHBand="0" w:firstRowFirstColumn="0" w:firstRowLastColumn="0" w:lastRowFirstColumn="0" w:lastRowLastColumn="0"/>
                <w:trHeight w:val="223"/>
                <w:tblHeader/>
              </w:trPr>
              <w:tc>
                <w:tcPr>
                  <w:tcW w:w="2836" w:type="dxa"/>
                </w:tcPr>
                <w:p w14:paraId="3E6AF58A" w14:textId="77777777" w:rsidR="00867A55" w:rsidRPr="00867A55" w:rsidRDefault="00867A55" w:rsidP="00FB040B">
                  <w:pPr>
                    <w:spacing w:line="240" w:lineRule="exact"/>
                    <w:jc w:val="both"/>
                    <w:rPr>
                      <w:sz w:val="20"/>
                      <w:szCs w:val="20"/>
                    </w:rPr>
                  </w:pPr>
                  <w:r w:rsidRPr="00867A55">
                    <w:rPr>
                      <w:sz w:val="20"/>
                      <w:szCs w:val="20"/>
                    </w:rPr>
                    <w:t>Microorganism</w:t>
                  </w:r>
                </w:p>
              </w:tc>
              <w:tc>
                <w:tcPr>
                  <w:tcW w:w="1314" w:type="dxa"/>
                </w:tcPr>
                <w:p w14:paraId="285A7D96" w14:textId="77777777" w:rsidR="00867A55" w:rsidRPr="00867A55" w:rsidRDefault="00867A55" w:rsidP="00FB040B">
                  <w:pPr>
                    <w:spacing w:line="240" w:lineRule="exact"/>
                    <w:jc w:val="both"/>
                    <w:rPr>
                      <w:sz w:val="20"/>
                      <w:szCs w:val="20"/>
                    </w:rPr>
                  </w:pPr>
                  <w:r w:rsidRPr="00867A55">
                    <w:rPr>
                      <w:i/>
                      <w:iCs/>
                      <w:sz w:val="20"/>
                      <w:szCs w:val="20"/>
                    </w:rPr>
                    <w:t>D</w:t>
                  </w:r>
                  <w:r w:rsidRPr="00867A55">
                    <w:rPr>
                      <w:sz w:val="20"/>
                      <w:szCs w:val="20"/>
                      <w:vertAlign w:val="subscript"/>
                    </w:rPr>
                    <w:t>400MPa</w:t>
                  </w:r>
                  <w:r w:rsidRPr="00867A55">
                    <w:rPr>
                      <w:sz w:val="20"/>
                      <w:szCs w:val="20"/>
                    </w:rPr>
                    <w:t xml:space="preserve"> (min)</w:t>
                  </w:r>
                </w:p>
              </w:tc>
              <w:tc>
                <w:tcPr>
                  <w:tcW w:w="1315" w:type="dxa"/>
                </w:tcPr>
                <w:p w14:paraId="32909DCA" w14:textId="77777777" w:rsidR="00867A55" w:rsidRPr="00867A55" w:rsidRDefault="00867A55" w:rsidP="00FB040B">
                  <w:pPr>
                    <w:spacing w:line="240" w:lineRule="exact"/>
                    <w:jc w:val="both"/>
                    <w:rPr>
                      <w:sz w:val="20"/>
                      <w:szCs w:val="20"/>
                    </w:rPr>
                  </w:pPr>
                  <w:r w:rsidRPr="00867A55">
                    <w:rPr>
                      <w:i/>
                      <w:iCs/>
                      <w:sz w:val="20"/>
                      <w:szCs w:val="20"/>
                    </w:rPr>
                    <w:t>D</w:t>
                  </w:r>
                  <w:r w:rsidRPr="00867A55">
                    <w:rPr>
                      <w:sz w:val="20"/>
                      <w:szCs w:val="20"/>
                      <w:vertAlign w:val="subscript"/>
                    </w:rPr>
                    <w:t>500MPa</w:t>
                  </w:r>
                  <w:r w:rsidRPr="00867A55">
                    <w:rPr>
                      <w:sz w:val="20"/>
                      <w:szCs w:val="20"/>
                    </w:rPr>
                    <w:t xml:space="preserve"> (min)</w:t>
                  </w:r>
                </w:p>
              </w:tc>
              <w:tc>
                <w:tcPr>
                  <w:tcW w:w="1315" w:type="dxa"/>
                </w:tcPr>
                <w:p w14:paraId="71020DFF" w14:textId="77777777" w:rsidR="00867A55" w:rsidRPr="00867A55" w:rsidRDefault="00867A55" w:rsidP="00FB040B">
                  <w:pPr>
                    <w:spacing w:line="240" w:lineRule="exact"/>
                    <w:jc w:val="both"/>
                    <w:rPr>
                      <w:sz w:val="20"/>
                      <w:szCs w:val="20"/>
                    </w:rPr>
                  </w:pPr>
                  <w:r w:rsidRPr="00867A55">
                    <w:rPr>
                      <w:i/>
                      <w:iCs/>
                      <w:sz w:val="20"/>
                      <w:szCs w:val="20"/>
                    </w:rPr>
                    <w:t>D</w:t>
                  </w:r>
                  <w:r w:rsidRPr="00867A55">
                    <w:rPr>
                      <w:sz w:val="20"/>
                      <w:szCs w:val="20"/>
                      <w:vertAlign w:val="subscript"/>
                    </w:rPr>
                    <w:t>600MPa</w:t>
                  </w:r>
                  <w:r w:rsidRPr="00867A55">
                    <w:rPr>
                      <w:sz w:val="20"/>
                      <w:szCs w:val="20"/>
                    </w:rPr>
                    <w:t xml:space="preserve"> (min)</w:t>
                  </w:r>
                </w:p>
              </w:tc>
              <w:tc>
                <w:tcPr>
                  <w:tcW w:w="1476" w:type="dxa"/>
                </w:tcPr>
                <w:p w14:paraId="76DFD1A4" w14:textId="77777777" w:rsidR="00867A55" w:rsidRPr="00867A55" w:rsidRDefault="00867A55" w:rsidP="00FB040B">
                  <w:pPr>
                    <w:spacing w:line="240" w:lineRule="exact"/>
                    <w:jc w:val="both"/>
                    <w:rPr>
                      <w:sz w:val="20"/>
                      <w:szCs w:val="20"/>
                    </w:rPr>
                  </w:pPr>
                  <w:proofErr w:type="spellStart"/>
                  <w:r w:rsidRPr="00867A55">
                    <w:rPr>
                      <w:i/>
                      <w:iCs/>
                      <w:sz w:val="20"/>
                      <w:szCs w:val="20"/>
                    </w:rPr>
                    <w:t>z</w:t>
                  </w:r>
                  <w:r w:rsidRPr="00867A55">
                    <w:rPr>
                      <w:i/>
                      <w:iCs/>
                      <w:sz w:val="20"/>
                      <w:szCs w:val="20"/>
                      <w:vertAlign w:val="subscript"/>
                    </w:rPr>
                    <w:t>p</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zP</w:t>
                  </w:r>
                  <w:proofErr w:type="spellEnd"/>
                  <w:r w:rsidRPr="00867A55">
                    <w:rPr>
                      <w:sz w:val="20"/>
                      <w:szCs w:val="20"/>
                    </w:rPr>
                    <w:t xml:space="preserve"> (MPa)</w:t>
                  </w:r>
                </w:p>
              </w:tc>
              <w:tc>
                <w:tcPr>
                  <w:tcW w:w="600" w:type="dxa"/>
                </w:tcPr>
                <w:p w14:paraId="037A70E6" w14:textId="77777777" w:rsidR="00867A55" w:rsidRPr="00867A55" w:rsidRDefault="00867A55" w:rsidP="00FB040B">
                  <w:pPr>
                    <w:spacing w:line="240" w:lineRule="exact"/>
                    <w:jc w:val="both"/>
                    <w:rPr>
                      <w:sz w:val="20"/>
                      <w:szCs w:val="20"/>
                    </w:rPr>
                  </w:pPr>
                  <w:r w:rsidRPr="00867A55">
                    <w:rPr>
                      <w:sz w:val="20"/>
                      <w:szCs w:val="20"/>
                    </w:rPr>
                    <w:t>n</w:t>
                  </w:r>
                </w:p>
              </w:tc>
            </w:tr>
            <w:tr w:rsidR="00867A55" w:rsidRPr="00867A55" w14:paraId="166DA1BC" w14:textId="77777777" w:rsidTr="00F20F70">
              <w:tc>
                <w:tcPr>
                  <w:tcW w:w="2836" w:type="dxa"/>
                </w:tcPr>
                <w:p w14:paraId="2D0280F5" w14:textId="77777777" w:rsidR="00867A55" w:rsidRPr="00867A55" w:rsidRDefault="00867A55" w:rsidP="00FB040B">
                  <w:pPr>
                    <w:spacing w:line="240" w:lineRule="exact"/>
                    <w:jc w:val="both"/>
                    <w:rPr>
                      <w:sz w:val="20"/>
                      <w:szCs w:val="20"/>
                    </w:rPr>
                  </w:pPr>
                  <w:r w:rsidRPr="00867A55">
                    <w:rPr>
                      <w:i/>
                      <w:iCs/>
                      <w:sz w:val="20"/>
                      <w:szCs w:val="20"/>
                    </w:rPr>
                    <w:t>Toxoplasma gondii</w:t>
                  </w:r>
                </w:p>
              </w:tc>
              <w:tc>
                <w:tcPr>
                  <w:tcW w:w="1314" w:type="dxa"/>
                </w:tcPr>
                <w:p w14:paraId="5419FE69" w14:textId="77777777" w:rsidR="00867A55" w:rsidRPr="00867A55" w:rsidRDefault="00867A55" w:rsidP="00FB040B">
                  <w:pPr>
                    <w:spacing w:line="240" w:lineRule="exact"/>
                    <w:jc w:val="both"/>
                    <w:rPr>
                      <w:sz w:val="20"/>
                      <w:szCs w:val="20"/>
                    </w:rPr>
                  </w:pPr>
                  <w:r w:rsidRPr="00867A55">
                    <w:rPr>
                      <w:sz w:val="20"/>
                      <w:szCs w:val="20"/>
                    </w:rPr>
                    <w:t>0.24</w:t>
                  </w:r>
                </w:p>
              </w:tc>
              <w:tc>
                <w:tcPr>
                  <w:tcW w:w="1315" w:type="dxa"/>
                </w:tcPr>
                <w:p w14:paraId="0441DFF5" w14:textId="77777777" w:rsidR="00867A55" w:rsidRPr="00867A55" w:rsidRDefault="00867A55" w:rsidP="00FB040B">
                  <w:pPr>
                    <w:spacing w:line="240" w:lineRule="exact"/>
                    <w:jc w:val="both"/>
                    <w:rPr>
                      <w:sz w:val="20"/>
                      <w:szCs w:val="20"/>
                    </w:rPr>
                  </w:pPr>
                  <w:r w:rsidRPr="00867A55">
                    <w:rPr>
                      <w:sz w:val="20"/>
                      <w:szCs w:val="20"/>
                    </w:rPr>
                    <w:t>0.92</w:t>
                  </w:r>
                </w:p>
              </w:tc>
              <w:tc>
                <w:tcPr>
                  <w:tcW w:w="1315" w:type="dxa"/>
                </w:tcPr>
                <w:p w14:paraId="6E397D5D" w14:textId="77777777" w:rsidR="00867A55" w:rsidRPr="00867A55" w:rsidRDefault="00867A55" w:rsidP="00FB040B">
                  <w:pPr>
                    <w:spacing w:line="240" w:lineRule="exact"/>
                    <w:jc w:val="both"/>
                    <w:rPr>
                      <w:sz w:val="20"/>
                      <w:szCs w:val="20"/>
                    </w:rPr>
                  </w:pPr>
                  <w:r w:rsidRPr="00867A55">
                    <w:rPr>
                      <w:sz w:val="20"/>
                      <w:szCs w:val="20"/>
                    </w:rPr>
                    <w:t>3.5</w:t>
                  </w:r>
                </w:p>
              </w:tc>
              <w:tc>
                <w:tcPr>
                  <w:tcW w:w="1476" w:type="dxa"/>
                </w:tcPr>
                <w:p w14:paraId="2E8B3DF1" w14:textId="77777777" w:rsidR="00867A55" w:rsidRPr="00867A55" w:rsidRDefault="00867A55" w:rsidP="00FB040B">
                  <w:pPr>
                    <w:spacing w:line="240" w:lineRule="exact"/>
                    <w:jc w:val="both"/>
                    <w:rPr>
                      <w:sz w:val="20"/>
                      <w:szCs w:val="20"/>
                    </w:rPr>
                  </w:pPr>
                  <w:r w:rsidRPr="00867A55">
                    <w:rPr>
                      <w:sz w:val="20"/>
                      <w:szCs w:val="20"/>
                    </w:rPr>
                    <w:t>-173 ± 56</w:t>
                  </w:r>
                  <w:r w:rsidRPr="00867A55">
                    <w:rPr>
                      <w:sz w:val="20"/>
                      <w:szCs w:val="20"/>
                      <w:vertAlign w:val="superscript"/>
                    </w:rPr>
                    <w:t>a</w:t>
                  </w:r>
                </w:p>
              </w:tc>
              <w:tc>
                <w:tcPr>
                  <w:tcW w:w="600" w:type="dxa"/>
                </w:tcPr>
                <w:p w14:paraId="2ED4026B" w14:textId="77777777" w:rsidR="00867A55" w:rsidRPr="00867A55" w:rsidRDefault="00867A55" w:rsidP="00FB040B">
                  <w:pPr>
                    <w:spacing w:line="240" w:lineRule="exact"/>
                    <w:jc w:val="both"/>
                    <w:rPr>
                      <w:sz w:val="20"/>
                      <w:szCs w:val="20"/>
                    </w:rPr>
                  </w:pPr>
                  <w:r w:rsidRPr="00867A55">
                    <w:rPr>
                      <w:sz w:val="20"/>
                      <w:szCs w:val="20"/>
                    </w:rPr>
                    <w:t>5</w:t>
                  </w:r>
                </w:p>
              </w:tc>
            </w:tr>
            <w:tr w:rsidR="00867A55" w:rsidRPr="00867A55" w14:paraId="06F147F8" w14:textId="77777777" w:rsidTr="00F20F70">
              <w:tc>
                <w:tcPr>
                  <w:tcW w:w="2836" w:type="dxa"/>
                </w:tcPr>
                <w:p w14:paraId="06E25B21" w14:textId="77777777" w:rsidR="00867A55" w:rsidRPr="00867A55" w:rsidRDefault="00867A55" w:rsidP="00FB040B">
                  <w:pPr>
                    <w:spacing w:line="240" w:lineRule="exact"/>
                    <w:jc w:val="both"/>
                    <w:rPr>
                      <w:sz w:val="20"/>
                      <w:szCs w:val="20"/>
                    </w:rPr>
                  </w:pPr>
                  <w:r w:rsidRPr="00867A55">
                    <w:rPr>
                      <w:i/>
                      <w:iCs/>
                      <w:sz w:val="20"/>
                      <w:szCs w:val="20"/>
                    </w:rPr>
                    <w:t>Vibrio</w:t>
                  </w:r>
                  <w:r w:rsidRPr="00867A55">
                    <w:rPr>
                      <w:sz w:val="20"/>
                      <w:szCs w:val="20"/>
                    </w:rPr>
                    <w:t xml:space="preserve"> spp.</w:t>
                  </w:r>
                </w:p>
              </w:tc>
              <w:tc>
                <w:tcPr>
                  <w:tcW w:w="1314" w:type="dxa"/>
                </w:tcPr>
                <w:p w14:paraId="34CEAC73" w14:textId="77777777" w:rsidR="00867A55" w:rsidRPr="00867A55" w:rsidRDefault="00867A55" w:rsidP="00FB040B">
                  <w:pPr>
                    <w:spacing w:line="240" w:lineRule="exact"/>
                    <w:jc w:val="both"/>
                    <w:rPr>
                      <w:sz w:val="20"/>
                      <w:szCs w:val="20"/>
                    </w:rPr>
                  </w:pPr>
                  <w:r w:rsidRPr="00867A55">
                    <w:rPr>
                      <w:sz w:val="20"/>
                      <w:szCs w:val="20"/>
                    </w:rPr>
                    <w:t>0.28</w:t>
                  </w:r>
                </w:p>
              </w:tc>
              <w:tc>
                <w:tcPr>
                  <w:tcW w:w="1315" w:type="dxa"/>
                </w:tcPr>
                <w:p w14:paraId="77BA78BD" w14:textId="77777777" w:rsidR="00867A55" w:rsidRPr="00867A55" w:rsidRDefault="00867A55" w:rsidP="00FB040B">
                  <w:pPr>
                    <w:spacing w:line="240" w:lineRule="exact"/>
                    <w:jc w:val="both"/>
                    <w:rPr>
                      <w:sz w:val="20"/>
                      <w:szCs w:val="20"/>
                    </w:rPr>
                  </w:pPr>
                  <w:r w:rsidRPr="00867A55">
                    <w:rPr>
                      <w:sz w:val="20"/>
                      <w:szCs w:val="20"/>
                    </w:rPr>
                    <w:t>0.14*</w:t>
                  </w:r>
                </w:p>
              </w:tc>
              <w:tc>
                <w:tcPr>
                  <w:tcW w:w="1315" w:type="dxa"/>
                </w:tcPr>
                <w:p w14:paraId="47B6D702" w14:textId="77777777" w:rsidR="00867A55" w:rsidRPr="00867A55" w:rsidRDefault="00867A55" w:rsidP="00FB040B">
                  <w:pPr>
                    <w:spacing w:line="240" w:lineRule="exact"/>
                    <w:jc w:val="both"/>
                    <w:rPr>
                      <w:sz w:val="20"/>
                      <w:szCs w:val="20"/>
                    </w:rPr>
                  </w:pPr>
                  <w:r w:rsidRPr="00867A55">
                    <w:rPr>
                      <w:sz w:val="20"/>
                      <w:szCs w:val="20"/>
                    </w:rPr>
                    <w:t>0.072*</w:t>
                  </w:r>
                </w:p>
              </w:tc>
              <w:tc>
                <w:tcPr>
                  <w:tcW w:w="1476" w:type="dxa"/>
                </w:tcPr>
                <w:p w14:paraId="4C633461" w14:textId="77777777" w:rsidR="00867A55" w:rsidRPr="00867A55" w:rsidRDefault="00867A55" w:rsidP="00FB040B">
                  <w:pPr>
                    <w:spacing w:line="240" w:lineRule="exact"/>
                    <w:jc w:val="both"/>
                    <w:rPr>
                      <w:sz w:val="20"/>
                      <w:szCs w:val="20"/>
                    </w:rPr>
                  </w:pPr>
                  <w:r w:rsidRPr="00867A55">
                    <w:rPr>
                      <w:sz w:val="20"/>
                      <w:szCs w:val="20"/>
                    </w:rPr>
                    <w:t>342 ± 32</w:t>
                  </w:r>
                </w:p>
              </w:tc>
              <w:tc>
                <w:tcPr>
                  <w:tcW w:w="600" w:type="dxa"/>
                </w:tcPr>
                <w:p w14:paraId="14DD401D" w14:textId="77777777" w:rsidR="00867A55" w:rsidRPr="00867A55" w:rsidRDefault="00867A55" w:rsidP="00FB040B">
                  <w:pPr>
                    <w:spacing w:line="240" w:lineRule="exact"/>
                    <w:jc w:val="both"/>
                    <w:rPr>
                      <w:sz w:val="20"/>
                      <w:szCs w:val="20"/>
                    </w:rPr>
                  </w:pPr>
                  <w:r w:rsidRPr="00867A55">
                    <w:rPr>
                      <w:sz w:val="20"/>
                      <w:szCs w:val="20"/>
                    </w:rPr>
                    <w:t>259</w:t>
                  </w:r>
                </w:p>
              </w:tc>
            </w:tr>
            <w:tr w:rsidR="00867A55" w:rsidRPr="00867A55" w14:paraId="134F0461" w14:textId="77777777" w:rsidTr="00F20F70">
              <w:tc>
                <w:tcPr>
                  <w:tcW w:w="2836" w:type="dxa"/>
                </w:tcPr>
                <w:p w14:paraId="7162A7BE" w14:textId="77777777" w:rsidR="00867A55" w:rsidRPr="00867A55" w:rsidRDefault="00867A55" w:rsidP="00FB040B">
                  <w:pPr>
                    <w:spacing w:line="240" w:lineRule="exact"/>
                    <w:jc w:val="both"/>
                    <w:rPr>
                      <w:sz w:val="20"/>
                      <w:szCs w:val="20"/>
                    </w:rPr>
                  </w:pPr>
                  <w:r w:rsidRPr="00867A55">
                    <w:rPr>
                      <w:sz w:val="20"/>
                      <w:szCs w:val="20"/>
                    </w:rPr>
                    <w:t>Rotavirus</w:t>
                  </w:r>
                </w:p>
              </w:tc>
              <w:tc>
                <w:tcPr>
                  <w:tcW w:w="1314" w:type="dxa"/>
                </w:tcPr>
                <w:p w14:paraId="70CA1C21" w14:textId="77777777" w:rsidR="00867A55" w:rsidRPr="00867A55" w:rsidRDefault="00867A55" w:rsidP="00FB040B">
                  <w:pPr>
                    <w:spacing w:line="240" w:lineRule="exact"/>
                    <w:jc w:val="both"/>
                    <w:rPr>
                      <w:sz w:val="20"/>
                      <w:szCs w:val="20"/>
                    </w:rPr>
                  </w:pPr>
                  <w:r w:rsidRPr="00867A55">
                    <w:rPr>
                      <w:sz w:val="20"/>
                      <w:szCs w:val="20"/>
                    </w:rPr>
                    <w:t>0.50</w:t>
                  </w:r>
                </w:p>
              </w:tc>
              <w:tc>
                <w:tcPr>
                  <w:tcW w:w="1315" w:type="dxa"/>
                </w:tcPr>
                <w:p w14:paraId="14A624CA" w14:textId="77777777" w:rsidR="00867A55" w:rsidRPr="00867A55" w:rsidRDefault="00867A55" w:rsidP="00FB040B">
                  <w:pPr>
                    <w:spacing w:line="240" w:lineRule="exact"/>
                    <w:jc w:val="both"/>
                    <w:rPr>
                      <w:sz w:val="20"/>
                      <w:szCs w:val="20"/>
                    </w:rPr>
                  </w:pPr>
                  <w:r w:rsidRPr="00867A55">
                    <w:rPr>
                      <w:sz w:val="20"/>
                      <w:szCs w:val="20"/>
                    </w:rPr>
                    <w:t>0.32</w:t>
                  </w:r>
                </w:p>
              </w:tc>
              <w:tc>
                <w:tcPr>
                  <w:tcW w:w="1315" w:type="dxa"/>
                </w:tcPr>
                <w:p w14:paraId="44DE042B" w14:textId="77777777" w:rsidR="00867A55" w:rsidRPr="00867A55" w:rsidRDefault="00867A55" w:rsidP="00FB040B">
                  <w:pPr>
                    <w:spacing w:line="240" w:lineRule="exact"/>
                    <w:jc w:val="both"/>
                    <w:rPr>
                      <w:sz w:val="20"/>
                      <w:szCs w:val="20"/>
                    </w:rPr>
                  </w:pPr>
                  <w:r w:rsidRPr="00867A55">
                    <w:rPr>
                      <w:sz w:val="20"/>
                      <w:szCs w:val="20"/>
                    </w:rPr>
                    <w:t>0.19*</w:t>
                  </w:r>
                </w:p>
              </w:tc>
              <w:tc>
                <w:tcPr>
                  <w:tcW w:w="1476" w:type="dxa"/>
                </w:tcPr>
                <w:p w14:paraId="1452B499" w14:textId="77777777" w:rsidR="00867A55" w:rsidRPr="00867A55" w:rsidRDefault="00867A55" w:rsidP="00FB040B">
                  <w:pPr>
                    <w:spacing w:line="240" w:lineRule="exact"/>
                    <w:jc w:val="both"/>
                    <w:rPr>
                      <w:sz w:val="20"/>
                      <w:szCs w:val="20"/>
                    </w:rPr>
                  </w:pPr>
                  <w:r w:rsidRPr="00867A55">
                    <w:rPr>
                      <w:sz w:val="20"/>
                      <w:szCs w:val="20"/>
                    </w:rPr>
                    <w:t>499 ± 49</w:t>
                  </w:r>
                </w:p>
              </w:tc>
              <w:tc>
                <w:tcPr>
                  <w:tcW w:w="600" w:type="dxa"/>
                </w:tcPr>
                <w:p w14:paraId="43E7164B" w14:textId="77777777" w:rsidR="00867A55" w:rsidRPr="00867A55" w:rsidRDefault="00867A55" w:rsidP="00FB040B">
                  <w:pPr>
                    <w:spacing w:line="240" w:lineRule="exact"/>
                    <w:jc w:val="both"/>
                    <w:rPr>
                      <w:sz w:val="20"/>
                      <w:szCs w:val="20"/>
                    </w:rPr>
                  </w:pPr>
                  <w:r w:rsidRPr="00867A55">
                    <w:rPr>
                      <w:sz w:val="20"/>
                      <w:szCs w:val="20"/>
                    </w:rPr>
                    <w:t>104</w:t>
                  </w:r>
                </w:p>
              </w:tc>
            </w:tr>
            <w:tr w:rsidR="00867A55" w:rsidRPr="00867A55" w14:paraId="08936091" w14:textId="77777777" w:rsidTr="00F20F70">
              <w:tc>
                <w:tcPr>
                  <w:tcW w:w="2836" w:type="dxa"/>
                </w:tcPr>
                <w:p w14:paraId="5967BB81" w14:textId="77777777" w:rsidR="00867A55" w:rsidRPr="00867A55" w:rsidRDefault="00867A55" w:rsidP="00FB040B">
                  <w:pPr>
                    <w:spacing w:line="240" w:lineRule="exact"/>
                    <w:jc w:val="both"/>
                    <w:rPr>
                      <w:sz w:val="20"/>
                      <w:szCs w:val="20"/>
                    </w:rPr>
                  </w:pPr>
                  <w:r w:rsidRPr="00867A55">
                    <w:rPr>
                      <w:i/>
                      <w:iCs/>
                      <w:sz w:val="20"/>
                      <w:szCs w:val="20"/>
                    </w:rPr>
                    <w:t xml:space="preserve">Aeromonas </w:t>
                  </w:r>
                  <w:proofErr w:type="spellStart"/>
                  <w:r w:rsidRPr="00867A55">
                    <w:rPr>
                      <w:i/>
                      <w:iCs/>
                      <w:sz w:val="20"/>
                      <w:szCs w:val="20"/>
                    </w:rPr>
                    <w:t>caviae</w:t>
                  </w:r>
                  <w:proofErr w:type="spellEnd"/>
                </w:p>
              </w:tc>
              <w:tc>
                <w:tcPr>
                  <w:tcW w:w="1314" w:type="dxa"/>
                </w:tcPr>
                <w:p w14:paraId="7B911B87" w14:textId="77777777" w:rsidR="00867A55" w:rsidRPr="00867A55" w:rsidRDefault="00867A55" w:rsidP="00FB040B">
                  <w:pPr>
                    <w:spacing w:line="240" w:lineRule="exact"/>
                    <w:jc w:val="both"/>
                    <w:rPr>
                      <w:sz w:val="20"/>
                      <w:szCs w:val="20"/>
                    </w:rPr>
                  </w:pPr>
                  <w:r w:rsidRPr="00867A55">
                    <w:rPr>
                      <w:sz w:val="20"/>
                      <w:szCs w:val="20"/>
                    </w:rPr>
                    <w:t>0.56*</w:t>
                  </w:r>
                </w:p>
              </w:tc>
              <w:tc>
                <w:tcPr>
                  <w:tcW w:w="1315" w:type="dxa"/>
                </w:tcPr>
                <w:p w14:paraId="08D9F7D1" w14:textId="77777777" w:rsidR="00867A55" w:rsidRPr="00867A55" w:rsidRDefault="00867A55" w:rsidP="00FB040B">
                  <w:pPr>
                    <w:spacing w:line="240" w:lineRule="exact"/>
                    <w:jc w:val="both"/>
                    <w:rPr>
                      <w:sz w:val="20"/>
                      <w:szCs w:val="20"/>
                    </w:rPr>
                  </w:pPr>
                  <w:r w:rsidRPr="00867A55">
                    <w:rPr>
                      <w:sz w:val="20"/>
                      <w:szCs w:val="20"/>
                    </w:rPr>
                    <w:t>0.18*</w:t>
                  </w:r>
                </w:p>
              </w:tc>
              <w:tc>
                <w:tcPr>
                  <w:tcW w:w="1315" w:type="dxa"/>
                </w:tcPr>
                <w:p w14:paraId="2D04C473" w14:textId="77777777" w:rsidR="00867A55" w:rsidRPr="00867A55" w:rsidRDefault="00867A55" w:rsidP="00FB040B">
                  <w:pPr>
                    <w:spacing w:line="240" w:lineRule="exact"/>
                    <w:jc w:val="both"/>
                    <w:rPr>
                      <w:sz w:val="20"/>
                      <w:szCs w:val="20"/>
                    </w:rPr>
                  </w:pPr>
                  <w:r w:rsidRPr="00867A55">
                    <w:rPr>
                      <w:sz w:val="20"/>
                      <w:szCs w:val="20"/>
                    </w:rPr>
                    <w:t>0.063*</w:t>
                  </w:r>
                </w:p>
              </w:tc>
              <w:tc>
                <w:tcPr>
                  <w:tcW w:w="1476" w:type="dxa"/>
                </w:tcPr>
                <w:p w14:paraId="2AF13A1C" w14:textId="77777777" w:rsidR="00867A55" w:rsidRPr="00867A55" w:rsidRDefault="00867A55" w:rsidP="00FB040B">
                  <w:pPr>
                    <w:spacing w:line="240" w:lineRule="exact"/>
                    <w:jc w:val="both"/>
                    <w:rPr>
                      <w:sz w:val="20"/>
                      <w:szCs w:val="20"/>
                    </w:rPr>
                  </w:pPr>
                  <w:r w:rsidRPr="00867A55">
                    <w:rPr>
                      <w:sz w:val="20"/>
                      <w:szCs w:val="20"/>
                    </w:rPr>
                    <w:t>205 ± 23</w:t>
                  </w:r>
                </w:p>
              </w:tc>
              <w:tc>
                <w:tcPr>
                  <w:tcW w:w="600" w:type="dxa"/>
                </w:tcPr>
                <w:p w14:paraId="034EFED8" w14:textId="77777777" w:rsidR="00867A55" w:rsidRPr="00867A55" w:rsidRDefault="00867A55" w:rsidP="00FB040B">
                  <w:pPr>
                    <w:spacing w:line="240" w:lineRule="exact"/>
                    <w:jc w:val="both"/>
                    <w:rPr>
                      <w:sz w:val="20"/>
                      <w:szCs w:val="20"/>
                    </w:rPr>
                  </w:pPr>
                  <w:r w:rsidRPr="00867A55">
                    <w:rPr>
                      <w:sz w:val="20"/>
                      <w:szCs w:val="20"/>
                    </w:rPr>
                    <w:t>18</w:t>
                  </w:r>
                </w:p>
              </w:tc>
            </w:tr>
            <w:tr w:rsidR="00867A55" w:rsidRPr="00867A55" w14:paraId="45447780" w14:textId="77777777" w:rsidTr="00F20F70">
              <w:tc>
                <w:tcPr>
                  <w:tcW w:w="2836" w:type="dxa"/>
                </w:tcPr>
                <w:p w14:paraId="18EC41B8" w14:textId="77777777" w:rsidR="00867A55" w:rsidRPr="00867A55" w:rsidRDefault="00867A55" w:rsidP="00FB040B">
                  <w:pPr>
                    <w:spacing w:line="240" w:lineRule="exact"/>
                    <w:jc w:val="both"/>
                    <w:rPr>
                      <w:sz w:val="20"/>
                      <w:szCs w:val="20"/>
                    </w:rPr>
                  </w:pPr>
                  <w:r w:rsidRPr="00867A55">
                    <w:rPr>
                      <w:i/>
                      <w:iCs/>
                      <w:sz w:val="20"/>
                      <w:szCs w:val="20"/>
                    </w:rPr>
                    <w:t>Cryptosporidium</w:t>
                  </w:r>
                  <w:r w:rsidRPr="00867A55">
                    <w:rPr>
                      <w:sz w:val="20"/>
                      <w:szCs w:val="20"/>
                    </w:rPr>
                    <w:t xml:space="preserve"> spp.</w:t>
                  </w:r>
                </w:p>
              </w:tc>
              <w:tc>
                <w:tcPr>
                  <w:tcW w:w="1314" w:type="dxa"/>
                </w:tcPr>
                <w:p w14:paraId="3AA1EC4D" w14:textId="77777777" w:rsidR="00867A55" w:rsidRPr="00867A55" w:rsidRDefault="00867A55" w:rsidP="00FB040B">
                  <w:pPr>
                    <w:spacing w:line="240" w:lineRule="exact"/>
                    <w:jc w:val="both"/>
                    <w:rPr>
                      <w:sz w:val="20"/>
                      <w:szCs w:val="20"/>
                    </w:rPr>
                  </w:pPr>
                  <w:r w:rsidRPr="00867A55">
                    <w:rPr>
                      <w:sz w:val="20"/>
                      <w:szCs w:val="20"/>
                    </w:rPr>
                    <w:t>NA</w:t>
                  </w:r>
                </w:p>
              </w:tc>
              <w:tc>
                <w:tcPr>
                  <w:tcW w:w="1315" w:type="dxa"/>
                </w:tcPr>
                <w:p w14:paraId="70F326F7" w14:textId="77777777" w:rsidR="00867A55" w:rsidRPr="00867A55" w:rsidRDefault="00867A55" w:rsidP="00FB040B">
                  <w:pPr>
                    <w:spacing w:line="240" w:lineRule="exact"/>
                    <w:jc w:val="both"/>
                    <w:rPr>
                      <w:sz w:val="20"/>
                      <w:szCs w:val="20"/>
                    </w:rPr>
                  </w:pPr>
                  <w:r w:rsidRPr="00867A55">
                    <w:rPr>
                      <w:sz w:val="20"/>
                      <w:szCs w:val="20"/>
                    </w:rPr>
                    <w:t>NA</w:t>
                  </w:r>
                </w:p>
              </w:tc>
              <w:tc>
                <w:tcPr>
                  <w:tcW w:w="1315" w:type="dxa"/>
                </w:tcPr>
                <w:p w14:paraId="3B2AC3EC" w14:textId="77777777" w:rsidR="00867A55" w:rsidRPr="00867A55" w:rsidRDefault="00867A55" w:rsidP="00FB040B">
                  <w:pPr>
                    <w:spacing w:line="240" w:lineRule="exact"/>
                    <w:jc w:val="both"/>
                    <w:rPr>
                      <w:sz w:val="20"/>
                      <w:szCs w:val="20"/>
                    </w:rPr>
                  </w:pPr>
                  <w:r w:rsidRPr="00867A55">
                    <w:rPr>
                      <w:sz w:val="20"/>
                      <w:szCs w:val="20"/>
                    </w:rPr>
                    <w:t>NA</w:t>
                  </w:r>
                </w:p>
              </w:tc>
              <w:tc>
                <w:tcPr>
                  <w:tcW w:w="1476" w:type="dxa"/>
                </w:tcPr>
                <w:p w14:paraId="72AB07AD" w14:textId="77777777" w:rsidR="00867A55" w:rsidRPr="00867A55" w:rsidRDefault="00867A55" w:rsidP="00FB040B">
                  <w:pPr>
                    <w:spacing w:line="240" w:lineRule="exact"/>
                    <w:jc w:val="both"/>
                    <w:rPr>
                      <w:sz w:val="20"/>
                      <w:szCs w:val="20"/>
                    </w:rPr>
                  </w:pPr>
                  <w:r w:rsidRPr="00867A55">
                    <w:rPr>
                      <w:sz w:val="20"/>
                      <w:szCs w:val="20"/>
                    </w:rPr>
                    <w:t>NA</w:t>
                  </w:r>
                </w:p>
              </w:tc>
              <w:tc>
                <w:tcPr>
                  <w:tcW w:w="600" w:type="dxa"/>
                </w:tcPr>
                <w:p w14:paraId="26527AF9" w14:textId="77777777" w:rsidR="00867A55" w:rsidRPr="00867A55" w:rsidRDefault="00867A55" w:rsidP="00FB040B">
                  <w:pPr>
                    <w:spacing w:line="240" w:lineRule="exact"/>
                    <w:jc w:val="both"/>
                    <w:rPr>
                      <w:sz w:val="20"/>
                      <w:szCs w:val="20"/>
                    </w:rPr>
                  </w:pPr>
                  <w:r w:rsidRPr="00867A55">
                    <w:rPr>
                      <w:sz w:val="20"/>
                      <w:szCs w:val="20"/>
                    </w:rPr>
                    <w:t>1</w:t>
                  </w:r>
                </w:p>
              </w:tc>
            </w:tr>
            <w:tr w:rsidR="00867A55" w:rsidRPr="00867A55" w14:paraId="42EBC022" w14:textId="77777777" w:rsidTr="00F20F70">
              <w:tc>
                <w:tcPr>
                  <w:tcW w:w="2836" w:type="dxa"/>
                </w:tcPr>
                <w:p w14:paraId="6EA9498E" w14:textId="77777777" w:rsidR="00867A55" w:rsidRPr="00867A55" w:rsidRDefault="00867A55" w:rsidP="00FB040B">
                  <w:pPr>
                    <w:spacing w:line="240" w:lineRule="exact"/>
                    <w:jc w:val="both"/>
                    <w:rPr>
                      <w:sz w:val="20"/>
                      <w:szCs w:val="20"/>
                    </w:rPr>
                  </w:pPr>
                  <w:r w:rsidRPr="00867A55">
                    <w:rPr>
                      <w:i/>
                      <w:iCs/>
                      <w:sz w:val="20"/>
                      <w:szCs w:val="20"/>
                    </w:rPr>
                    <w:t xml:space="preserve">Cyclospora </w:t>
                  </w:r>
                  <w:proofErr w:type="spellStart"/>
                  <w:r w:rsidRPr="00867A55">
                    <w:rPr>
                      <w:i/>
                      <w:iCs/>
                      <w:sz w:val="20"/>
                      <w:szCs w:val="20"/>
                    </w:rPr>
                    <w:t>cayetanensis</w:t>
                  </w:r>
                  <w:proofErr w:type="spellEnd"/>
                </w:p>
              </w:tc>
              <w:tc>
                <w:tcPr>
                  <w:tcW w:w="1314" w:type="dxa"/>
                </w:tcPr>
                <w:p w14:paraId="6F77C78A" w14:textId="77777777" w:rsidR="00867A55" w:rsidRPr="00867A55" w:rsidRDefault="00867A55" w:rsidP="00FB040B">
                  <w:pPr>
                    <w:spacing w:line="240" w:lineRule="exact"/>
                    <w:jc w:val="both"/>
                    <w:rPr>
                      <w:sz w:val="20"/>
                      <w:szCs w:val="20"/>
                    </w:rPr>
                  </w:pPr>
                  <w:r w:rsidRPr="00867A55">
                    <w:rPr>
                      <w:sz w:val="20"/>
                      <w:szCs w:val="20"/>
                    </w:rPr>
                    <w:t>NA</w:t>
                  </w:r>
                </w:p>
              </w:tc>
              <w:tc>
                <w:tcPr>
                  <w:tcW w:w="1315" w:type="dxa"/>
                </w:tcPr>
                <w:p w14:paraId="612EFC2E" w14:textId="77777777" w:rsidR="00867A55" w:rsidRPr="00867A55" w:rsidRDefault="00867A55" w:rsidP="00FB040B">
                  <w:pPr>
                    <w:spacing w:line="240" w:lineRule="exact"/>
                    <w:jc w:val="both"/>
                    <w:rPr>
                      <w:sz w:val="20"/>
                      <w:szCs w:val="20"/>
                    </w:rPr>
                  </w:pPr>
                  <w:r w:rsidRPr="00867A55">
                    <w:rPr>
                      <w:sz w:val="20"/>
                      <w:szCs w:val="20"/>
                    </w:rPr>
                    <w:t>NA</w:t>
                  </w:r>
                </w:p>
              </w:tc>
              <w:tc>
                <w:tcPr>
                  <w:tcW w:w="1315" w:type="dxa"/>
                </w:tcPr>
                <w:p w14:paraId="628D6513" w14:textId="77777777" w:rsidR="00867A55" w:rsidRPr="00867A55" w:rsidRDefault="00867A55" w:rsidP="00FB040B">
                  <w:pPr>
                    <w:spacing w:line="240" w:lineRule="exact"/>
                    <w:jc w:val="both"/>
                    <w:rPr>
                      <w:sz w:val="20"/>
                      <w:szCs w:val="20"/>
                    </w:rPr>
                  </w:pPr>
                  <w:r w:rsidRPr="00867A55">
                    <w:rPr>
                      <w:sz w:val="20"/>
                      <w:szCs w:val="20"/>
                    </w:rPr>
                    <w:t>NA</w:t>
                  </w:r>
                </w:p>
              </w:tc>
              <w:tc>
                <w:tcPr>
                  <w:tcW w:w="1476" w:type="dxa"/>
                </w:tcPr>
                <w:p w14:paraId="656B671C" w14:textId="77777777" w:rsidR="00867A55" w:rsidRPr="00867A55" w:rsidRDefault="00867A55" w:rsidP="00FB040B">
                  <w:pPr>
                    <w:spacing w:line="240" w:lineRule="exact"/>
                    <w:jc w:val="both"/>
                    <w:rPr>
                      <w:sz w:val="20"/>
                      <w:szCs w:val="20"/>
                    </w:rPr>
                  </w:pPr>
                  <w:r w:rsidRPr="00867A55">
                    <w:rPr>
                      <w:sz w:val="20"/>
                      <w:szCs w:val="20"/>
                    </w:rPr>
                    <w:t>NA</w:t>
                  </w:r>
                </w:p>
              </w:tc>
              <w:tc>
                <w:tcPr>
                  <w:tcW w:w="600" w:type="dxa"/>
                </w:tcPr>
                <w:p w14:paraId="645F9BE0" w14:textId="77777777" w:rsidR="00867A55" w:rsidRPr="00867A55" w:rsidRDefault="00867A55" w:rsidP="00FB040B">
                  <w:pPr>
                    <w:spacing w:line="240" w:lineRule="exact"/>
                    <w:jc w:val="both"/>
                    <w:rPr>
                      <w:sz w:val="20"/>
                      <w:szCs w:val="20"/>
                    </w:rPr>
                  </w:pPr>
                  <w:r w:rsidRPr="00867A55">
                    <w:rPr>
                      <w:sz w:val="20"/>
                      <w:szCs w:val="20"/>
                    </w:rPr>
                    <w:t>2</w:t>
                  </w:r>
                </w:p>
              </w:tc>
            </w:tr>
            <w:tr w:rsidR="00867A55" w:rsidRPr="00867A55" w14:paraId="2D601A0C" w14:textId="77777777" w:rsidTr="00F20F70">
              <w:tc>
                <w:tcPr>
                  <w:tcW w:w="2836" w:type="dxa"/>
                </w:tcPr>
                <w:p w14:paraId="6936B76F" w14:textId="77777777" w:rsidR="00867A55" w:rsidRPr="00867A55" w:rsidRDefault="00867A55" w:rsidP="00FB040B">
                  <w:pPr>
                    <w:spacing w:line="240" w:lineRule="exact"/>
                    <w:jc w:val="both"/>
                    <w:rPr>
                      <w:sz w:val="20"/>
                      <w:szCs w:val="20"/>
                    </w:rPr>
                  </w:pPr>
                  <w:r w:rsidRPr="00867A55">
                    <w:rPr>
                      <w:i/>
                      <w:iCs/>
                      <w:sz w:val="20"/>
                      <w:szCs w:val="20"/>
                    </w:rPr>
                    <w:t>Trichinella</w:t>
                  </w:r>
                  <w:r w:rsidRPr="00867A55">
                    <w:rPr>
                      <w:sz w:val="20"/>
                      <w:szCs w:val="20"/>
                    </w:rPr>
                    <w:t xml:space="preserve"> spp.</w:t>
                  </w:r>
                </w:p>
              </w:tc>
              <w:tc>
                <w:tcPr>
                  <w:tcW w:w="1314" w:type="dxa"/>
                </w:tcPr>
                <w:p w14:paraId="73280A6B" w14:textId="77777777" w:rsidR="00867A55" w:rsidRPr="00867A55" w:rsidRDefault="00867A55" w:rsidP="00FB040B">
                  <w:pPr>
                    <w:spacing w:line="240" w:lineRule="exact"/>
                    <w:jc w:val="both"/>
                    <w:rPr>
                      <w:sz w:val="20"/>
                      <w:szCs w:val="20"/>
                    </w:rPr>
                  </w:pPr>
                  <w:r w:rsidRPr="00867A55">
                    <w:rPr>
                      <w:sz w:val="20"/>
                      <w:szCs w:val="20"/>
                    </w:rPr>
                    <w:t>0.62</w:t>
                  </w:r>
                </w:p>
              </w:tc>
              <w:tc>
                <w:tcPr>
                  <w:tcW w:w="1315" w:type="dxa"/>
                </w:tcPr>
                <w:p w14:paraId="622496B1" w14:textId="77777777" w:rsidR="00867A55" w:rsidRPr="00867A55" w:rsidRDefault="00867A55" w:rsidP="00FB040B">
                  <w:pPr>
                    <w:spacing w:line="240" w:lineRule="exact"/>
                    <w:jc w:val="both"/>
                    <w:rPr>
                      <w:sz w:val="20"/>
                      <w:szCs w:val="20"/>
                    </w:rPr>
                  </w:pPr>
                  <w:r w:rsidRPr="00867A55">
                    <w:rPr>
                      <w:sz w:val="20"/>
                      <w:szCs w:val="20"/>
                    </w:rPr>
                    <w:t>0.29</w:t>
                  </w:r>
                </w:p>
              </w:tc>
              <w:tc>
                <w:tcPr>
                  <w:tcW w:w="1315" w:type="dxa"/>
                </w:tcPr>
                <w:p w14:paraId="30B5ECD4" w14:textId="77777777" w:rsidR="00867A55" w:rsidRPr="00867A55" w:rsidRDefault="00867A55" w:rsidP="00FB040B">
                  <w:pPr>
                    <w:spacing w:line="240" w:lineRule="exact"/>
                    <w:jc w:val="both"/>
                    <w:rPr>
                      <w:sz w:val="20"/>
                      <w:szCs w:val="20"/>
                    </w:rPr>
                  </w:pPr>
                  <w:r w:rsidRPr="00867A55">
                    <w:rPr>
                      <w:sz w:val="20"/>
                      <w:szCs w:val="20"/>
                    </w:rPr>
                    <w:t>0.13</w:t>
                  </w:r>
                </w:p>
              </w:tc>
              <w:tc>
                <w:tcPr>
                  <w:tcW w:w="1476" w:type="dxa"/>
                </w:tcPr>
                <w:p w14:paraId="4E4B4367" w14:textId="77777777" w:rsidR="00867A55" w:rsidRPr="00867A55" w:rsidRDefault="00867A55" w:rsidP="00FB040B">
                  <w:pPr>
                    <w:spacing w:line="240" w:lineRule="exact"/>
                    <w:jc w:val="both"/>
                    <w:rPr>
                      <w:sz w:val="20"/>
                      <w:szCs w:val="20"/>
                    </w:rPr>
                  </w:pPr>
                  <w:r w:rsidRPr="00867A55">
                    <w:rPr>
                      <w:sz w:val="20"/>
                      <w:szCs w:val="20"/>
                    </w:rPr>
                    <w:t>303 ± 20</w:t>
                  </w:r>
                </w:p>
              </w:tc>
              <w:tc>
                <w:tcPr>
                  <w:tcW w:w="600" w:type="dxa"/>
                </w:tcPr>
                <w:p w14:paraId="38659DB6" w14:textId="77777777" w:rsidR="00867A55" w:rsidRPr="00867A55" w:rsidRDefault="00867A55" w:rsidP="00FB040B">
                  <w:pPr>
                    <w:spacing w:line="240" w:lineRule="exact"/>
                    <w:jc w:val="both"/>
                    <w:rPr>
                      <w:sz w:val="20"/>
                      <w:szCs w:val="20"/>
                    </w:rPr>
                  </w:pPr>
                  <w:r w:rsidRPr="00867A55">
                    <w:rPr>
                      <w:sz w:val="20"/>
                      <w:szCs w:val="20"/>
                    </w:rPr>
                    <w:t>3</w:t>
                  </w:r>
                </w:p>
              </w:tc>
            </w:tr>
            <w:tr w:rsidR="00867A55" w:rsidRPr="00867A55" w14:paraId="1DC7B8CF" w14:textId="77777777" w:rsidTr="00F20F70">
              <w:tc>
                <w:tcPr>
                  <w:tcW w:w="2836" w:type="dxa"/>
                </w:tcPr>
                <w:p w14:paraId="5AD40A69" w14:textId="77777777" w:rsidR="00867A55" w:rsidRPr="00867A55" w:rsidRDefault="00867A55" w:rsidP="00FB040B">
                  <w:pPr>
                    <w:spacing w:line="240" w:lineRule="exact"/>
                    <w:jc w:val="both"/>
                    <w:rPr>
                      <w:sz w:val="20"/>
                      <w:szCs w:val="20"/>
                    </w:rPr>
                  </w:pPr>
                  <w:proofErr w:type="spellStart"/>
                  <w:r w:rsidRPr="00867A55">
                    <w:rPr>
                      <w:i/>
                      <w:iCs/>
                      <w:sz w:val="20"/>
                      <w:szCs w:val="20"/>
                    </w:rPr>
                    <w:t>Cronobacter</w:t>
                  </w:r>
                  <w:proofErr w:type="spellEnd"/>
                  <w:r w:rsidRPr="00867A55">
                    <w:rPr>
                      <w:sz w:val="20"/>
                      <w:szCs w:val="20"/>
                    </w:rPr>
                    <w:t xml:space="preserve"> spp.</w:t>
                  </w:r>
                </w:p>
              </w:tc>
              <w:tc>
                <w:tcPr>
                  <w:tcW w:w="1314" w:type="dxa"/>
                </w:tcPr>
                <w:p w14:paraId="13A04600" w14:textId="77777777" w:rsidR="00867A55" w:rsidRPr="00867A55" w:rsidRDefault="00867A55" w:rsidP="00FB040B">
                  <w:pPr>
                    <w:spacing w:line="240" w:lineRule="exact"/>
                    <w:jc w:val="both"/>
                    <w:rPr>
                      <w:sz w:val="20"/>
                      <w:szCs w:val="20"/>
                    </w:rPr>
                  </w:pPr>
                  <w:r w:rsidRPr="00867A55">
                    <w:rPr>
                      <w:sz w:val="20"/>
                      <w:szCs w:val="20"/>
                    </w:rPr>
                    <w:t>0.72</w:t>
                  </w:r>
                </w:p>
              </w:tc>
              <w:tc>
                <w:tcPr>
                  <w:tcW w:w="1315" w:type="dxa"/>
                </w:tcPr>
                <w:p w14:paraId="06AA180A" w14:textId="77777777" w:rsidR="00867A55" w:rsidRPr="00867A55" w:rsidRDefault="00867A55" w:rsidP="00FB040B">
                  <w:pPr>
                    <w:spacing w:line="240" w:lineRule="exact"/>
                    <w:jc w:val="both"/>
                    <w:rPr>
                      <w:sz w:val="20"/>
                      <w:szCs w:val="20"/>
                    </w:rPr>
                  </w:pPr>
                  <w:r w:rsidRPr="00867A55">
                    <w:rPr>
                      <w:sz w:val="20"/>
                      <w:szCs w:val="20"/>
                    </w:rPr>
                    <w:t>0.35</w:t>
                  </w:r>
                </w:p>
              </w:tc>
              <w:tc>
                <w:tcPr>
                  <w:tcW w:w="1315" w:type="dxa"/>
                </w:tcPr>
                <w:p w14:paraId="4668E74A" w14:textId="77777777" w:rsidR="00867A55" w:rsidRPr="00867A55" w:rsidRDefault="00867A55" w:rsidP="00FB040B">
                  <w:pPr>
                    <w:spacing w:line="240" w:lineRule="exact"/>
                    <w:jc w:val="both"/>
                    <w:rPr>
                      <w:sz w:val="20"/>
                      <w:szCs w:val="20"/>
                    </w:rPr>
                  </w:pPr>
                  <w:r w:rsidRPr="00867A55">
                    <w:rPr>
                      <w:sz w:val="20"/>
                      <w:szCs w:val="20"/>
                    </w:rPr>
                    <w:t>0.17</w:t>
                  </w:r>
                </w:p>
              </w:tc>
              <w:tc>
                <w:tcPr>
                  <w:tcW w:w="1476" w:type="dxa"/>
                </w:tcPr>
                <w:p w14:paraId="417DC971" w14:textId="77777777" w:rsidR="00867A55" w:rsidRPr="00867A55" w:rsidRDefault="00867A55" w:rsidP="00FB040B">
                  <w:pPr>
                    <w:spacing w:line="240" w:lineRule="exact"/>
                    <w:jc w:val="both"/>
                    <w:rPr>
                      <w:sz w:val="20"/>
                      <w:szCs w:val="20"/>
                    </w:rPr>
                  </w:pPr>
                  <w:r w:rsidRPr="00867A55">
                    <w:rPr>
                      <w:sz w:val="20"/>
                      <w:szCs w:val="20"/>
                    </w:rPr>
                    <w:t>317 ± 25</w:t>
                  </w:r>
                </w:p>
              </w:tc>
              <w:tc>
                <w:tcPr>
                  <w:tcW w:w="600" w:type="dxa"/>
                </w:tcPr>
                <w:p w14:paraId="11A5B970" w14:textId="77777777" w:rsidR="00867A55" w:rsidRPr="00867A55" w:rsidRDefault="00867A55" w:rsidP="00FB040B">
                  <w:pPr>
                    <w:spacing w:line="240" w:lineRule="exact"/>
                    <w:jc w:val="both"/>
                    <w:rPr>
                      <w:sz w:val="20"/>
                      <w:szCs w:val="20"/>
                    </w:rPr>
                  </w:pPr>
                  <w:r w:rsidRPr="00867A55">
                    <w:rPr>
                      <w:sz w:val="20"/>
                      <w:szCs w:val="20"/>
                    </w:rPr>
                    <w:t>65</w:t>
                  </w:r>
                </w:p>
              </w:tc>
            </w:tr>
            <w:tr w:rsidR="00867A55" w:rsidRPr="00867A55" w14:paraId="223C9203" w14:textId="77777777" w:rsidTr="00F20F70">
              <w:tc>
                <w:tcPr>
                  <w:tcW w:w="2836" w:type="dxa"/>
                </w:tcPr>
                <w:p w14:paraId="12099CBE" w14:textId="77777777" w:rsidR="00867A55" w:rsidRPr="00867A55" w:rsidRDefault="00867A55" w:rsidP="00FB040B">
                  <w:pPr>
                    <w:spacing w:line="240" w:lineRule="exact"/>
                    <w:jc w:val="both"/>
                    <w:rPr>
                      <w:sz w:val="20"/>
                      <w:szCs w:val="20"/>
                    </w:rPr>
                  </w:pPr>
                  <w:r w:rsidRPr="00867A55">
                    <w:rPr>
                      <w:i/>
                      <w:iCs/>
                      <w:sz w:val="20"/>
                      <w:szCs w:val="20"/>
                    </w:rPr>
                    <w:t>Campylobacter</w:t>
                  </w:r>
                  <w:r w:rsidRPr="00867A55">
                    <w:rPr>
                      <w:sz w:val="20"/>
                      <w:szCs w:val="20"/>
                    </w:rPr>
                    <w:t xml:space="preserve"> spp.</w:t>
                  </w:r>
                </w:p>
              </w:tc>
              <w:tc>
                <w:tcPr>
                  <w:tcW w:w="1314" w:type="dxa"/>
                </w:tcPr>
                <w:p w14:paraId="15CED9B3" w14:textId="77777777" w:rsidR="00867A55" w:rsidRPr="00867A55" w:rsidRDefault="00867A55" w:rsidP="00FB040B">
                  <w:pPr>
                    <w:spacing w:line="240" w:lineRule="exact"/>
                    <w:jc w:val="both"/>
                    <w:rPr>
                      <w:sz w:val="20"/>
                      <w:szCs w:val="20"/>
                    </w:rPr>
                  </w:pPr>
                  <w:r w:rsidRPr="00867A55">
                    <w:rPr>
                      <w:sz w:val="20"/>
                      <w:szCs w:val="20"/>
                    </w:rPr>
                    <w:t>0.81</w:t>
                  </w:r>
                </w:p>
              </w:tc>
              <w:tc>
                <w:tcPr>
                  <w:tcW w:w="1315" w:type="dxa"/>
                </w:tcPr>
                <w:p w14:paraId="3B82761A" w14:textId="77777777" w:rsidR="00867A55" w:rsidRPr="00867A55" w:rsidRDefault="00867A55" w:rsidP="00FB040B">
                  <w:pPr>
                    <w:spacing w:line="240" w:lineRule="exact"/>
                    <w:jc w:val="both"/>
                    <w:rPr>
                      <w:sz w:val="20"/>
                      <w:szCs w:val="20"/>
                    </w:rPr>
                  </w:pPr>
                  <w:r w:rsidRPr="00867A55">
                    <w:rPr>
                      <w:sz w:val="20"/>
                      <w:szCs w:val="20"/>
                    </w:rPr>
                    <w:t>0.23*</w:t>
                  </w:r>
                </w:p>
              </w:tc>
              <w:tc>
                <w:tcPr>
                  <w:tcW w:w="1315" w:type="dxa"/>
                </w:tcPr>
                <w:p w14:paraId="16F9A7A1" w14:textId="77777777" w:rsidR="00867A55" w:rsidRPr="00867A55" w:rsidRDefault="00867A55" w:rsidP="00FB040B">
                  <w:pPr>
                    <w:spacing w:line="240" w:lineRule="exact"/>
                    <w:jc w:val="both"/>
                    <w:rPr>
                      <w:sz w:val="20"/>
                      <w:szCs w:val="20"/>
                    </w:rPr>
                  </w:pPr>
                  <w:r w:rsidRPr="00867A55">
                    <w:rPr>
                      <w:sz w:val="20"/>
                      <w:szCs w:val="20"/>
                    </w:rPr>
                    <w:t>0.068*</w:t>
                  </w:r>
                </w:p>
              </w:tc>
              <w:tc>
                <w:tcPr>
                  <w:tcW w:w="1476" w:type="dxa"/>
                </w:tcPr>
                <w:p w14:paraId="02A07959" w14:textId="77777777" w:rsidR="00867A55" w:rsidRPr="00867A55" w:rsidRDefault="00867A55" w:rsidP="00FB040B">
                  <w:pPr>
                    <w:spacing w:line="240" w:lineRule="exact"/>
                    <w:jc w:val="both"/>
                    <w:rPr>
                      <w:sz w:val="20"/>
                      <w:szCs w:val="20"/>
                    </w:rPr>
                  </w:pPr>
                  <w:r w:rsidRPr="00867A55">
                    <w:rPr>
                      <w:sz w:val="20"/>
                      <w:szCs w:val="20"/>
                    </w:rPr>
                    <w:t>185 ± 23</w:t>
                  </w:r>
                </w:p>
              </w:tc>
              <w:tc>
                <w:tcPr>
                  <w:tcW w:w="600" w:type="dxa"/>
                </w:tcPr>
                <w:p w14:paraId="615C051A" w14:textId="77777777" w:rsidR="00867A55" w:rsidRPr="00867A55" w:rsidRDefault="00867A55" w:rsidP="00FB040B">
                  <w:pPr>
                    <w:spacing w:line="240" w:lineRule="exact"/>
                    <w:jc w:val="both"/>
                    <w:rPr>
                      <w:sz w:val="20"/>
                      <w:szCs w:val="20"/>
                    </w:rPr>
                  </w:pPr>
                  <w:r w:rsidRPr="00867A55">
                    <w:rPr>
                      <w:sz w:val="20"/>
                      <w:szCs w:val="20"/>
                    </w:rPr>
                    <w:t>75</w:t>
                  </w:r>
                </w:p>
              </w:tc>
            </w:tr>
            <w:tr w:rsidR="00867A55" w:rsidRPr="00867A55" w14:paraId="0DD22374" w14:textId="77777777" w:rsidTr="00F20F70">
              <w:tc>
                <w:tcPr>
                  <w:tcW w:w="2836" w:type="dxa"/>
                </w:tcPr>
                <w:p w14:paraId="08BA4639" w14:textId="77777777" w:rsidR="00867A55" w:rsidRPr="00867A55" w:rsidRDefault="00867A55" w:rsidP="00FB040B">
                  <w:pPr>
                    <w:spacing w:line="240" w:lineRule="exact"/>
                    <w:jc w:val="both"/>
                    <w:rPr>
                      <w:sz w:val="20"/>
                      <w:szCs w:val="20"/>
                    </w:rPr>
                  </w:pPr>
                  <w:r w:rsidRPr="00867A55">
                    <w:rPr>
                      <w:sz w:val="20"/>
                      <w:szCs w:val="20"/>
                    </w:rPr>
                    <w:t>Norovirus</w:t>
                  </w:r>
                </w:p>
              </w:tc>
              <w:tc>
                <w:tcPr>
                  <w:tcW w:w="1314" w:type="dxa"/>
                </w:tcPr>
                <w:p w14:paraId="6D24B6F8" w14:textId="77777777" w:rsidR="00867A55" w:rsidRPr="00867A55" w:rsidRDefault="00867A55" w:rsidP="00FB040B">
                  <w:pPr>
                    <w:spacing w:line="240" w:lineRule="exact"/>
                    <w:jc w:val="both"/>
                    <w:rPr>
                      <w:sz w:val="20"/>
                      <w:szCs w:val="20"/>
                    </w:rPr>
                  </w:pPr>
                  <w:r w:rsidRPr="00867A55">
                    <w:rPr>
                      <w:sz w:val="20"/>
                      <w:szCs w:val="20"/>
                    </w:rPr>
                    <w:t>1.1</w:t>
                  </w:r>
                </w:p>
              </w:tc>
              <w:tc>
                <w:tcPr>
                  <w:tcW w:w="1315" w:type="dxa"/>
                </w:tcPr>
                <w:p w14:paraId="348C4620" w14:textId="77777777" w:rsidR="00867A55" w:rsidRPr="00867A55" w:rsidRDefault="00867A55" w:rsidP="00FB040B">
                  <w:pPr>
                    <w:spacing w:line="240" w:lineRule="exact"/>
                    <w:jc w:val="both"/>
                    <w:rPr>
                      <w:sz w:val="20"/>
                      <w:szCs w:val="20"/>
                    </w:rPr>
                  </w:pPr>
                  <w:r w:rsidRPr="00867A55">
                    <w:rPr>
                      <w:sz w:val="20"/>
                      <w:szCs w:val="20"/>
                    </w:rPr>
                    <w:t>0.89</w:t>
                  </w:r>
                </w:p>
              </w:tc>
              <w:tc>
                <w:tcPr>
                  <w:tcW w:w="1315" w:type="dxa"/>
                </w:tcPr>
                <w:p w14:paraId="046B012F" w14:textId="77777777" w:rsidR="00867A55" w:rsidRPr="00867A55" w:rsidRDefault="00867A55" w:rsidP="00FB040B">
                  <w:pPr>
                    <w:spacing w:line="240" w:lineRule="exact"/>
                    <w:jc w:val="both"/>
                    <w:rPr>
                      <w:sz w:val="20"/>
                      <w:szCs w:val="20"/>
                    </w:rPr>
                  </w:pPr>
                  <w:r w:rsidRPr="00867A55">
                    <w:rPr>
                      <w:sz w:val="20"/>
                      <w:szCs w:val="20"/>
                    </w:rPr>
                    <w:t>0.69</w:t>
                  </w:r>
                </w:p>
              </w:tc>
              <w:tc>
                <w:tcPr>
                  <w:tcW w:w="1476" w:type="dxa"/>
                </w:tcPr>
                <w:p w14:paraId="18192D76" w14:textId="77777777" w:rsidR="00867A55" w:rsidRPr="00867A55" w:rsidRDefault="00867A55" w:rsidP="00FB040B">
                  <w:pPr>
                    <w:spacing w:line="240" w:lineRule="exact"/>
                    <w:jc w:val="both"/>
                    <w:rPr>
                      <w:sz w:val="20"/>
                      <w:szCs w:val="20"/>
                    </w:rPr>
                  </w:pPr>
                  <w:r w:rsidRPr="00867A55">
                    <w:rPr>
                      <w:sz w:val="20"/>
                      <w:szCs w:val="20"/>
                    </w:rPr>
                    <w:t>924 ± 177</w:t>
                  </w:r>
                </w:p>
              </w:tc>
              <w:tc>
                <w:tcPr>
                  <w:tcW w:w="600" w:type="dxa"/>
                </w:tcPr>
                <w:p w14:paraId="18F1C2FD" w14:textId="77777777" w:rsidR="00867A55" w:rsidRPr="00867A55" w:rsidRDefault="00867A55" w:rsidP="00FB040B">
                  <w:pPr>
                    <w:spacing w:line="240" w:lineRule="exact"/>
                    <w:jc w:val="both"/>
                    <w:rPr>
                      <w:sz w:val="20"/>
                      <w:szCs w:val="20"/>
                    </w:rPr>
                  </w:pPr>
                  <w:r w:rsidRPr="00867A55">
                    <w:rPr>
                      <w:sz w:val="20"/>
                      <w:szCs w:val="20"/>
                    </w:rPr>
                    <w:t>363</w:t>
                  </w:r>
                </w:p>
              </w:tc>
            </w:tr>
            <w:tr w:rsidR="00867A55" w:rsidRPr="00867A55" w14:paraId="12BF71A6" w14:textId="77777777" w:rsidTr="00F20F70">
              <w:tc>
                <w:tcPr>
                  <w:tcW w:w="2836" w:type="dxa"/>
                </w:tcPr>
                <w:p w14:paraId="51A6CDD1" w14:textId="77777777" w:rsidR="00867A55" w:rsidRPr="00867A55" w:rsidRDefault="00867A55" w:rsidP="00FB040B">
                  <w:pPr>
                    <w:spacing w:line="240" w:lineRule="exact"/>
                    <w:jc w:val="both"/>
                    <w:rPr>
                      <w:sz w:val="20"/>
                      <w:szCs w:val="20"/>
                    </w:rPr>
                  </w:pPr>
                  <w:r w:rsidRPr="00867A55">
                    <w:rPr>
                      <w:sz w:val="20"/>
                      <w:szCs w:val="20"/>
                    </w:rPr>
                    <w:t>Hepatitis A</w:t>
                  </w:r>
                </w:p>
              </w:tc>
              <w:tc>
                <w:tcPr>
                  <w:tcW w:w="1314" w:type="dxa"/>
                </w:tcPr>
                <w:p w14:paraId="07329901" w14:textId="77777777" w:rsidR="00867A55" w:rsidRPr="00867A55" w:rsidRDefault="00867A55" w:rsidP="00FB040B">
                  <w:pPr>
                    <w:spacing w:line="240" w:lineRule="exact"/>
                    <w:jc w:val="both"/>
                    <w:rPr>
                      <w:sz w:val="20"/>
                      <w:szCs w:val="20"/>
                    </w:rPr>
                  </w:pPr>
                  <w:r w:rsidRPr="00867A55">
                    <w:rPr>
                      <w:sz w:val="20"/>
                      <w:szCs w:val="20"/>
                    </w:rPr>
                    <w:t>1.5</w:t>
                  </w:r>
                </w:p>
              </w:tc>
              <w:tc>
                <w:tcPr>
                  <w:tcW w:w="1315" w:type="dxa"/>
                </w:tcPr>
                <w:p w14:paraId="3B24792E" w14:textId="77777777" w:rsidR="00867A55" w:rsidRPr="00867A55" w:rsidRDefault="00867A55" w:rsidP="00FB040B">
                  <w:pPr>
                    <w:spacing w:line="240" w:lineRule="exact"/>
                    <w:jc w:val="both"/>
                    <w:rPr>
                      <w:sz w:val="20"/>
                      <w:szCs w:val="20"/>
                    </w:rPr>
                  </w:pPr>
                  <w:r w:rsidRPr="00867A55">
                    <w:rPr>
                      <w:sz w:val="20"/>
                      <w:szCs w:val="20"/>
                    </w:rPr>
                    <w:t>1.02</w:t>
                  </w:r>
                </w:p>
              </w:tc>
              <w:tc>
                <w:tcPr>
                  <w:tcW w:w="1315" w:type="dxa"/>
                </w:tcPr>
                <w:p w14:paraId="0149ADEF" w14:textId="77777777" w:rsidR="00867A55" w:rsidRPr="00867A55" w:rsidRDefault="00867A55" w:rsidP="00FB040B">
                  <w:pPr>
                    <w:spacing w:line="240" w:lineRule="exact"/>
                    <w:jc w:val="both"/>
                    <w:rPr>
                      <w:sz w:val="20"/>
                      <w:szCs w:val="20"/>
                    </w:rPr>
                  </w:pPr>
                  <w:r w:rsidRPr="00867A55">
                    <w:rPr>
                      <w:sz w:val="20"/>
                      <w:szCs w:val="20"/>
                    </w:rPr>
                    <w:t>0.71</w:t>
                  </w:r>
                </w:p>
              </w:tc>
              <w:tc>
                <w:tcPr>
                  <w:tcW w:w="1476" w:type="dxa"/>
                </w:tcPr>
                <w:p w14:paraId="02A26399" w14:textId="77777777" w:rsidR="00867A55" w:rsidRPr="00867A55" w:rsidRDefault="00867A55" w:rsidP="00FB040B">
                  <w:pPr>
                    <w:spacing w:line="240" w:lineRule="exact"/>
                    <w:jc w:val="both"/>
                    <w:rPr>
                      <w:sz w:val="20"/>
                      <w:szCs w:val="20"/>
                    </w:rPr>
                  </w:pPr>
                  <w:r w:rsidRPr="00867A55">
                    <w:rPr>
                      <w:sz w:val="20"/>
                      <w:szCs w:val="20"/>
                    </w:rPr>
                    <w:t>623 ± 184</w:t>
                  </w:r>
                </w:p>
              </w:tc>
              <w:tc>
                <w:tcPr>
                  <w:tcW w:w="600" w:type="dxa"/>
                </w:tcPr>
                <w:p w14:paraId="2AD399C9" w14:textId="77777777" w:rsidR="00867A55" w:rsidRPr="00867A55" w:rsidRDefault="00867A55" w:rsidP="00FB040B">
                  <w:pPr>
                    <w:spacing w:line="240" w:lineRule="exact"/>
                    <w:jc w:val="both"/>
                    <w:rPr>
                      <w:sz w:val="20"/>
                      <w:szCs w:val="20"/>
                    </w:rPr>
                  </w:pPr>
                  <w:r w:rsidRPr="00867A55">
                    <w:rPr>
                      <w:sz w:val="20"/>
                      <w:szCs w:val="20"/>
                    </w:rPr>
                    <w:t>119</w:t>
                  </w:r>
                </w:p>
              </w:tc>
            </w:tr>
            <w:tr w:rsidR="00867A55" w:rsidRPr="00867A55" w14:paraId="6F45A834" w14:textId="77777777" w:rsidTr="00F20F70">
              <w:tc>
                <w:tcPr>
                  <w:tcW w:w="2836" w:type="dxa"/>
                </w:tcPr>
                <w:p w14:paraId="5577AC48" w14:textId="77777777" w:rsidR="00867A55" w:rsidRPr="00867A55" w:rsidRDefault="00867A55" w:rsidP="00FB040B">
                  <w:pPr>
                    <w:spacing w:line="240" w:lineRule="exact"/>
                    <w:jc w:val="both"/>
                    <w:rPr>
                      <w:sz w:val="20"/>
                      <w:szCs w:val="20"/>
                    </w:rPr>
                  </w:pPr>
                  <w:r w:rsidRPr="00867A55">
                    <w:rPr>
                      <w:i/>
                      <w:iCs/>
                      <w:sz w:val="20"/>
                      <w:szCs w:val="20"/>
                    </w:rPr>
                    <w:t>Listeria monocytogenes</w:t>
                  </w:r>
                </w:p>
              </w:tc>
              <w:tc>
                <w:tcPr>
                  <w:tcW w:w="1314" w:type="dxa"/>
                </w:tcPr>
                <w:p w14:paraId="6B192679" w14:textId="77777777" w:rsidR="00867A55" w:rsidRPr="00867A55" w:rsidRDefault="00867A55" w:rsidP="00FB040B">
                  <w:pPr>
                    <w:spacing w:line="240" w:lineRule="exact"/>
                    <w:jc w:val="both"/>
                    <w:rPr>
                      <w:sz w:val="20"/>
                      <w:szCs w:val="20"/>
                    </w:rPr>
                  </w:pPr>
                  <w:r w:rsidRPr="00867A55">
                    <w:rPr>
                      <w:sz w:val="20"/>
                      <w:szCs w:val="20"/>
                    </w:rPr>
                    <w:t>2.3</w:t>
                  </w:r>
                </w:p>
              </w:tc>
              <w:tc>
                <w:tcPr>
                  <w:tcW w:w="1315" w:type="dxa"/>
                </w:tcPr>
                <w:p w14:paraId="3EE5F016" w14:textId="77777777" w:rsidR="00867A55" w:rsidRPr="00867A55" w:rsidRDefault="00867A55" w:rsidP="00FB040B">
                  <w:pPr>
                    <w:spacing w:line="240" w:lineRule="exact"/>
                    <w:jc w:val="both"/>
                    <w:rPr>
                      <w:sz w:val="20"/>
                      <w:szCs w:val="20"/>
                    </w:rPr>
                  </w:pPr>
                  <w:r w:rsidRPr="00867A55">
                    <w:rPr>
                      <w:sz w:val="20"/>
                      <w:szCs w:val="20"/>
                    </w:rPr>
                    <w:t>1.4</w:t>
                  </w:r>
                </w:p>
              </w:tc>
              <w:tc>
                <w:tcPr>
                  <w:tcW w:w="1315" w:type="dxa"/>
                </w:tcPr>
                <w:p w14:paraId="163846D9" w14:textId="77777777" w:rsidR="00867A55" w:rsidRPr="00867A55" w:rsidRDefault="00867A55" w:rsidP="00FB040B">
                  <w:pPr>
                    <w:spacing w:line="240" w:lineRule="exact"/>
                    <w:jc w:val="both"/>
                    <w:rPr>
                      <w:sz w:val="20"/>
                      <w:szCs w:val="20"/>
                    </w:rPr>
                  </w:pPr>
                  <w:r w:rsidRPr="00867A55">
                    <w:rPr>
                      <w:sz w:val="20"/>
                      <w:szCs w:val="20"/>
                    </w:rPr>
                    <w:t>0.79</w:t>
                  </w:r>
                </w:p>
              </w:tc>
              <w:tc>
                <w:tcPr>
                  <w:tcW w:w="1476" w:type="dxa"/>
                </w:tcPr>
                <w:p w14:paraId="0802B7EB" w14:textId="77777777" w:rsidR="00867A55" w:rsidRPr="00867A55" w:rsidRDefault="00867A55" w:rsidP="00FB040B">
                  <w:pPr>
                    <w:spacing w:line="240" w:lineRule="exact"/>
                    <w:jc w:val="both"/>
                    <w:rPr>
                      <w:sz w:val="20"/>
                      <w:szCs w:val="20"/>
                    </w:rPr>
                  </w:pPr>
                  <w:r w:rsidRPr="00867A55">
                    <w:rPr>
                      <w:sz w:val="20"/>
                      <w:szCs w:val="20"/>
                    </w:rPr>
                    <w:t>434 ± 22</w:t>
                  </w:r>
                </w:p>
              </w:tc>
              <w:tc>
                <w:tcPr>
                  <w:tcW w:w="600" w:type="dxa"/>
                </w:tcPr>
                <w:p w14:paraId="6B5677FA" w14:textId="77777777" w:rsidR="00867A55" w:rsidRPr="00867A55" w:rsidRDefault="00867A55" w:rsidP="00FB040B">
                  <w:pPr>
                    <w:spacing w:line="240" w:lineRule="exact"/>
                    <w:jc w:val="both"/>
                    <w:rPr>
                      <w:sz w:val="20"/>
                      <w:szCs w:val="20"/>
                    </w:rPr>
                  </w:pPr>
                  <w:r w:rsidRPr="00867A55">
                    <w:rPr>
                      <w:sz w:val="20"/>
                      <w:szCs w:val="20"/>
                    </w:rPr>
                    <w:t>752</w:t>
                  </w:r>
                </w:p>
              </w:tc>
            </w:tr>
            <w:tr w:rsidR="00867A55" w:rsidRPr="00867A55" w14:paraId="54F867E1" w14:textId="77777777" w:rsidTr="00F20F70">
              <w:tc>
                <w:tcPr>
                  <w:tcW w:w="2836" w:type="dxa"/>
                </w:tcPr>
                <w:p w14:paraId="5E52D2CB" w14:textId="77777777" w:rsidR="00867A55" w:rsidRPr="00867A55" w:rsidRDefault="00867A55" w:rsidP="00FB040B">
                  <w:pPr>
                    <w:spacing w:line="240" w:lineRule="exact"/>
                    <w:jc w:val="both"/>
                    <w:rPr>
                      <w:sz w:val="20"/>
                      <w:szCs w:val="20"/>
                    </w:rPr>
                  </w:pPr>
                  <w:r w:rsidRPr="00867A55">
                    <w:rPr>
                      <w:i/>
                      <w:iCs/>
                      <w:sz w:val="20"/>
                      <w:szCs w:val="20"/>
                    </w:rPr>
                    <w:t>Salmonella enterica</w:t>
                  </w:r>
                  <w:r w:rsidRPr="00867A55">
                    <w:rPr>
                      <w:sz w:val="20"/>
                      <w:szCs w:val="20"/>
                    </w:rPr>
                    <w:t xml:space="preserve"> non-Typhi</w:t>
                  </w:r>
                </w:p>
              </w:tc>
              <w:tc>
                <w:tcPr>
                  <w:tcW w:w="1314" w:type="dxa"/>
                </w:tcPr>
                <w:p w14:paraId="2A6D91FC" w14:textId="77777777" w:rsidR="00867A55" w:rsidRPr="00867A55" w:rsidRDefault="00867A55" w:rsidP="00FB040B">
                  <w:pPr>
                    <w:spacing w:line="240" w:lineRule="exact"/>
                    <w:jc w:val="both"/>
                    <w:rPr>
                      <w:sz w:val="20"/>
                      <w:szCs w:val="20"/>
                    </w:rPr>
                  </w:pPr>
                  <w:r w:rsidRPr="00867A55">
                    <w:rPr>
                      <w:sz w:val="20"/>
                      <w:szCs w:val="20"/>
                    </w:rPr>
                    <w:t>2.3</w:t>
                  </w:r>
                </w:p>
              </w:tc>
              <w:tc>
                <w:tcPr>
                  <w:tcW w:w="1315" w:type="dxa"/>
                </w:tcPr>
                <w:p w14:paraId="48863B07" w14:textId="77777777" w:rsidR="00867A55" w:rsidRPr="00867A55" w:rsidRDefault="00867A55" w:rsidP="00FB040B">
                  <w:pPr>
                    <w:spacing w:line="240" w:lineRule="exact"/>
                    <w:jc w:val="both"/>
                    <w:rPr>
                      <w:sz w:val="20"/>
                      <w:szCs w:val="20"/>
                    </w:rPr>
                  </w:pPr>
                  <w:r w:rsidRPr="00867A55">
                    <w:rPr>
                      <w:sz w:val="20"/>
                      <w:szCs w:val="20"/>
                    </w:rPr>
                    <w:t>1.8</w:t>
                  </w:r>
                </w:p>
              </w:tc>
              <w:tc>
                <w:tcPr>
                  <w:tcW w:w="1315" w:type="dxa"/>
                </w:tcPr>
                <w:p w14:paraId="60934426" w14:textId="77777777" w:rsidR="00867A55" w:rsidRPr="00867A55" w:rsidRDefault="00867A55" w:rsidP="00FB040B">
                  <w:pPr>
                    <w:spacing w:line="240" w:lineRule="exact"/>
                    <w:jc w:val="both"/>
                    <w:rPr>
                      <w:sz w:val="20"/>
                      <w:szCs w:val="20"/>
                    </w:rPr>
                  </w:pPr>
                  <w:r w:rsidRPr="00867A55">
                    <w:rPr>
                      <w:sz w:val="20"/>
                      <w:szCs w:val="20"/>
                    </w:rPr>
                    <w:t>1.4</w:t>
                  </w:r>
                </w:p>
              </w:tc>
              <w:tc>
                <w:tcPr>
                  <w:tcW w:w="1476" w:type="dxa"/>
                </w:tcPr>
                <w:p w14:paraId="0CAA4006" w14:textId="77777777" w:rsidR="00867A55" w:rsidRPr="00867A55" w:rsidRDefault="00867A55" w:rsidP="00FB040B">
                  <w:pPr>
                    <w:spacing w:line="240" w:lineRule="exact"/>
                    <w:jc w:val="both"/>
                    <w:rPr>
                      <w:sz w:val="20"/>
                      <w:szCs w:val="20"/>
                    </w:rPr>
                  </w:pPr>
                  <w:r w:rsidRPr="00867A55">
                    <w:rPr>
                      <w:sz w:val="20"/>
                      <w:szCs w:val="20"/>
                    </w:rPr>
                    <w:t>951 ± 140</w:t>
                  </w:r>
                </w:p>
              </w:tc>
              <w:tc>
                <w:tcPr>
                  <w:tcW w:w="600" w:type="dxa"/>
                </w:tcPr>
                <w:p w14:paraId="7A66CDF7" w14:textId="77777777" w:rsidR="00867A55" w:rsidRPr="00867A55" w:rsidRDefault="00867A55" w:rsidP="00FB040B">
                  <w:pPr>
                    <w:spacing w:line="240" w:lineRule="exact"/>
                    <w:jc w:val="both"/>
                    <w:rPr>
                      <w:sz w:val="20"/>
                      <w:szCs w:val="20"/>
                    </w:rPr>
                  </w:pPr>
                  <w:r w:rsidRPr="00867A55">
                    <w:rPr>
                      <w:sz w:val="20"/>
                      <w:szCs w:val="20"/>
                    </w:rPr>
                    <w:t>385</w:t>
                  </w:r>
                </w:p>
              </w:tc>
            </w:tr>
            <w:tr w:rsidR="00867A55" w:rsidRPr="00867A55" w14:paraId="5154DEED" w14:textId="77777777" w:rsidTr="00F20F70">
              <w:tc>
                <w:tcPr>
                  <w:tcW w:w="2836" w:type="dxa"/>
                </w:tcPr>
                <w:p w14:paraId="58B5F2FC" w14:textId="77777777" w:rsidR="00867A55" w:rsidRPr="00867A55" w:rsidRDefault="00867A55" w:rsidP="00FB040B">
                  <w:pPr>
                    <w:spacing w:line="240" w:lineRule="exact"/>
                    <w:jc w:val="both"/>
                    <w:rPr>
                      <w:sz w:val="20"/>
                      <w:szCs w:val="20"/>
                    </w:rPr>
                  </w:pPr>
                  <w:r w:rsidRPr="00867A55">
                    <w:rPr>
                      <w:i/>
                      <w:iCs/>
                      <w:sz w:val="20"/>
                      <w:szCs w:val="20"/>
                    </w:rPr>
                    <w:t>Yersinia enterocolitica</w:t>
                  </w:r>
                </w:p>
              </w:tc>
              <w:tc>
                <w:tcPr>
                  <w:tcW w:w="1314" w:type="dxa"/>
                </w:tcPr>
                <w:p w14:paraId="57379BFD" w14:textId="77777777" w:rsidR="00867A55" w:rsidRPr="00867A55" w:rsidRDefault="00867A55" w:rsidP="00FB040B">
                  <w:pPr>
                    <w:spacing w:line="240" w:lineRule="exact"/>
                    <w:jc w:val="both"/>
                    <w:rPr>
                      <w:sz w:val="20"/>
                      <w:szCs w:val="20"/>
                    </w:rPr>
                  </w:pPr>
                  <w:r w:rsidRPr="00867A55">
                    <w:rPr>
                      <w:sz w:val="20"/>
                      <w:szCs w:val="20"/>
                    </w:rPr>
                    <w:t>2.8</w:t>
                  </w:r>
                </w:p>
              </w:tc>
              <w:tc>
                <w:tcPr>
                  <w:tcW w:w="1315" w:type="dxa"/>
                </w:tcPr>
                <w:p w14:paraId="0B682F13" w14:textId="77777777" w:rsidR="00867A55" w:rsidRPr="00867A55" w:rsidRDefault="00867A55" w:rsidP="00FB040B">
                  <w:pPr>
                    <w:spacing w:line="240" w:lineRule="exact"/>
                    <w:jc w:val="both"/>
                    <w:rPr>
                      <w:sz w:val="20"/>
                      <w:szCs w:val="20"/>
                    </w:rPr>
                  </w:pPr>
                  <w:r w:rsidRPr="00867A55">
                    <w:rPr>
                      <w:sz w:val="20"/>
                      <w:szCs w:val="20"/>
                    </w:rPr>
                    <w:t>1.99</w:t>
                  </w:r>
                </w:p>
              </w:tc>
              <w:tc>
                <w:tcPr>
                  <w:tcW w:w="1315" w:type="dxa"/>
                </w:tcPr>
                <w:p w14:paraId="36E2B08A" w14:textId="77777777" w:rsidR="00867A55" w:rsidRPr="00867A55" w:rsidRDefault="00867A55" w:rsidP="00FB040B">
                  <w:pPr>
                    <w:spacing w:line="240" w:lineRule="exact"/>
                    <w:jc w:val="both"/>
                    <w:rPr>
                      <w:sz w:val="20"/>
                      <w:szCs w:val="20"/>
                    </w:rPr>
                  </w:pPr>
                  <w:r w:rsidRPr="00867A55">
                    <w:rPr>
                      <w:sz w:val="20"/>
                      <w:szCs w:val="20"/>
                    </w:rPr>
                    <w:t>1.5*</w:t>
                  </w:r>
                </w:p>
              </w:tc>
              <w:tc>
                <w:tcPr>
                  <w:tcW w:w="1476" w:type="dxa"/>
                </w:tcPr>
                <w:p w14:paraId="319B604C" w14:textId="77777777" w:rsidR="00867A55" w:rsidRPr="00867A55" w:rsidRDefault="00867A55" w:rsidP="00FB040B">
                  <w:pPr>
                    <w:spacing w:line="240" w:lineRule="exact"/>
                    <w:jc w:val="both"/>
                    <w:rPr>
                      <w:sz w:val="20"/>
                      <w:szCs w:val="20"/>
                    </w:rPr>
                  </w:pPr>
                  <w:r w:rsidRPr="00867A55">
                    <w:rPr>
                      <w:sz w:val="20"/>
                      <w:szCs w:val="20"/>
                    </w:rPr>
                    <w:t>740 ± 273</w:t>
                  </w:r>
                </w:p>
              </w:tc>
              <w:tc>
                <w:tcPr>
                  <w:tcW w:w="600" w:type="dxa"/>
                </w:tcPr>
                <w:p w14:paraId="30CA05FF" w14:textId="77777777" w:rsidR="00867A55" w:rsidRPr="00867A55" w:rsidRDefault="00867A55" w:rsidP="00FB040B">
                  <w:pPr>
                    <w:spacing w:line="240" w:lineRule="exact"/>
                    <w:jc w:val="both"/>
                    <w:rPr>
                      <w:sz w:val="20"/>
                      <w:szCs w:val="20"/>
                    </w:rPr>
                  </w:pPr>
                  <w:r w:rsidRPr="00867A55">
                    <w:rPr>
                      <w:sz w:val="20"/>
                      <w:szCs w:val="20"/>
                    </w:rPr>
                    <w:t>89</w:t>
                  </w:r>
                </w:p>
              </w:tc>
            </w:tr>
            <w:tr w:rsidR="00867A55" w:rsidRPr="00867A55" w14:paraId="06665B08" w14:textId="77777777" w:rsidTr="00F20F70">
              <w:tc>
                <w:tcPr>
                  <w:tcW w:w="2836" w:type="dxa"/>
                </w:tcPr>
                <w:p w14:paraId="3FF91B64" w14:textId="77777777" w:rsidR="00867A55" w:rsidRPr="00867A55" w:rsidRDefault="00867A55" w:rsidP="00FB040B">
                  <w:pPr>
                    <w:spacing w:line="240" w:lineRule="exact"/>
                    <w:jc w:val="both"/>
                    <w:rPr>
                      <w:sz w:val="20"/>
                      <w:szCs w:val="20"/>
                    </w:rPr>
                  </w:pPr>
                  <w:r w:rsidRPr="00867A55">
                    <w:rPr>
                      <w:sz w:val="20"/>
                      <w:szCs w:val="20"/>
                    </w:rPr>
                    <w:t>Hepatitis E</w:t>
                  </w:r>
                </w:p>
              </w:tc>
              <w:tc>
                <w:tcPr>
                  <w:tcW w:w="1314" w:type="dxa"/>
                </w:tcPr>
                <w:p w14:paraId="529C9761" w14:textId="77777777" w:rsidR="00867A55" w:rsidRPr="00867A55" w:rsidRDefault="00867A55" w:rsidP="00FB040B">
                  <w:pPr>
                    <w:spacing w:line="240" w:lineRule="exact"/>
                    <w:jc w:val="both"/>
                    <w:rPr>
                      <w:sz w:val="20"/>
                      <w:szCs w:val="20"/>
                    </w:rPr>
                  </w:pPr>
                  <w:r w:rsidRPr="00867A55">
                    <w:rPr>
                      <w:sz w:val="20"/>
                      <w:szCs w:val="20"/>
                    </w:rPr>
                    <w:t>3.02</w:t>
                  </w:r>
                </w:p>
              </w:tc>
              <w:tc>
                <w:tcPr>
                  <w:tcW w:w="1315" w:type="dxa"/>
                </w:tcPr>
                <w:p w14:paraId="5C684C16" w14:textId="77777777" w:rsidR="00867A55" w:rsidRPr="00867A55" w:rsidRDefault="00867A55" w:rsidP="00FB040B">
                  <w:pPr>
                    <w:spacing w:line="240" w:lineRule="exact"/>
                    <w:jc w:val="both"/>
                    <w:rPr>
                      <w:sz w:val="20"/>
                      <w:szCs w:val="20"/>
                    </w:rPr>
                  </w:pPr>
                  <w:r w:rsidRPr="00867A55">
                    <w:rPr>
                      <w:sz w:val="20"/>
                      <w:szCs w:val="20"/>
                    </w:rPr>
                    <w:t>2.2</w:t>
                  </w:r>
                </w:p>
              </w:tc>
              <w:tc>
                <w:tcPr>
                  <w:tcW w:w="1315" w:type="dxa"/>
                </w:tcPr>
                <w:p w14:paraId="283BDEC1" w14:textId="77777777" w:rsidR="00867A55" w:rsidRPr="00867A55" w:rsidRDefault="00867A55" w:rsidP="00FB040B">
                  <w:pPr>
                    <w:spacing w:line="240" w:lineRule="exact"/>
                    <w:jc w:val="both"/>
                    <w:rPr>
                      <w:sz w:val="20"/>
                      <w:szCs w:val="20"/>
                    </w:rPr>
                  </w:pPr>
                  <w:r w:rsidRPr="00867A55">
                    <w:rPr>
                      <w:sz w:val="20"/>
                      <w:szCs w:val="20"/>
                    </w:rPr>
                    <w:t>1.6</w:t>
                  </w:r>
                </w:p>
              </w:tc>
              <w:tc>
                <w:tcPr>
                  <w:tcW w:w="1476" w:type="dxa"/>
                </w:tcPr>
                <w:p w14:paraId="1BDD6822" w14:textId="77777777" w:rsidR="00867A55" w:rsidRPr="00867A55" w:rsidRDefault="00867A55" w:rsidP="00FB040B">
                  <w:pPr>
                    <w:spacing w:line="240" w:lineRule="exact"/>
                    <w:jc w:val="both"/>
                    <w:rPr>
                      <w:sz w:val="20"/>
                      <w:szCs w:val="20"/>
                    </w:rPr>
                  </w:pPr>
                  <w:r w:rsidRPr="00867A55">
                    <w:rPr>
                      <w:sz w:val="20"/>
                      <w:szCs w:val="20"/>
                    </w:rPr>
                    <w:t>747 ± 385</w:t>
                  </w:r>
                  <w:r w:rsidRPr="00867A55">
                    <w:rPr>
                      <w:sz w:val="20"/>
                      <w:szCs w:val="20"/>
                      <w:vertAlign w:val="superscript"/>
                    </w:rPr>
                    <w:t>a</w:t>
                  </w:r>
                </w:p>
              </w:tc>
              <w:tc>
                <w:tcPr>
                  <w:tcW w:w="600" w:type="dxa"/>
                </w:tcPr>
                <w:p w14:paraId="17F0A7E9" w14:textId="77777777" w:rsidR="00867A55" w:rsidRPr="00867A55" w:rsidRDefault="00867A55" w:rsidP="00FB040B">
                  <w:pPr>
                    <w:spacing w:line="240" w:lineRule="exact"/>
                    <w:jc w:val="both"/>
                    <w:rPr>
                      <w:sz w:val="20"/>
                      <w:szCs w:val="20"/>
                    </w:rPr>
                  </w:pPr>
                  <w:r w:rsidRPr="00867A55">
                    <w:rPr>
                      <w:sz w:val="20"/>
                      <w:szCs w:val="20"/>
                    </w:rPr>
                    <w:t>36</w:t>
                  </w:r>
                </w:p>
              </w:tc>
            </w:tr>
            <w:tr w:rsidR="00867A55" w:rsidRPr="00867A55" w14:paraId="0E537EC7" w14:textId="77777777" w:rsidTr="00F20F70">
              <w:tc>
                <w:tcPr>
                  <w:tcW w:w="2836" w:type="dxa"/>
                </w:tcPr>
                <w:p w14:paraId="1FBEFD07" w14:textId="77777777" w:rsidR="00867A55" w:rsidRPr="00867A55" w:rsidRDefault="00867A55" w:rsidP="00FB040B">
                  <w:pPr>
                    <w:spacing w:line="240" w:lineRule="exact"/>
                    <w:jc w:val="both"/>
                    <w:rPr>
                      <w:sz w:val="20"/>
                      <w:szCs w:val="20"/>
                    </w:rPr>
                  </w:pPr>
                  <w:r w:rsidRPr="00867A55">
                    <w:rPr>
                      <w:i/>
                      <w:iCs/>
                      <w:sz w:val="20"/>
                      <w:szCs w:val="20"/>
                    </w:rPr>
                    <w:t>Bacillus cereus</w:t>
                  </w:r>
                </w:p>
              </w:tc>
              <w:tc>
                <w:tcPr>
                  <w:tcW w:w="1314" w:type="dxa"/>
                </w:tcPr>
                <w:p w14:paraId="7CFDB514" w14:textId="77777777" w:rsidR="00867A55" w:rsidRPr="00867A55" w:rsidRDefault="00867A55" w:rsidP="00FB040B">
                  <w:pPr>
                    <w:spacing w:line="240" w:lineRule="exact"/>
                    <w:jc w:val="both"/>
                    <w:rPr>
                      <w:sz w:val="20"/>
                      <w:szCs w:val="20"/>
                    </w:rPr>
                  </w:pPr>
                  <w:r w:rsidRPr="00867A55">
                    <w:rPr>
                      <w:sz w:val="20"/>
                      <w:szCs w:val="20"/>
                    </w:rPr>
                    <w:t>3.6</w:t>
                  </w:r>
                </w:p>
              </w:tc>
              <w:tc>
                <w:tcPr>
                  <w:tcW w:w="1315" w:type="dxa"/>
                </w:tcPr>
                <w:p w14:paraId="2C18C1AB" w14:textId="77777777" w:rsidR="00867A55" w:rsidRPr="00867A55" w:rsidRDefault="00867A55" w:rsidP="00FB040B">
                  <w:pPr>
                    <w:spacing w:line="240" w:lineRule="exact"/>
                    <w:jc w:val="both"/>
                    <w:rPr>
                      <w:sz w:val="20"/>
                      <w:szCs w:val="20"/>
                    </w:rPr>
                  </w:pPr>
                  <w:r w:rsidRPr="00867A55">
                    <w:rPr>
                      <w:sz w:val="20"/>
                      <w:szCs w:val="20"/>
                    </w:rPr>
                    <w:t>6.03</w:t>
                  </w:r>
                </w:p>
              </w:tc>
              <w:tc>
                <w:tcPr>
                  <w:tcW w:w="1315" w:type="dxa"/>
                </w:tcPr>
                <w:p w14:paraId="4CCA8B45" w14:textId="77777777" w:rsidR="00867A55" w:rsidRPr="00867A55" w:rsidRDefault="00867A55" w:rsidP="00FB040B">
                  <w:pPr>
                    <w:spacing w:line="240" w:lineRule="exact"/>
                    <w:jc w:val="both"/>
                    <w:rPr>
                      <w:sz w:val="20"/>
                      <w:szCs w:val="20"/>
                    </w:rPr>
                  </w:pPr>
                  <w:r w:rsidRPr="00867A55">
                    <w:rPr>
                      <w:sz w:val="20"/>
                      <w:szCs w:val="20"/>
                    </w:rPr>
                    <w:t>10*</w:t>
                  </w:r>
                </w:p>
              </w:tc>
              <w:tc>
                <w:tcPr>
                  <w:tcW w:w="1476" w:type="dxa"/>
                </w:tcPr>
                <w:p w14:paraId="114DC138" w14:textId="77777777" w:rsidR="00867A55" w:rsidRPr="00867A55" w:rsidRDefault="00867A55" w:rsidP="00FB040B">
                  <w:pPr>
                    <w:spacing w:line="240" w:lineRule="exact"/>
                    <w:jc w:val="both"/>
                    <w:rPr>
                      <w:sz w:val="20"/>
                      <w:szCs w:val="20"/>
                    </w:rPr>
                  </w:pPr>
                  <w:r w:rsidRPr="00867A55">
                    <w:rPr>
                      <w:sz w:val="20"/>
                      <w:szCs w:val="20"/>
                    </w:rPr>
                    <w:t>-457 ± 189</w:t>
                  </w:r>
                </w:p>
              </w:tc>
              <w:tc>
                <w:tcPr>
                  <w:tcW w:w="600" w:type="dxa"/>
                </w:tcPr>
                <w:p w14:paraId="6EFA2B14" w14:textId="77777777" w:rsidR="00867A55" w:rsidRPr="00867A55" w:rsidRDefault="00867A55" w:rsidP="00FB040B">
                  <w:pPr>
                    <w:spacing w:line="240" w:lineRule="exact"/>
                    <w:jc w:val="both"/>
                    <w:rPr>
                      <w:sz w:val="20"/>
                      <w:szCs w:val="20"/>
                    </w:rPr>
                  </w:pPr>
                  <w:r w:rsidRPr="00867A55">
                    <w:rPr>
                      <w:sz w:val="20"/>
                      <w:szCs w:val="20"/>
                    </w:rPr>
                    <w:t>25</w:t>
                  </w:r>
                </w:p>
              </w:tc>
            </w:tr>
            <w:tr w:rsidR="00867A55" w:rsidRPr="00867A55" w14:paraId="41CC7AC7" w14:textId="77777777" w:rsidTr="00F20F70">
              <w:tc>
                <w:tcPr>
                  <w:tcW w:w="2836" w:type="dxa"/>
                </w:tcPr>
                <w:p w14:paraId="343349F9" w14:textId="77777777" w:rsidR="00867A55" w:rsidRPr="00867A55" w:rsidRDefault="00867A55" w:rsidP="00FB040B">
                  <w:pPr>
                    <w:spacing w:line="240" w:lineRule="exact"/>
                    <w:jc w:val="both"/>
                    <w:rPr>
                      <w:sz w:val="20"/>
                      <w:szCs w:val="20"/>
                    </w:rPr>
                  </w:pPr>
                  <w:r w:rsidRPr="00867A55">
                    <w:rPr>
                      <w:i/>
                      <w:iCs/>
                      <w:sz w:val="20"/>
                      <w:szCs w:val="20"/>
                    </w:rPr>
                    <w:t>Staphylococcus aureus</w:t>
                  </w:r>
                </w:p>
              </w:tc>
              <w:tc>
                <w:tcPr>
                  <w:tcW w:w="1314" w:type="dxa"/>
                </w:tcPr>
                <w:p w14:paraId="2EA99958" w14:textId="77777777" w:rsidR="00867A55" w:rsidRPr="00867A55" w:rsidRDefault="00867A55" w:rsidP="00FB040B">
                  <w:pPr>
                    <w:spacing w:line="240" w:lineRule="exact"/>
                    <w:jc w:val="both"/>
                    <w:rPr>
                      <w:sz w:val="20"/>
                      <w:szCs w:val="20"/>
                    </w:rPr>
                  </w:pPr>
                  <w:r w:rsidRPr="00867A55">
                    <w:rPr>
                      <w:sz w:val="20"/>
                      <w:szCs w:val="20"/>
                    </w:rPr>
                    <w:t>3.9</w:t>
                  </w:r>
                </w:p>
              </w:tc>
              <w:tc>
                <w:tcPr>
                  <w:tcW w:w="1315" w:type="dxa"/>
                </w:tcPr>
                <w:p w14:paraId="3B6C8E2D" w14:textId="77777777" w:rsidR="00867A55" w:rsidRPr="00867A55" w:rsidRDefault="00867A55" w:rsidP="00FB040B">
                  <w:pPr>
                    <w:spacing w:line="240" w:lineRule="exact"/>
                    <w:jc w:val="both"/>
                    <w:rPr>
                      <w:sz w:val="20"/>
                      <w:szCs w:val="20"/>
                    </w:rPr>
                  </w:pPr>
                  <w:r w:rsidRPr="00867A55">
                    <w:rPr>
                      <w:sz w:val="20"/>
                      <w:szCs w:val="20"/>
                    </w:rPr>
                    <w:t>3.2</w:t>
                  </w:r>
                </w:p>
              </w:tc>
              <w:tc>
                <w:tcPr>
                  <w:tcW w:w="1315" w:type="dxa"/>
                </w:tcPr>
                <w:p w14:paraId="4E971995" w14:textId="77777777" w:rsidR="00867A55" w:rsidRPr="00867A55" w:rsidRDefault="00867A55" w:rsidP="00FB040B">
                  <w:pPr>
                    <w:spacing w:line="240" w:lineRule="exact"/>
                    <w:jc w:val="both"/>
                    <w:rPr>
                      <w:sz w:val="20"/>
                      <w:szCs w:val="20"/>
                    </w:rPr>
                  </w:pPr>
                  <w:r w:rsidRPr="00867A55">
                    <w:rPr>
                      <w:sz w:val="20"/>
                      <w:szCs w:val="20"/>
                    </w:rPr>
                    <w:t>2.6</w:t>
                  </w:r>
                </w:p>
              </w:tc>
              <w:tc>
                <w:tcPr>
                  <w:tcW w:w="1476" w:type="dxa"/>
                </w:tcPr>
                <w:p w14:paraId="15BD3CAD" w14:textId="77777777" w:rsidR="00867A55" w:rsidRPr="00867A55" w:rsidRDefault="00867A55" w:rsidP="00FB040B">
                  <w:pPr>
                    <w:spacing w:line="240" w:lineRule="exact"/>
                    <w:jc w:val="both"/>
                    <w:rPr>
                      <w:sz w:val="20"/>
                      <w:szCs w:val="20"/>
                    </w:rPr>
                  </w:pPr>
                  <w:r w:rsidRPr="00867A55">
                    <w:rPr>
                      <w:sz w:val="20"/>
                      <w:szCs w:val="20"/>
                    </w:rPr>
                    <w:t>1182 ± 260</w:t>
                  </w:r>
                </w:p>
              </w:tc>
              <w:tc>
                <w:tcPr>
                  <w:tcW w:w="600" w:type="dxa"/>
                </w:tcPr>
                <w:p w14:paraId="17CD80A2" w14:textId="77777777" w:rsidR="00867A55" w:rsidRPr="00867A55" w:rsidRDefault="00867A55" w:rsidP="00FB040B">
                  <w:pPr>
                    <w:spacing w:line="240" w:lineRule="exact"/>
                    <w:jc w:val="both"/>
                    <w:rPr>
                      <w:sz w:val="20"/>
                      <w:szCs w:val="20"/>
                    </w:rPr>
                  </w:pPr>
                  <w:r w:rsidRPr="00867A55">
                    <w:rPr>
                      <w:sz w:val="20"/>
                      <w:szCs w:val="20"/>
                    </w:rPr>
                    <w:t>339</w:t>
                  </w:r>
                </w:p>
              </w:tc>
            </w:tr>
            <w:tr w:rsidR="00867A55" w:rsidRPr="00867A55" w14:paraId="406CD03E" w14:textId="77777777" w:rsidTr="00F20F70">
              <w:tc>
                <w:tcPr>
                  <w:tcW w:w="2836" w:type="dxa"/>
                </w:tcPr>
                <w:p w14:paraId="5C8EF969" w14:textId="77777777" w:rsidR="00867A55" w:rsidRPr="00867A55" w:rsidRDefault="00867A55" w:rsidP="00FB040B">
                  <w:pPr>
                    <w:spacing w:line="240" w:lineRule="exact"/>
                    <w:jc w:val="both"/>
                    <w:rPr>
                      <w:sz w:val="20"/>
                      <w:szCs w:val="20"/>
                    </w:rPr>
                  </w:pPr>
                  <w:r w:rsidRPr="00867A55">
                    <w:rPr>
                      <w:i/>
                      <w:iCs/>
                      <w:sz w:val="20"/>
                      <w:szCs w:val="20"/>
                    </w:rPr>
                    <w:t>Escherichia coli</w:t>
                  </w:r>
                </w:p>
              </w:tc>
              <w:tc>
                <w:tcPr>
                  <w:tcW w:w="1314" w:type="dxa"/>
                </w:tcPr>
                <w:p w14:paraId="7403182B" w14:textId="77777777" w:rsidR="00867A55" w:rsidRPr="00867A55" w:rsidRDefault="00867A55" w:rsidP="00FB040B">
                  <w:pPr>
                    <w:spacing w:line="240" w:lineRule="exact"/>
                    <w:jc w:val="both"/>
                    <w:rPr>
                      <w:sz w:val="20"/>
                      <w:szCs w:val="20"/>
                    </w:rPr>
                  </w:pPr>
                  <w:r w:rsidRPr="00867A55">
                    <w:rPr>
                      <w:sz w:val="20"/>
                      <w:szCs w:val="20"/>
                    </w:rPr>
                    <w:t>3.9</w:t>
                  </w:r>
                </w:p>
              </w:tc>
              <w:tc>
                <w:tcPr>
                  <w:tcW w:w="1315" w:type="dxa"/>
                </w:tcPr>
                <w:p w14:paraId="35C32075" w14:textId="77777777" w:rsidR="00867A55" w:rsidRPr="00867A55" w:rsidRDefault="00867A55" w:rsidP="00FB040B">
                  <w:pPr>
                    <w:spacing w:line="240" w:lineRule="exact"/>
                    <w:jc w:val="both"/>
                    <w:rPr>
                      <w:sz w:val="20"/>
                      <w:szCs w:val="20"/>
                    </w:rPr>
                  </w:pPr>
                  <w:r w:rsidRPr="00867A55">
                    <w:rPr>
                      <w:sz w:val="20"/>
                      <w:szCs w:val="20"/>
                    </w:rPr>
                    <w:t>3.1</w:t>
                  </w:r>
                </w:p>
              </w:tc>
              <w:tc>
                <w:tcPr>
                  <w:tcW w:w="1315" w:type="dxa"/>
                </w:tcPr>
                <w:p w14:paraId="19C105A4" w14:textId="77777777" w:rsidR="00867A55" w:rsidRPr="00867A55" w:rsidRDefault="00867A55" w:rsidP="00FB040B">
                  <w:pPr>
                    <w:spacing w:line="240" w:lineRule="exact"/>
                    <w:jc w:val="both"/>
                    <w:rPr>
                      <w:sz w:val="20"/>
                      <w:szCs w:val="20"/>
                    </w:rPr>
                  </w:pPr>
                  <w:r w:rsidRPr="00867A55">
                    <w:rPr>
                      <w:sz w:val="20"/>
                      <w:szCs w:val="20"/>
                    </w:rPr>
                    <w:t>2.5</w:t>
                  </w:r>
                </w:p>
              </w:tc>
              <w:tc>
                <w:tcPr>
                  <w:tcW w:w="1476" w:type="dxa"/>
                </w:tcPr>
                <w:p w14:paraId="1D0235F4" w14:textId="77777777" w:rsidR="00867A55" w:rsidRPr="00867A55" w:rsidRDefault="00867A55" w:rsidP="00FB040B">
                  <w:pPr>
                    <w:spacing w:line="240" w:lineRule="exact"/>
                    <w:jc w:val="both"/>
                    <w:rPr>
                      <w:sz w:val="20"/>
                      <w:szCs w:val="20"/>
                    </w:rPr>
                  </w:pPr>
                  <w:r w:rsidRPr="00867A55">
                    <w:rPr>
                      <w:sz w:val="20"/>
                      <w:szCs w:val="20"/>
                    </w:rPr>
                    <w:t>963 ± 146</w:t>
                  </w:r>
                </w:p>
              </w:tc>
              <w:tc>
                <w:tcPr>
                  <w:tcW w:w="600" w:type="dxa"/>
                </w:tcPr>
                <w:p w14:paraId="78DC8F27" w14:textId="77777777" w:rsidR="00867A55" w:rsidRPr="00867A55" w:rsidRDefault="00867A55" w:rsidP="00FB040B">
                  <w:pPr>
                    <w:spacing w:line="240" w:lineRule="exact"/>
                    <w:jc w:val="both"/>
                    <w:rPr>
                      <w:sz w:val="20"/>
                      <w:szCs w:val="20"/>
                    </w:rPr>
                  </w:pPr>
                  <w:r w:rsidRPr="00867A55">
                    <w:rPr>
                      <w:sz w:val="20"/>
                      <w:szCs w:val="20"/>
                    </w:rPr>
                    <w:t>758</w:t>
                  </w:r>
                </w:p>
              </w:tc>
            </w:tr>
            <w:tr w:rsidR="00867A55" w:rsidRPr="00867A55" w14:paraId="2CD3515A" w14:textId="77777777" w:rsidTr="00F20F70">
              <w:tc>
                <w:tcPr>
                  <w:tcW w:w="2836" w:type="dxa"/>
                </w:tcPr>
                <w:p w14:paraId="297DA4C7" w14:textId="35C1EEA4" w:rsidR="00867A55" w:rsidRPr="00867A55" w:rsidRDefault="00867A55" w:rsidP="00FB040B">
                  <w:pPr>
                    <w:spacing w:line="240" w:lineRule="exact"/>
                    <w:jc w:val="both"/>
                    <w:rPr>
                      <w:sz w:val="20"/>
                      <w:szCs w:val="20"/>
                    </w:rPr>
                  </w:pPr>
                  <w:r w:rsidRPr="00867A55">
                    <w:rPr>
                      <w:i/>
                      <w:iCs/>
                      <w:sz w:val="20"/>
                      <w:szCs w:val="20"/>
                    </w:rPr>
                    <w:t>Mycobacterium tuberculosis</w:t>
                  </w:r>
                </w:p>
              </w:tc>
              <w:tc>
                <w:tcPr>
                  <w:tcW w:w="1314" w:type="dxa"/>
                </w:tcPr>
                <w:p w14:paraId="5427405B" w14:textId="77777777" w:rsidR="00867A55" w:rsidRPr="00867A55" w:rsidRDefault="00867A55" w:rsidP="00FB040B">
                  <w:pPr>
                    <w:spacing w:line="240" w:lineRule="exact"/>
                    <w:jc w:val="both"/>
                    <w:rPr>
                      <w:sz w:val="20"/>
                      <w:szCs w:val="20"/>
                    </w:rPr>
                  </w:pPr>
                  <w:r w:rsidRPr="00867A55">
                    <w:rPr>
                      <w:sz w:val="20"/>
                      <w:szCs w:val="20"/>
                    </w:rPr>
                    <w:t>5.1</w:t>
                  </w:r>
                </w:p>
              </w:tc>
              <w:tc>
                <w:tcPr>
                  <w:tcW w:w="1315" w:type="dxa"/>
                </w:tcPr>
                <w:p w14:paraId="00DCC9A4" w14:textId="77777777" w:rsidR="00867A55" w:rsidRPr="00867A55" w:rsidRDefault="00867A55" w:rsidP="00FB040B">
                  <w:pPr>
                    <w:spacing w:line="240" w:lineRule="exact"/>
                    <w:jc w:val="both"/>
                    <w:rPr>
                      <w:sz w:val="20"/>
                      <w:szCs w:val="20"/>
                    </w:rPr>
                  </w:pPr>
                  <w:r w:rsidRPr="00867A55">
                    <w:rPr>
                      <w:sz w:val="20"/>
                      <w:szCs w:val="20"/>
                    </w:rPr>
                    <w:t>1.9</w:t>
                  </w:r>
                </w:p>
              </w:tc>
              <w:tc>
                <w:tcPr>
                  <w:tcW w:w="1315" w:type="dxa"/>
                </w:tcPr>
                <w:p w14:paraId="31303F3E" w14:textId="77777777" w:rsidR="00867A55" w:rsidRPr="00867A55" w:rsidRDefault="00867A55" w:rsidP="00FB040B">
                  <w:pPr>
                    <w:spacing w:line="240" w:lineRule="exact"/>
                    <w:jc w:val="both"/>
                    <w:rPr>
                      <w:sz w:val="20"/>
                      <w:szCs w:val="20"/>
                    </w:rPr>
                  </w:pPr>
                  <w:r w:rsidRPr="00867A55">
                    <w:rPr>
                      <w:sz w:val="20"/>
                      <w:szCs w:val="20"/>
                    </w:rPr>
                    <w:t>0.66</w:t>
                  </w:r>
                </w:p>
              </w:tc>
              <w:tc>
                <w:tcPr>
                  <w:tcW w:w="1476" w:type="dxa"/>
                </w:tcPr>
                <w:p w14:paraId="22F6FCE0" w14:textId="77777777" w:rsidR="00867A55" w:rsidRPr="00867A55" w:rsidRDefault="00867A55" w:rsidP="00FB040B">
                  <w:pPr>
                    <w:spacing w:line="240" w:lineRule="exact"/>
                    <w:jc w:val="both"/>
                    <w:rPr>
                      <w:sz w:val="20"/>
                      <w:szCs w:val="20"/>
                    </w:rPr>
                  </w:pPr>
                  <w:r w:rsidRPr="00867A55">
                    <w:rPr>
                      <w:sz w:val="20"/>
                      <w:szCs w:val="20"/>
                    </w:rPr>
                    <w:t>225 ± 27</w:t>
                  </w:r>
                </w:p>
              </w:tc>
              <w:tc>
                <w:tcPr>
                  <w:tcW w:w="600" w:type="dxa"/>
                </w:tcPr>
                <w:p w14:paraId="784FEA10" w14:textId="77777777" w:rsidR="00867A55" w:rsidRPr="00867A55" w:rsidRDefault="00867A55" w:rsidP="00FB040B">
                  <w:pPr>
                    <w:spacing w:line="240" w:lineRule="exact"/>
                    <w:jc w:val="both"/>
                    <w:rPr>
                      <w:sz w:val="20"/>
                      <w:szCs w:val="20"/>
                    </w:rPr>
                  </w:pPr>
                  <w:r w:rsidRPr="00867A55">
                    <w:rPr>
                      <w:sz w:val="20"/>
                      <w:szCs w:val="20"/>
                    </w:rPr>
                    <w:t>44</w:t>
                  </w:r>
                </w:p>
              </w:tc>
            </w:tr>
            <w:tr w:rsidR="00867A55" w:rsidRPr="00867A55" w14:paraId="34468CEE" w14:textId="77777777" w:rsidTr="00F20F70">
              <w:tc>
                <w:tcPr>
                  <w:tcW w:w="2836" w:type="dxa"/>
                </w:tcPr>
                <w:p w14:paraId="41E4AA5C" w14:textId="77777777" w:rsidR="00867A55" w:rsidRPr="00867A55" w:rsidRDefault="00867A55" w:rsidP="00FB040B">
                  <w:pPr>
                    <w:spacing w:line="240" w:lineRule="exact"/>
                    <w:jc w:val="both"/>
                    <w:rPr>
                      <w:sz w:val="20"/>
                      <w:szCs w:val="20"/>
                    </w:rPr>
                  </w:pPr>
                  <w:r w:rsidRPr="00867A55">
                    <w:rPr>
                      <w:i/>
                      <w:iCs/>
                      <w:sz w:val="20"/>
                      <w:szCs w:val="20"/>
                    </w:rPr>
                    <w:t>Shigella</w:t>
                  </w:r>
                  <w:r w:rsidRPr="00867A55">
                    <w:rPr>
                      <w:sz w:val="20"/>
                      <w:szCs w:val="20"/>
                    </w:rPr>
                    <w:t xml:space="preserve"> spp.</w:t>
                  </w:r>
                </w:p>
              </w:tc>
              <w:tc>
                <w:tcPr>
                  <w:tcW w:w="1314" w:type="dxa"/>
                </w:tcPr>
                <w:p w14:paraId="7C685BE4" w14:textId="77777777" w:rsidR="00867A55" w:rsidRPr="00867A55" w:rsidRDefault="00867A55" w:rsidP="00FB040B">
                  <w:pPr>
                    <w:spacing w:line="240" w:lineRule="exact"/>
                    <w:jc w:val="both"/>
                    <w:rPr>
                      <w:sz w:val="20"/>
                      <w:szCs w:val="20"/>
                    </w:rPr>
                  </w:pPr>
                  <w:r w:rsidRPr="00867A55">
                    <w:rPr>
                      <w:sz w:val="20"/>
                      <w:szCs w:val="20"/>
                    </w:rPr>
                    <w:t>7.4</w:t>
                  </w:r>
                </w:p>
              </w:tc>
              <w:tc>
                <w:tcPr>
                  <w:tcW w:w="1315" w:type="dxa"/>
                </w:tcPr>
                <w:p w14:paraId="4A9A3D2D" w14:textId="77777777" w:rsidR="00867A55" w:rsidRPr="00867A55" w:rsidRDefault="00867A55" w:rsidP="00FB040B">
                  <w:pPr>
                    <w:spacing w:line="240" w:lineRule="exact"/>
                    <w:jc w:val="both"/>
                    <w:rPr>
                      <w:sz w:val="20"/>
                      <w:szCs w:val="20"/>
                    </w:rPr>
                  </w:pPr>
                  <w:r w:rsidRPr="00867A55">
                    <w:rPr>
                      <w:sz w:val="20"/>
                      <w:szCs w:val="20"/>
                    </w:rPr>
                    <w:t>6.6</w:t>
                  </w:r>
                </w:p>
              </w:tc>
              <w:tc>
                <w:tcPr>
                  <w:tcW w:w="1315" w:type="dxa"/>
                </w:tcPr>
                <w:p w14:paraId="1A29D139" w14:textId="77777777" w:rsidR="00867A55" w:rsidRPr="00867A55" w:rsidRDefault="00867A55" w:rsidP="00FB040B">
                  <w:pPr>
                    <w:spacing w:line="240" w:lineRule="exact"/>
                    <w:jc w:val="both"/>
                    <w:rPr>
                      <w:sz w:val="20"/>
                      <w:szCs w:val="20"/>
                    </w:rPr>
                  </w:pPr>
                  <w:r w:rsidRPr="00867A55">
                    <w:rPr>
                      <w:sz w:val="20"/>
                      <w:szCs w:val="20"/>
                    </w:rPr>
                    <w:t>6.03</w:t>
                  </w:r>
                </w:p>
              </w:tc>
              <w:tc>
                <w:tcPr>
                  <w:tcW w:w="1476" w:type="dxa"/>
                </w:tcPr>
                <w:p w14:paraId="514C446F" w14:textId="77777777" w:rsidR="00867A55" w:rsidRPr="00867A55" w:rsidRDefault="00867A55" w:rsidP="00FB040B">
                  <w:pPr>
                    <w:spacing w:line="240" w:lineRule="exact"/>
                    <w:jc w:val="both"/>
                    <w:rPr>
                      <w:sz w:val="20"/>
                      <w:szCs w:val="20"/>
                    </w:rPr>
                  </w:pPr>
                  <w:r w:rsidRPr="00867A55">
                    <w:rPr>
                      <w:sz w:val="20"/>
                      <w:szCs w:val="20"/>
                    </w:rPr>
                    <w:t>2079 ± 2254</w:t>
                  </w:r>
                  <w:r w:rsidRPr="00867A55">
                    <w:rPr>
                      <w:sz w:val="20"/>
                      <w:szCs w:val="20"/>
                      <w:vertAlign w:val="superscript"/>
                    </w:rPr>
                    <w:t>a</w:t>
                  </w:r>
                </w:p>
              </w:tc>
              <w:tc>
                <w:tcPr>
                  <w:tcW w:w="600" w:type="dxa"/>
                </w:tcPr>
                <w:p w14:paraId="75EA3029" w14:textId="77777777" w:rsidR="00867A55" w:rsidRPr="00867A55" w:rsidRDefault="00867A55" w:rsidP="00FB040B">
                  <w:pPr>
                    <w:spacing w:line="240" w:lineRule="exact"/>
                    <w:jc w:val="both"/>
                    <w:rPr>
                      <w:sz w:val="20"/>
                      <w:szCs w:val="20"/>
                    </w:rPr>
                  </w:pPr>
                  <w:r w:rsidRPr="00867A55">
                    <w:rPr>
                      <w:sz w:val="20"/>
                      <w:szCs w:val="20"/>
                    </w:rPr>
                    <w:t>8</w:t>
                  </w:r>
                </w:p>
              </w:tc>
            </w:tr>
            <w:bookmarkEnd w:id="14"/>
          </w:tbl>
          <w:p w14:paraId="11996001" w14:textId="77777777" w:rsidR="00867A55" w:rsidRPr="00867A55" w:rsidRDefault="00867A55" w:rsidP="00FB040B">
            <w:pPr>
              <w:spacing w:line="302" w:lineRule="auto"/>
              <w:jc w:val="both"/>
              <w:rPr>
                <w:sz w:val="20"/>
                <w:szCs w:val="20"/>
              </w:rPr>
            </w:pPr>
          </w:p>
        </w:tc>
      </w:tr>
    </w:tbl>
    <w:p w14:paraId="04B35AC6" w14:textId="77777777" w:rsidR="00867A55" w:rsidRPr="00867A55" w:rsidRDefault="00867A55" w:rsidP="00FB040B">
      <w:pPr>
        <w:jc w:val="both"/>
        <w:rPr>
          <w:sz w:val="20"/>
          <w:szCs w:val="20"/>
          <w:lang w:val="en-US"/>
        </w:rPr>
      </w:pPr>
      <w:r w:rsidRPr="00867A55">
        <w:rPr>
          <w:sz w:val="20"/>
          <w:szCs w:val="20"/>
          <w:vertAlign w:val="superscript"/>
          <w:lang w:val="en-US"/>
        </w:rPr>
        <w:t>a</w:t>
      </w:r>
      <w:r w:rsidRPr="00867A55">
        <w:rPr>
          <w:sz w:val="20"/>
          <w:szCs w:val="20"/>
          <w:lang w:val="en-US"/>
        </w:rPr>
        <w:t>: The corresponding slope was not statistically significant (p-value ≥ 0.05)</w:t>
      </w:r>
    </w:p>
    <w:p w14:paraId="6FAE044A" w14:textId="77777777" w:rsidR="00867A55" w:rsidRPr="00867A55" w:rsidRDefault="00867A55" w:rsidP="00FB040B">
      <w:pPr>
        <w:jc w:val="both"/>
        <w:rPr>
          <w:sz w:val="20"/>
          <w:szCs w:val="20"/>
          <w:lang w:val="en-US"/>
        </w:rPr>
      </w:pPr>
      <w:r w:rsidRPr="00867A55">
        <w:rPr>
          <w:sz w:val="20"/>
          <w:szCs w:val="20"/>
          <w:lang w:val="en-US"/>
        </w:rPr>
        <w:t>*: Extrapolated value</w:t>
      </w:r>
    </w:p>
    <w:p w14:paraId="22F7A101" w14:textId="77777777" w:rsidR="00662860" w:rsidRDefault="00662860" w:rsidP="00FB040B">
      <w:pPr>
        <w:jc w:val="both"/>
        <w:rPr>
          <w:sz w:val="20"/>
          <w:szCs w:val="20"/>
          <w:lang w:val="en-US"/>
        </w:rPr>
      </w:pPr>
    </w:p>
    <w:p w14:paraId="01E78B17" w14:textId="77362E09" w:rsidR="00867A55" w:rsidRPr="00867A55" w:rsidRDefault="00867A55" w:rsidP="00FB040B">
      <w:pPr>
        <w:jc w:val="both"/>
        <w:rPr>
          <w:sz w:val="20"/>
          <w:szCs w:val="20"/>
          <w:lang w:val="en-US"/>
        </w:rPr>
      </w:pPr>
      <w:r w:rsidRPr="00867A55">
        <w:rPr>
          <w:sz w:val="20"/>
          <w:szCs w:val="20"/>
          <w:lang w:val="en-US"/>
        </w:rPr>
        <w:lastRenderedPageBreak/>
        <w:t xml:space="preserve">To achieve a more precise estimation of the kinetic parameters while accounting for the food matrix effect, the same approach was applied, this time zooming on different food categories where sufficient </w:t>
      </w:r>
      <w:r w:rsidR="006A40B6" w:rsidRPr="003709ED">
        <w:rPr>
          <w:i/>
          <w:iCs/>
          <w:sz w:val="20"/>
          <w:szCs w:val="20"/>
          <w:lang w:val="en-US"/>
        </w:rPr>
        <w:t>D</w:t>
      </w:r>
      <w:r w:rsidR="006A40B6">
        <w:rPr>
          <w:sz w:val="20"/>
          <w:szCs w:val="20"/>
          <w:lang w:val="en-US"/>
        </w:rPr>
        <w:t xml:space="preserve">-values per organisms </w:t>
      </w:r>
      <w:r w:rsidRPr="00867A55">
        <w:rPr>
          <w:sz w:val="20"/>
          <w:szCs w:val="20"/>
          <w:lang w:val="en-US"/>
        </w:rPr>
        <w:t xml:space="preserve">were available. An example of this approach for modeling </w:t>
      </w:r>
      <w:r w:rsidRPr="00867A55">
        <w:rPr>
          <w:i/>
          <w:iCs/>
          <w:sz w:val="20"/>
          <w:szCs w:val="20"/>
          <w:lang w:val="en-US"/>
        </w:rPr>
        <w:t>E. coli</w:t>
      </w:r>
      <w:r w:rsidRPr="00867A55">
        <w:rPr>
          <w:sz w:val="20"/>
          <w:szCs w:val="20"/>
          <w:lang w:val="en-US"/>
        </w:rPr>
        <w:t xml:space="preserve"> and </w:t>
      </w:r>
      <w:r w:rsidRPr="00867A55">
        <w:rPr>
          <w:i/>
          <w:iCs/>
          <w:sz w:val="20"/>
          <w:szCs w:val="20"/>
          <w:lang w:val="en-US"/>
        </w:rPr>
        <w:t>Listeria monocytogenes</w:t>
      </w:r>
      <w:r w:rsidRPr="00867A55">
        <w:rPr>
          <w:sz w:val="20"/>
          <w:szCs w:val="20"/>
          <w:lang w:val="en-US"/>
        </w:rPr>
        <w:t xml:space="preserve"> can be found In </w:t>
      </w:r>
      <w:hyperlink w:anchor="tbl-hpp-meat-fruit">
        <w:r w:rsidRPr="00867A55">
          <w:rPr>
            <w:rStyle w:val="Hyperlink"/>
            <w:rFonts w:ascii="Verdana" w:hAnsi="Verdana"/>
            <w:sz w:val="20"/>
            <w:szCs w:val="20"/>
          </w:rPr>
          <w:t>Table 2</w:t>
        </w:r>
      </w:hyperlink>
      <w:r w:rsidRPr="00867A55">
        <w:rPr>
          <w:sz w:val="20"/>
          <w:szCs w:val="20"/>
          <w:lang w:val="en-US"/>
        </w:rPr>
        <w:t xml:space="preserve">. These two microorganisms were selected because </w:t>
      </w:r>
      <w:r w:rsidRPr="00867A55">
        <w:rPr>
          <w:i/>
          <w:iCs/>
          <w:sz w:val="20"/>
          <w:szCs w:val="20"/>
          <w:lang w:val="en-US"/>
        </w:rPr>
        <w:t>E. coli</w:t>
      </w:r>
      <w:r w:rsidRPr="00867A55">
        <w:rPr>
          <w:sz w:val="20"/>
          <w:szCs w:val="20"/>
          <w:lang w:val="en-US"/>
        </w:rPr>
        <w:t xml:space="preserve"> is a Gram-negative bacterium that includes pathogenic serotypes,</w:t>
      </w:r>
      <w:r w:rsidR="00D908A7" w:rsidRPr="00D908A7">
        <w:rPr>
          <w:sz w:val="20"/>
          <w:szCs w:val="20"/>
          <w:lang w:val="en-US"/>
        </w:rPr>
        <w:t xml:space="preserve"> </w:t>
      </w:r>
      <w:r w:rsidRPr="00867A55">
        <w:rPr>
          <w:sz w:val="20"/>
          <w:szCs w:val="20"/>
          <w:lang w:val="en-US"/>
        </w:rPr>
        <w:t xml:space="preserve">while </w:t>
      </w:r>
      <w:r w:rsidRPr="00867A55">
        <w:rPr>
          <w:i/>
          <w:iCs/>
          <w:sz w:val="20"/>
          <w:szCs w:val="20"/>
          <w:lang w:val="en-US"/>
        </w:rPr>
        <w:t>Listeria monocytogenes</w:t>
      </w:r>
      <w:r w:rsidRPr="00867A55">
        <w:rPr>
          <w:sz w:val="20"/>
          <w:szCs w:val="20"/>
          <w:lang w:val="en-US"/>
        </w:rPr>
        <w:t xml:space="preserve"> is a Gram-positive environmental pathogen known for its ability to survive in ready-to-eat food products and cause foodborne disease with a high case fatality (EFSA, 2023). For this table only the </w:t>
      </w:r>
      <w:r w:rsidRPr="00867A55">
        <w:rPr>
          <w:i/>
          <w:iCs/>
          <w:sz w:val="20"/>
          <w:szCs w:val="20"/>
          <w:lang w:val="en-US"/>
        </w:rPr>
        <w:t>D</w:t>
      </w:r>
      <w:r w:rsidRPr="00867A55">
        <w:rPr>
          <w:sz w:val="20"/>
          <w:szCs w:val="20"/>
          <w:lang w:val="en-US"/>
        </w:rPr>
        <w:t>-value at 500 MPa was estimated, but a (log</w:t>
      </w:r>
      <w:r w:rsidRPr="00867A55">
        <w:rPr>
          <w:sz w:val="20"/>
          <w:szCs w:val="20"/>
          <w:vertAlign w:val="subscript"/>
          <w:lang w:val="en-US"/>
        </w:rPr>
        <w:t>10</w:t>
      </w:r>
      <w:r w:rsidRPr="00867A55">
        <w:rPr>
          <w:sz w:val="20"/>
          <w:szCs w:val="20"/>
          <w:lang w:val="en-US"/>
        </w:rPr>
        <w:t xml:space="preserve">) </w:t>
      </w:r>
      <w:r w:rsidRPr="00867A55">
        <w:rPr>
          <w:i/>
          <w:iCs/>
          <w:sz w:val="20"/>
          <w:szCs w:val="20"/>
          <w:lang w:val="en-US"/>
        </w:rPr>
        <w:t>D</w:t>
      </w:r>
      <w:r w:rsidRPr="00867A55">
        <w:rPr>
          <w:sz w:val="20"/>
          <w:szCs w:val="20"/>
          <w:lang w:val="en-US"/>
        </w:rPr>
        <w:t xml:space="preserve">-value in any other pressure level can be estimated using </w:t>
      </w:r>
      <w:hyperlink w:anchor="eq-secondary">
        <w:r w:rsidRPr="00867A55">
          <w:rPr>
            <w:rStyle w:val="Hyperlink"/>
            <w:rFonts w:ascii="Verdana" w:hAnsi="Verdana"/>
            <w:sz w:val="20"/>
            <w:szCs w:val="20"/>
          </w:rPr>
          <w:t>Equation 2</w:t>
        </w:r>
      </w:hyperlink>
      <w:r w:rsidRPr="00867A55">
        <w:rPr>
          <w:sz w:val="20"/>
          <w:szCs w:val="20"/>
          <w:lang w:val="en-US"/>
        </w:rPr>
        <w:t xml:space="preserve">, and replacing </w:t>
      </w:r>
      <m:oMath>
        <m:r>
          <w:rPr>
            <w:rFonts w:ascii="Cambria Math" w:hAnsi="Cambria Math"/>
            <w:sz w:val="20"/>
            <w:szCs w:val="20"/>
            <w:lang w:val="en-US"/>
          </w:rPr>
          <m:t>T</m:t>
        </m:r>
      </m:oMath>
      <w:r w:rsidRPr="00867A55">
        <w:rPr>
          <w:sz w:val="20"/>
          <w:szCs w:val="20"/>
          <w:lang w:val="en-US"/>
        </w:rPr>
        <w:t xml:space="preserve"> and </w:t>
      </w:r>
      <m:oMath>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ref</m:t>
            </m:r>
          </m:sub>
        </m:sSub>
      </m:oMath>
      <w:r w:rsidRPr="00867A55">
        <w:rPr>
          <w:sz w:val="20"/>
          <w:szCs w:val="20"/>
          <w:lang w:val="en-US"/>
        </w:rPr>
        <w:t xml:space="preserve">, and </w:t>
      </w:r>
      <m:oMath>
        <m:r>
          <w:rPr>
            <w:rFonts w:ascii="Cambria Math" w:hAnsi="Cambria Math"/>
            <w:sz w:val="20"/>
            <w:szCs w:val="20"/>
            <w:lang w:val="en-US"/>
          </w:rPr>
          <m:t>z</m:t>
        </m:r>
      </m:oMath>
      <w:r w:rsidRPr="00867A55">
        <w:rPr>
          <w:sz w:val="20"/>
          <w:szCs w:val="20"/>
          <w:lang w:val="en-US"/>
        </w:rPr>
        <w:t xml:space="preserve">, with </w:t>
      </w:r>
      <m:oMath>
        <m:r>
          <w:rPr>
            <w:rFonts w:ascii="Cambria Math" w:hAnsi="Cambria Math"/>
            <w:sz w:val="20"/>
            <w:szCs w:val="20"/>
            <w:lang w:val="en-US"/>
          </w:rPr>
          <m:t>P</m:t>
        </m:r>
      </m:oMath>
      <w:r w:rsidRPr="00867A55">
        <w:rPr>
          <w:sz w:val="20"/>
          <w:szCs w:val="20"/>
          <w:lang w:val="en-US"/>
        </w:rPr>
        <w:t xml:space="preserve">, </w:t>
      </w:r>
      <m:oMath>
        <m:sSub>
          <m:sSubPr>
            <m:ctrlPr>
              <w:rPr>
                <w:rFonts w:ascii="Cambria Math" w:hAnsi="Cambria Math"/>
                <w:sz w:val="20"/>
                <w:szCs w:val="20"/>
                <w:lang w:val="en-US"/>
              </w:rPr>
            </m:ctrlPr>
          </m:sSubPr>
          <m:e>
            <m:r>
              <w:rPr>
                <w:rFonts w:ascii="Cambria Math" w:hAnsi="Cambria Math"/>
                <w:sz w:val="20"/>
                <w:szCs w:val="20"/>
                <w:lang w:val="en-US"/>
              </w:rPr>
              <m:t>P</m:t>
            </m:r>
          </m:e>
          <m:sub>
            <m:r>
              <w:rPr>
                <w:rFonts w:ascii="Cambria Math" w:hAnsi="Cambria Math"/>
                <w:sz w:val="20"/>
                <w:szCs w:val="20"/>
                <w:lang w:val="en-US"/>
              </w:rPr>
              <m:t>ref</m:t>
            </m:r>
          </m:sub>
        </m:sSub>
      </m:oMath>
      <w:r w:rsidRPr="00867A55">
        <w:rPr>
          <w:sz w:val="20"/>
          <w:szCs w:val="20"/>
          <w:lang w:val="en-US"/>
        </w:rPr>
        <w:t xml:space="preserve">, and </w:t>
      </w:r>
      <m:oMath>
        <m:sSub>
          <m:sSubPr>
            <m:ctrlPr>
              <w:rPr>
                <w:rFonts w:ascii="Cambria Math" w:hAnsi="Cambria Math"/>
                <w:sz w:val="20"/>
                <w:szCs w:val="20"/>
                <w:lang w:val="en-US"/>
              </w:rPr>
            </m:ctrlPr>
          </m:sSubPr>
          <m:e>
            <m:r>
              <w:rPr>
                <w:rFonts w:ascii="Cambria Math" w:hAnsi="Cambria Math"/>
                <w:sz w:val="20"/>
                <w:szCs w:val="20"/>
                <w:lang w:val="en-US"/>
              </w:rPr>
              <m:t>z</m:t>
            </m:r>
          </m:e>
          <m:sub>
            <m:r>
              <w:rPr>
                <w:rFonts w:ascii="Cambria Math" w:hAnsi="Cambria Math"/>
                <w:sz w:val="20"/>
                <w:szCs w:val="20"/>
                <w:lang w:val="en-US"/>
              </w:rPr>
              <m:t>p</m:t>
            </m:r>
          </m:sub>
        </m:sSub>
      </m:oMath>
      <w:r w:rsidRPr="00867A55">
        <w:rPr>
          <w:sz w:val="20"/>
          <w:szCs w:val="20"/>
          <w:lang w:val="en-US"/>
        </w:rPr>
        <w:t xml:space="preserve"> instead.</w:t>
      </w:r>
    </w:p>
    <w:tbl>
      <w:tblPr>
        <w:tblStyle w:val="Table"/>
        <w:tblW w:w="5000" w:type="pct"/>
        <w:tblLayout w:type="fixed"/>
        <w:tblLook w:val="0000" w:firstRow="0" w:lastRow="0" w:firstColumn="0" w:lastColumn="0" w:noHBand="0" w:noVBand="0"/>
      </w:tblPr>
      <w:tblGrid>
        <w:gridCol w:w="9072"/>
      </w:tblGrid>
      <w:tr w:rsidR="00867A55" w:rsidRPr="00867A55" w14:paraId="2F13F691" w14:textId="77777777" w:rsidTr="004D3563">
        <w:tc>
          <w:tcPr>
            <w:tcW w:w="7920" w:type="dxa"/>
          </w:tcPr>
          <w:p w14:paraId="2ACF9CBE" w14:textId="68FA41C9" w:rsidR="00867A55" w:rsidRPr="00867A55" w:rsidRDefault="00867A55" w:rsidP="00FB040B">
            <w:pPr>
              <w:spacing w:line="302" w:lineRule="auto"/>
              <w:jc w:val="both"/>
              <w:rPr>
                <w:sz w:val="20"/>
                <w:szCs w:val="20"/>
              </w:rPr>
            </w:pPr>
            <w:bookmarkStart w:id="15" w:name="tbl-hpp-meat-fruit"/>
            <w:r w:rsidRPr="00867A55">
              <w:rPr>
                <w:sz w:val="20"/>
                <w:szCs w:val="20"/>
              </w:rPr>
              <w:t>Table 2: The decimal reduction time (</w:t>
            </w:r>
            <w:r w:rsidRPr="00867A55">
              <w:rPr>
                <w:i/>
                <w:iCs/>
                <w:sz w:val="20"/>
                <w:szCs w:val="20"/>
              </w:rPr>
              <w:t>D</w:t>
            </w:r>
            <w:r w:rsidRPr="00867A55">
              <w:rPr>
                <w:sz w:val="20"/>
                <w:szCs w:val="20"/>
              </w:rPr>
              <w:t xml:space="preserve">-value) at 500 MPa when zooming in </w:t>
            </w:r>
            <w:r w:rsidR="00B836E5">
              <w:rPr>
                <w:sz w:val="20"/>
                <w:szCs w:val="20"/>
              </w:rPr>
              <w:t xml:space="preserve">at </w:t>
            </w:r>
            <w:r w:rsidRPr="00867A55">
              <w:rPr>
                <w:sz w:val="20"/>
                <w:szCs w:val="20"/>
              </w:rPr>
              <w:t>two microorganisms and two different matrix categories</w:t>
            </w:r>
          </w:p>
          <w:tbl>
            <w:tblPr>
              <w:tblStyle w:val="Table"/>
              <w:tblW w:w="10490" w:type="dxa"/>
              <w:tblLayout w:type="fixed"/>
              <w:tblLook w:val="0020" w:firstRow="1" w:lastRow="0" w:firstColumn="0" w:lastColumn="0" w:noHBand="0" w:noVBand="0"/>
            </w:tblPr>
            <w:tblGrid>
              <w:gridCol w:w="2098"/>
              <w:gridCol w:w="2098"/>
              <w:gridCol w:w="2098"/>
              <w:gridCol w:w="2098"/>
              <w:gridCol w:w="2098"/>
            </w:tblGrid>
            <w:tr w:rsidR="009F47AC" w:rsidRPr="00867A55" w14:paraId="74D166A5" w14:textId="77777777" w:rsidTr="009F47AC">
              <w:trPr>
                <w:cnfStyle w:val="100000000000" w:firstRow="1" w:lastRow="0" w:firstColumn="0" w:lastColumn="0" w:oddVBand="0" w:evenVBand="0" w:oddHBand="0" w:evenHBand="0" w:firstRowFirstColumn="0" w:firstRowLastColumn="0" w:lastRowFirstColumn="0" w:lastRowLastColumn="0"/>
                <w:trHeight w:val="20"/>
                <w:tblHeader/>
              </w:trPr>
              <w:tc>
                <w:tcPr>
                  <w:tcW w:w="2098" w:type="dxa"/>
                </w:tcPr>
                <w:p w14:paraId="79BCDF04" w14:textId="77777777" w:rsidR="00867A55" w:rsidRPr="00867A55" w:rsidRDefault="00867A55" w:rsidP="00FB040B">
                  <w:pPr>
                    <w:spacing w:line="240" w:lineRule="exact"/>
                    <w:jc w:val="both"/>
                    <w:rPr>
                      <w:sz w:val="20"/>
                      <w:szCs w:val="20"/>
                    </w:rPr>
                  </w:pPr>
                  <w:r w:rsidRPr="00867A55">
                    <w:rPr>
                      <w:sz w:val="20"/>
                      <w:szCs w:val="20"/>
                    </w:rPr>
                    <w:t>Microorganism</w:t>
                  </w:r>
                </w:p>
              </w:tc>
              <w:tc>
                <w:tcPr>
                  <w:tcW w:w="2098" w:type="dxa"/>
                </w:tcPr>
                <w:p w14:paraId="5DC4A3EC" w14:textId="77777777" w:rsidR="00867A55" w:rsidRPr="00867A55" w:rsidRDefault="00867A55" w:rsidP="00FB040B">
                  <w:pPr>
                    <w:spacing w:line="240" w:lineRule="exact"/>
                    <w:jc w:val="both"/>
                    <w:rPr>
                      <w:sz w:val="20"/>
                      <w:szCs w:val="20"/>
                    </w:rPr>
                  </w:pPr>
                  <w:r w:rsidRPr="00867A55">
                    <w:rPr>
                      <w:sz w:val="20"/>
                      <w:szCs w:val="20"/>
                    </w:rPr>
                    <w:t>Matrix category</w:t>
                  </w:r>
                </w:p>
              </w:tc>
              <w:tc>
                <w:tcPr>
                  <w:tcW w:w="2098" w:type="dxa"/>
                </w:tcPr>
                <w:p w14:paraId="5BD17E28" w14:textId="77777777" w:rsidR="00867A55" w:rsidRPr="00867A55" w:rsidRDefault="00867A55" w:rsidP="00FB040B">
                  <w:pPr>
                    <w:spacing w:line="240" w:lineRule="exact"/>
                    <w:jc w:val="both"/>
                    <w:rPr>
                      <w:sz w:val="20"/>
                      <w:szCs w:val="20"/>
                    </w:rPr>
                  </w:pPr>
                  <w:r w:rsidRPr="00867A55">
                    <w:rPr>
                      <w:i/>
                      <w:iCs/>
                      <w:sz w:val="20"/>
                      <w:szCs w:val="20"/>
                    </w:rPr>
                    <w:t>D</w:t>
                  </w:r>
                  <w:r w:rsidRPr="00867A55">
                    <w:rPr>
                      <w:sz w:val="20"/>
                      <w:szCs w:val="20"/>
                      <w:vertAlign w:val="subscript"/>
                    </w:rPr>
                    <w:t>500MPa</w:t>
                  </w:r>
                  <w:r w:rsidRPr="00867A55">
                    <w:rPr>
                      <w:sz w:val="20"/>
                      <w:szCs w:val="20"/>
                    </w:rPr>
                    <w:t xml:space="preserve"> (min)</w:t>
                  </w:r>
                </w:p>
              </w:tc>
              <w:tc>
                <w:tcPr>
                  <w:tcW w:w="2098" w:type="dxa"/>
                </w:tcPr>
                <w:p w14:paraId="0EE1B42D" w14:textId="77777777" w:rsidR="00867A55" w:rsidRPr="00867A55" w:rsidRDefault="00867A55" w:rsidP="00FB040B">
                  <w:pPr>
                    <w:spacing w:line="240" w:lineRule="exact"/>
                    <w:jc w:val="both"/>
                    <w:rPr>
                      <w:sz w:val="20"/>
                      <w:szCs w:val="20"/>
                    </w:rPr>
                  </w:pPr>
                  <w:proofErr w:type="spellStart"/>
                  <w:r w:rsidRPr="00867A55">
                    <w:rPr>
                      <w:i/>
                      <w:iCs/>
                      <w:sz w:val="20"/>
                      <w:szCs w:val="20"/>
                    </w:rPr>
                    <w:t>z</w:t>
                  </w:r>
                  <w:r w:rsidRPr="00867A55">
                    <w:rPr>
                      <w:i/>
                      <w:iCs/>
                      <w:sz w:val="20"/>
                      <w:szCs w:val="20"/>
                      <w:vertAlign w:val="subscript"/>
                    </w:rPr>
                    <w:t>P</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zP</w:t>
                  </w:r>
                  <w:proofErr w:type="spellEnd"/>
                  <w:r w:rsidRPr="00867A55">
                    <w:rPr>
                      <w:sz w:val="20"/>
                      <w:szCs w:val="20"/>
                    </w:rPr>
                    <w:t xml:space="preserve"> (MPa)</w:t>
                  </w:r>
                </w:p>
              </w:tc>
              <w:tc>
                <w:tcPr>
                  <w:tcW w:w="2098" w:type="dxa"/>
                </w:tcPr>
                <w:p w14:paraId="03C9EE8E" w14:textId="77777777" w:rsidR="00867A55" w:rsidRPr="00867A55" w:rsidRDefault="00867A55" w:rsidP="00FB040B">
                  <w:pPr>
                    <w:spacing w:line="240" w:lineRule="exact"/>
                    <w:jc w:val="both"/>
                    <w:rPr>
                      <w:sz w:val="20"/>
                      <w:szCs w:val="20"/>
                    </w:rPr>
                  </w:pPr>
                  <w:r w:rsidRPr="00867A55">
                    <w:rPr>
                      <w:sz w:val="20"/>
                      <w:szCs w:val="20"/>
                    </w:rPr>
                    <w:t>n</w:t>
                  </w:r>
                </w:p>
              </w:tc>
            </w:tr>
            <w:tr w:rsidR="009F47AC" w:rsidRPr="00867A55" w14:paraId="4C5D687D" w14:textId="77777777" w:rsidTr="009F47AC">
              <w:trPr>
                <w:trHeight w:val="20"/>
              </w:trPr>
              <w:tc>
                <w:tcPr>
                  <w:tcW w:w="2098" w:type="dxa"/>
                </w:tcPr>
                <w:p w14:paraId="205BB677" w14:textId="77777777" w:rsidR="00867A55" w:rsidRPr="00867A55" w:rsidRDefault="00867A55" w:rsidP="00FB040B">
                  <w:pPr>
                    <w:spacing w:line="240" w:lineRule="exact"/>
                    <w:jc w:val="both"/>
                    <w:rPr>
                      <w:sz w:val="20"/>
                      <w:szCs w:val="20"/>
                    </w:rPr>
                  </w:pPr>
                  <w:r w:rsidRPr="00867A55">
                    <w:rPr>
                      <w:i/>
                      <w:iCs/>
                      <w:sz w:val="20"/>
                      <w:szCs w:val="20"/>
                    </w:rPr>
                    <w:t>E. coli</w:t>
                  </w:r>
                </w:p>
              </w:tc>
              <w:tc>
                <w:tcPr>
                  <w:tcW w:w="2098" w:type="dxa"/>
                </w:tcPr>
                <w:p w14:paraId="7973A3B5" w14:textId="77777777" w:rsidR="00867A55" w:rsidRPr="00867A55" w:rsidRDefault="00867A55" w:rsidP="00FB040B">
                  <w:pPr>
                    <w:spacing w:line="240" w:lineRule="exact"/>
                    <w:jc w:val="both"/>
                    <w:rPr>
                      <w:sz w:val="20"/>
                      <w:szCs w:val="20"/>
                    </w:rPr>
                  </w:pPr>
                  <w:r w:rsidRPr="00867A55">
                    <w:rPr>
                      <w:sz w:val="20"/>
                      <w:szCs w:val="20"/>
                    </w:rPr>
                    <w:t>meat &amp; meat products</w:t>
                  </w:r>
                </w:p>
              </w:tc>
              <w:tc>
                <w:tcPr>
                  <w:tcW w:w="2098" w:type="dxa"/>
                </w:tcPr>
                <w:p w14:paraId="645C4499" w14:textId="77777777" w:rsidR="00867A55" w:rsidRPr="00867A55" w:rsidRDefault="00867A55" w:rsidP="00FB040B">
                  <w:pPr>
                    <w:spacing w:line="240" w:lineRule="exact"/>
                    <w:jc w:val="both"/>
                    <w:rPr>
                      <w:sz w:val="20"/>
                      <w:szCs w:val="20"/>
                    </w:rPr>
                  </w:pPr>
                  <w:r w:rsidRPr="00867A55">
                    <w:rPr>
                      <w:sz w:val="20"/>
                      <w:szCs w:val="20"/>
                    </w:rPr>
                    <w:t>1.5</w:t>
                  </w:r>
                </w:p>
              </w:tc>
              <w:tc>
                <w:tcPr>
                  <w:tcW w:w="2098" w:type="dxa"/>
                </w:tcPr>
                <w:p w14:paraId="42C08683" w14:textId="77777777" w:rsidR="00867A55" w:rsidRPr="00867A55" w:rsidRDefault="00867A55" w:rsidP="00FB040B">
                  <w:pPr>
                    <w:spacing w:line="240" w:lineRule="exact"/>
                    <w:jc w:val="both"/>
                    <w:rPr>
                      <w:sz w:val="20"/>
                      <w:szCs w:val="20"/>
                    </w:rPr>
                  </w:pPr>
                  <w:r w:rsidRPr="00867A55">
                    <w:rPr>
                      <w:sz w:val="20"/>
                      <w:szCs w:val="20"/>
                    </w:rPr>
                    <w:t>389 ± 41</w:t>
                  </w:r>
                </w:p>
              </w:tc>
              <w:tc>
                <w:tcPr>
                  <w:tcW w:w="2098" w:type="dxa"/>
                </w:tcPr>
                <w:p w14:paraId="6EF51CC3" w14:textId="77777777" w:rsidR="00867A55" w:rsidRPr="00867A55" w:rsidRDefault="00867A55" w:rsidP="00FB040B">
                  <w:pPr>
                    <w:spacing w:line="240" w:lineRule="exact"/>
                    <w:jc w:val="both"/>
                    <w:rPr>
                      <w:sz w:val="20"/>
                      <w:szCs w:val="20"/>
                    </w:rPr>
                  </w:pPr>
                  <w:r w:rsidRPr="00867A55">
                    <w:rPr>
                      <w:sz w:val="20"/>
                      <w:szCs w:val="20"/>
                    </w:rPr>
                    <w:t>253</w:t>
                  </w:r>
                </w:p>
              </w:tc>
            </w:tr>
            <w:tr w:rsidR="009F47AC" w:rsidRPr="00867A55" w14:paraId="2BE2A068" w14:textId="77777777" w:rsidTr="009F47AC">
              <w:trPr>
                <w:trHeight w:val="20"/>
              </w:trPr>
              <w:tc>
                <w:tcPr>
                  <w:tcW w:w="2098" w:type="dxa"/>
                </w:tcPr>
                <w:p w14:paraId="367E62CB" w14:textId="77777777" w:rsidR="00867A55" w:rsidRPr="00867A55" w:rsidRDefault="00867A55" w:rsidP="00FB040B">
                  <w:pPr>
                    <w:spacing w:line="240" w:lineRule="exact"/>
                    <w:jc w:val="both"/>
                    <w:rPr>
                      <w:sz w:val="20"/>
                      <w:szCs w:val="20"/>
                    </w:rPr>
                  </w:pPr>
                  <w:r w:rsidRPr="00867A55">
                    <w:rPr>
                      <w:i/>
                      <w:iCs/>
                      <w:sz w:val="20"/>
                      <w:szCs w:val="20"/>
                    </w:rPr>
                    <w:t>E. coli</w:t>
                  </w:r>
                </w:p>
              </w:tc>
              <w:tc>
                <w:tcPr>
                  <w:tcW w:w="2098" w:type="dxa"/>
                </w:tcPr>
                <w:p w14:paraId="29A0E85A" w14:textId="77777777" w:rsidR="00867A55" w:rsidRPr="00867A55" w:rsidRDefault="00867A55" w:rsidP="00FB040B">
                  <w:pPr>
                    <w:spacing w:line="240" w:lineRule="exact"/>
                    <w:jc w:val="both"/>
                    <w:rPr>
                      <w:sz w:val="20"/>
                      <w:szCs w:val="20"/>
                    </w:rPr>
                  </w:pPr>
                  <w:r w:rsidRPr="00867A55">
                    <w:rPr>
                      <w:sz w:val="20"/>
                      <w:szCs w:val="20"/>
                    </w:rPr>
                    <w:t>fruit juice</w:t>
                  </w:r>
                </w:p>
              </w:tc>
              <w:tc>
                <w:tcPr>
                  <w:tcW w:w="2098" w:type="dxa"/>
                </w:tcPr>
                <w:p w14:paraId="1CFEA009" w14:textId="77777777" w:rsidR="00867A55" w:rsidRPr="00867A55" w:rsidRDefault="00867A55" w:rsidP="00FB040B">
                  <w:pPr>
                    <w:spacing w:line="240" w:lineRule="exact"/>
                    <w:jc w:val="both"/>
                    <w:rPr>
                      <w:sz w:val="20"/>
                      <w:szCs w:val="20"/>
                    </w:rPr>
                  </w:pPr>
                  <w:r w:rsidRPr="00867A55">
                    <w:rPr>
                      <w:sz w:val="20"/>
                      <w:szCs w:val="20"/>
                    </w:rPr>
                    <w:t>0.62</w:t>
                  </w:r>
                </w:p>
              </w:tc>
              <w:tc>
                <w:tcPr>
                  <w:tcW w:w="2098" w:type="dxa"/>
                </w:tcPr>
                <w:p w14:paraId="6F4E3CDA" w14:textId="77777777" w:rsidR="00867A55" w:rsidRPr="00867A55" w:rsidRDefault="00867A55" w:rsidP="00FB040B">
                  <w:pPr>
                    <w:spacing w:line="240" w:lineRule="exact"/>
                    <w:jc w:val="both"/>
                    <w:rPr>
                      <w:sz w:val="20"/>
                      <w:szCs w:val="20"/>
                    </w:rPr>
                  </w:pPr>
                  <w:r w:rsidRPr="00867A55">
                    <w:rPr>
                      <w:sz w:val="20"/>
                      <w:szCs w:val="20"/>
                    </w:rPr>
                    <w:t>304 ± 54</w:t>
                  </w:r>
                </w:p>
              </w:tc>
              <w:tc>
                <w:tcPr>
                  <w:tcW w:w="2098" w:type="dxa"/>
                </w:tcPr>
                <w:p w14:paraId="27817141" w14:textId="77777777" w:rsidR="00867A55" w:rsidRPr="00867A55" w:rsidRDefault="00867A55" w:rsidP="00FB040B">
                  <w:pPr>
                    <w:spacing w:line="240" w:lineRule="exact"/>
                    <w:jc w:val="both"/>
                    <w:rPr>
                      <w:sz w:val="20"/>
                      <w:szCs w:val="20"/>
                    </w:rPr>
                  </w:pPr>
                  <w:r w:rsidRPr="00867A55">
                    <w:rPr>
                      <w:sz w:val="20"/>
                      <w:szCs w:val="20"/>
                    </w:rPr>
                    <w:t>44</w:t>
                  </w:r>
                </w:p>
              </w:tc>
            </w:tr>
            <w:tr w:rsidR="009F47AC" w:rsidRPr="00867A55" w14:paraId="0476CF3D" w14:textId="77777777" w:rsidTr="009F47AC">
              <w:trPr>
                <w:trHeight w:val="20"/>
              </w:trPr>
              <w:tc>
                <w:tcPr>
                  <w:tcW w:w="2098" w:type="dxa"/>
                </w:tcPr>
                <w:p w14:paraId="30308ECC" w14:textId="77777777" w:rsidR="00867A55" w:rsidRPr="00867A55" w:rsidRDefault="00867A55" w:rsidP="00FB040B">
                  <w:pPr>
                    <w:spacing w:line="240" w:lineRule="exact"/>
                    <w:jc w:val="both"/>
                    <w:rPr>
                      <w:sz w:val="20"/>
                      <w:szCs w:val="20"/>
                    </w:rPr>
                  </w:pPr>
                  <w:r w:rsidRPr="00867A55">
                    <w:rPr>
                      <w:i/>
                      <w:iCs/>
                      <w:sz w:val="20"/>
                      <w:szCs w:val="20"/>
                    </w:rPr>
                    <w:t>L. monocytogenes</w:t>
                  </w:r>
                </w:p>
              </w:tc>
              <w:tc>
                <w:tcPr>
                  <w:tcW w:w="2098" w:type="dxa"/>
                </w:tcPr>
                <w:p w14:paraId="51E2F9DB" w14:textId="77777777" w:rsidR="00867A55" w:rsidRPr="00867A55" w:rsidRDefault="00867A55" w:rsidP="00FB040B">
                  <w:pPr>
                    <w:spacing w:line="240" w:lineRule="exact"/>
                    <w:jc w:val="both"/>
                    <w:rPr>
                      <w:sz w:val="20"/>
                      <w:szCs w:val="20"/>
                    </w:rPr>
                  </w:pPr>
                  <w:r w:rsidRPr="00867A55">
                    <w:rPr>
                      <w:sz w:val="20"/>
                      <w:szCs w:val="20"/>
                    </w:rPr>
                    <w:t>meat &amp; meat products</w:t>
                  </w:r>
                </w:p>
              </w:tc>
              <w:tc>
                <w:tcPr>
                  <w:tcW w:w="2098" w:type="dxa"/>
                </w:tcPr>
                <w:p w14:paraId="0B9826EB" w14:textId="77777777" w:rsidR="00867A55" w:rsidRPr="00867A55" w:rsidRDefault="00867A55" w:rsidP="00FB040B">
                  <w:pPr>
                    <w:spacing w:line="240" w:lineRule="exact"/>
                    <w:jc w:val="both"/>
                    <w:rPr>
                      <w:sz w:val="20"/>
                      <w:szCs w:val="20"/>
                    </w:rPr>
                  </w:pPr>
                  <w:r w:rsidRPr="00867A55">
                    <w:rPr>
                      <w:sz w:val="20"/>
                      <w:szCs w:val="20"/>
                    </w:rPr>
                    <w:t>1.2</w:t>
                  </w:r>
                </w:p>
              </w:tc>
              <w:tc>
                <w:tcPr>
                  <w:tcW w:w="2098" w:type="dxa"/>
                </w:tcPr>
                <w:p w14:paraId="6719CF79" w14:textId="77777777" w:rsidR="00867A55" w:rsidRPr="00867A55" w:rsidRDefault="00867A55" w:rsidP="00FB040B">
                  <w:pPr>
                    <w:spacing w:line="240" w:lineRule="exact"/>
                    <w:jc w:val="both"/>
                    <w:rPr>
                      <w:sz w:val="20"/>
                      <w:szCs w:val="20"/>
                    </w:rPr>
                  </w:pPr>
                  <w:r w:rsidRPr="00867A55">
                    <w:rPr>
                      <w:sz w:val="20"/>
                      <w:szCs w:val="20"/>
                    </w:rPr>
                    <w:t>356 ± 22</w:t>
                  </w:r>
                </w:p>
              </w:tc>
              <w:tc>
                <w:tcPr>
                  <w:tcW w:w="2098" w:type="dxa"/>
                </w:tcPr>
                <w:p w14:paraId="64394772" w14:textId="77777777" w:rsidR="00867A55" w:rsidRPr="00867A55" w:rsidRDefault="00867A55" w:rsidP="00FB040B">
                  <w:pPr>
                    <w:spacing w:line="240" w:lineRule="exact"/>
                    <w:jc w:val="both"/>
                    <w:rPr>
                      <w:sz w:val="20"/>
                      <w:szCs w:val="20"/>
                    </w:rPr>
                  </w:pPr>
                  <w:r w:rsidRPr="00867A55">
                    <w:rPr>
                      <w:sz w:val="20"/>
                      <w:szCs w:val="20"/>
                    </w:rPr>
                    <w:t>243</w:t>
                  </w:r>
                </w:p>
              </w:tc>
            </w:tr>
            <w:tr w:rsidR="009F47AC" w:rsidRPr="00867A55" w14:paraId="413733D7" w14:textId="77777777" w:rsidTr="009F47AC">
              <w:trPr>
                <w:trHeight w:val="20"/>
              </w:trPr>
              <w:tc>
                <w:tcPr>
                  <w:tcW w:w="2098" w:type="dxa"/>
                </w:tcPr>
                <w:p w14:paraId="5CF8FD13" w14:textId="77777777" w:rsidR="00867A55" w:rsidRPr="00867A55" w:rsidRDefault="00867A55" w:rsidP="00FB040B">
                  <w:pPr>
                    <w:spacing w:line="240" w:lineRule="exact"/>
                    <w:jc w:val="both"/>
                    <w:rPr>
                      <w:sz w:val="20"/>
                      <w:szCs w:val="20"/>
                    </w:rPr>
                  </w:pPr>
                  <w:r w:rsidRPr="00867A55">
                    <w:rPr>
                      <w:i/>
                      <w:iCs/>
                      <w:sz w:val="20"/>
                      <w:szCs w:val="20"/>
                    </w:rPr>
                    <w:t>L. monocytogenes</w:t>
                  </w:r>
                </w:p>
              </w:tc>
              <w:tc>
                <w:tcPr>
                  <w:tcW w:w="2098" w:type="dxa"/>
                </w:tcPr>
                <w:p w14:paraId="5711984B" w14:textId="77777777" w:rsidR="00867A55" w:rsidRPr="00867A55" w:rsidRDefault="00867A55" w:rsidP="00FB040B">
                  <w:pPr>
                    <w:spacing w:line="240" w:lineRule="exact"/>
                    <w:jc w:val="both"/>
                    <w:rPr>
                      <w:sz w:val="20"/>
                      <w:szCs w:val="20"/>
                    </w:rPr>
                  </w:pPr>
                  <w:r w:rsidRPr="00867A55">
                    <w:rPr>
                      <w:sz w:val="20"/>
                      <w:szCs w:val="20"/>
                    </w:rPr>
                    <w:t>fruit juice</w:t>
                  </w:r>
                </w:p>
              </w:tc>
              <w:tc>
                <w:tcPr>
                  <w:tcW w:w="2098" w:type="dxa"/>
                </w:tcPr>
                <w:p w14:paraId="590C5FA5" w14:textId="77777777" w:rsidR="00867A55" w:rsidRPr="00867A55" w:rsidRDefault="00867A55" w:rsidP="00FB040B">
                  <w:pPr>
                    <w:spacing w:line="240" w:lineRule="exact"/>
                    <w:jc w:val="both"/>
                    <w:rPr>
                      <w:sz w:val="20"/>
                      <w:szCs w:val="20"/>
                    </w:rPr>
                  </w:pPr>
                  <w:r w:rsidRPr="00867A55">
                    <w:rPr>
                      <w:sz w:val="20"/>
                      <w:szCs w:val="20"/>
                    </w:rPr>
                    <w:t>1.1</w:t>
                  </w:r>
                </w:p>
              </w:tc>
              <w:tc>
                <w:tcPr>
                  <w:tcW w:w="2098" w:type="dxa"/>
                </w:tcPr>
                <w:p w14:paraId="4ABE1415" w14:textId="77777777" w:rsidR="00867A55" w:rsidRPr="00867A55" w:rsidRDefault="00867A55" w:rsidP="00FB040B">
                  <w:pPr>
                    <w:spacing w:line="240" w:lineRule="exact"/>
                    <w:jc w:val="both"/>
                    <w:rPr>
                      <w:sz w:val="20"/>
                      <w:szCs w:val="20"/>
                    </w:rPr>
                  </w:pPr>
                  <w:r w:rsidRPr="00867A55">
                    <w:rPr>
                      <w:sz w:val="20"/>
                      <w:szCs w:val="20"/>
                    </w:rPr>
                    <w:t>444 ± 157</w:t>
                  </w:r>
                </w:p>
              </w:tc>
              <w:tc>
                <w:tcPr>
                  <w:tcW w:w="2098" w:type="dxa"/>
                </w:tcPr>
                <w:p w14:paraId="79154CFB" w14:textId="77777777" w:rsidR="00867A55" w:rsidRPr="00867A55" w:rsidRDefault="00867A55" w:rsidP="00FB040B">
                  <w:pPr>
                    <w:spacing w:line="240" w:lineRule="exact"/>
                    <w:jc w:val="both"/>
                    <w:rPr>
                      <w:sz w:val="20"/>
                      <w:szCs w:val="20"/>
                    </w:rPr>
                  </w:pPr>
                  <w:r w:rsidRPr="00867A55">
                    <w:rPr>
                      <w:sz w:val="20"/>
                      <w:szCs w:val="20"/>
                    </w:rPr>
                    <w:t>33</w:t>
                  </w:r>
                </w:p>
              </w:tc>
            </w:tr>
            <w:bookmarkEnd w:id="15"/>
          </w:tbl>
          <w:p w14:paraId="7DCCA647" w14:textId="77777777" w:rsidR="00867A55" w:rsidRPr="00867A55" w:rsidRDefault="00867A55" w:rsidP="00FB040B">
            <w:pPr>
              <w:spacing w:line="302" w:lineRule="auto"/>
              <w:jc w:val="both"/>
              <w:rPr>
                <w:sz w:val="20"/>
                <w:szCs w:val="20"/>
              </w:rPr>
            </w:pPr>
          </w:p>
        </w:tc>
      </w:tr>
    </w:tbl>
    <w:p w14:paraId="39B22126" w14:textId="77777777" w:rsidR="00D44678" w:rsidRDefault="00D44678" w:rsidP="00FB040B">
      <w:pPr>
        <w:jc w:val="both"/>
        <w:rPr>
          <w:sz w:val="20"/>
          <w:szCs w:val="20"/>
          <w:lang w:val="en-US"/>
        </w:rPr>
      </w:pPr>
    </w:p>
    <w:p w14:paraId="2BE6ED6C" w14:textId="3F9B08EC" w:rsidR="00867A55" w:rsidRPr="00867A55" w:rsidRDefault="00867A55" w:rsidP="00FB040B">
      <w:pPr>
        <w:jc w:val="both"/>
        <w:rPr>
          <w:sz w:val="20"/>
          <w:szCs w:val="20"/>
          <w:lang w:val="en-US"/>
        </w:rPr>
      </w:pPr>
      <w:r w:rsidRPr="00867A55">
        <w:rPr>
          <w:sz w:val="20"/>
          <w:szCs w:val="20"/>
          <w:lang w:val="en-US"/>
        </w:rPr>
        <w:t xml:space="preserve">Additionally, with sufficient data present, we could zoom in further to better standardize the effect of the food product on HPP inactivation. An example of this modeling approach can be found in </w:t>
      </w:r>
      <w:hyperlink w:anchor="tbl-fruit">
        <w:r w:rsidRPr="00867A55">
          <w:rPr>
            <w:rStyle w:val="Hyperlink"/>
            <w:rFonts w:ascii="Verdana" w:hAnsi="Verdana"/>
            <w:sz w:val="20"/>
            <w:szCs w:val="20"/>
          </w:rPr>
          <w:t>Table 3</w:t>
        </w:r>
      </w:hyperlink>
      <w:r w:rsidRPr="00867A55">
        <w:rPr>
          <w:sz w:val="20"/>
          <w:szCs w:val="20"/>
          <w:lang w:val="en-US"/>
        </w:rPr>
        <w:t>. However, it should be noted that as we zoom in, the dataset per category also becomes more limited.</w:t>
      </w:r>
    </w:p>
    <w:tbl>
      <w:tblPr>
        <w:tblStyle w:val="Table"/>
        <w:tblW w:w="5000" w:type="pct"/>
        <w:tblLayout w:type="fixed"/>
        <w:tblLook w:val="0000" w:firstRow="0" w:lastRow="0" w:firstColumn="0" w:lastColumn="0" w:noHBand="0" w:noVBand="0"/>
      </w:tblPr>
      <w:tblGrid>
        <w:gridCol w:w="9072"/>
      </w:tblGrid>
      <w:tr w:rsidR="00867A55" w:rsidRPr="00867A55" w14:paraId="42F6B5CD" w14:textId="77777777" w:rsidTr="004D3563">
        <w:tc>
          <w:tcPr>
            <w:tcW w:w="7920" w:type="dxa"/>
          </w:tcPr>
          <w:p w14:paraId="552F0C6B" w14:textId="77777777" w:rsidR="00867A55" w:rsidRPr="00867A55" w:rsidRDefault="00867A55" w:rsidP="00FB040B">
            <w:pPr>
              <w:spacing w:line="302" w:lineRule="auto"/>
              <w:jc w:val="both"/>
              <w:rPr>
                <w:sz w:val="20"/>
                <w:szCs w:val="20"/>
              </w:rPr>
            </w:pPr>
            <w:bookmarkStart w:id="16" w:name="tbl-fruit"/>
            <w:r w:rsidRPr="00867A55">
              <w:rPr>
                <w:sz w:val="20"/>
                <w:szCs w:val="20"/>
              </w:rPr>
              <w:t>Table 3: Decimal reduction time (</w:t>
            </w:r>
            <w:r w:rsidRPr="00867A55">
              <w:rPr>
                <w:i/>
                <w:iCs/>
                <w:sz w:val="20"/>
                <w:szCs w:val="20"/>
              </w:rPr>
              <w:t>D</w:t>
            </w:r>
            <w:r w:rsidRPr="00867A55">
              <w:rPr>
                <w:sz w:val="20"/>
                <w:szCs w:val="20"/>
              </w:rPr>
              <w:t xml:space="preserve">-value) at 500 MPa for </w:t>
            </w:r>
            <w:r w:rsidRPr="00867A55">
              <w:rPr>
                <w:i/>
                <w:iCs/>
                <w:sz w:val="20"/>
                <w:szCs w:val="20"/>
              </w:rPr>
              <w:t>E. coli</w:t>
            </w:r>
            <w:r w:rsidRPr="00867A55">
              <w:rPr>
                <w:sz w:val="20"/>
                <w:szCs w:val="20"/>
              </w:rPr>
              <w:t xml:space="preserve"> in fruit juices of different acidity. This table categorizes fruit juices into high acidic pH ≤ 4.6 and low acidic pH &gt; 4.6 groups.</w:t>
            </w:r>
          </w:p>
          <w:tbl>
            <w:tblPr>
              <w:tblStyle w:val="Table"/>
              <w:tblW w:w="9640" w:type="dxa"/>
              <w:tblLayout w:type="fixed"/>
              <w:tblLook w:val="0020" w:firstRow="1" w:lastRow="0" w:firstColumn="0" w:lastColumn="0" w:noHBand="0" w:noVBand="0"/>
            </w:tblPr>
            <w:tblGrid>
              <w:gridCol w:w="1928"/>
              <w:gridCol w:w="1928"/>
              <w:gridCol w:w="1928"/>
              <w:gridCol w:w="1928"/>
              <w:gridCol w:w="1928"/>
            </w:tblGrid>
            <w:tr w:rsidR="00867A55" w:rsidRPr="00867A55" w14:paraId="2E8EDF77" w14:textId="77777777" w:rsidTr="009F47AC">
              <w:trPr>
                <w:cnfStyle w:val="100000000000" w:firstRow="1" w:lastRow="0" w:firstColumn="0" w:lastColumn="0" w:oddVBand="0" w:evenVBand="0" w:oddHBand="0" w:evenHBand="0" w:firstRowFirstColumn="0" w:firstRowLastColumn="0" w:lastRowFirstColumn="0" w:lastRowLastColumn="0"/>
                <w:trHeight w:val="20"/>
                <w:tblHeader/>
              </w:trPr>
              <w:tc>
                <w:tcPr>
                  <w:tcW w:w="1928" w:type="dxa"/>
                </w:tcPr>
                <w:p w14:paraId="08FC49F4" w14:textId="77777777" w:rsidR="00867A55" w:rsidRPr="00867A55" w:rsidRDefault="00867A55" w:rsidP="00FB040B">
                  <w:pPr>
                    <w:spacing w:line="220" w:lineRule="exact"/>
                    <w:jc w:val="both"/>
                    <w:rPr>
                      <w:sz w:val="20"/>
                      <w:szCs w:val="20"/>
                    </w:rPr>
                  </w:pPr>
                  <w:r w:rsidRPr="00867A55">
                    <w:rPr>
                      <w:sz w:val="20"/>
                      <w:szCs w:val="20"/>
                    </w:rPr>
                    <w:t>Microorganism</w:t>
                  </w:r>
                </w:p>
              </w:tc>
              <w:tc>
                <w:tcPr>
                  <w:tcW w:w="1928" w:type="dxa"/>
                </w:tcPr>
                <w:p w14:paraId="51ADCA64" w14:textId="77777777" w:rsidR="00867A55" w:rsidRPr="00867A55" w:rsidRDefault="00867A55" w:rsidP="00FB040B">
                  <w:pPr>
                    <w:spacing w:line="220" w:lineRule="exact"/>
                    <w:jc w:val="both"/>
                    <w:rPr>
                      <w:sz w:val="20"/>
                      <w:szCs w:val="20"/>
                    </w:rPr>
                  </w:pPr>
                  <w:r w:rsidRPr="00867A55">
                    <w:rPr>
                      <w:sz w:val="20"/>
                      <w:szCs w:val="20"/>
                    </w:rPr>
                    <w:t>Matrix category</w:t>
                  </w:r>
                </w:p>
              </w:tc>
              <w:tc>
                <w:tcPr>
                  <w:tcW w:w="1928" w:type="dxa"/>
                </w:tcPr>
                <w:p w14:paraId="133A3360" w14:textId="77777777" w:rsidR="00867A55" w:rsidRPr="00867A55" w:rsidRDefault="00867A55" w:rsidP="00FB040B">
                  <w:pPr>
                    <w:spacing w:line="220" w:lineRule="exact"/>
                    <w:jc w:val="both"/>
                    <w:rPr>
                      <w:sz w:val="20"/>
                      <w:szCs w:val="20"/>
                    </w:rPr>
                  </w:pPr>
                  <w:r w:rsidRPr="00867A55">
                    <w:rPr>
                      <w:i/>
                      <w:iCs/>
                      <w:sz w:val="20"/>
                      <w:szCs w:val="20"/>
                    </w:rPr>
                    <w:t>D</w:t>
                  </w:r>
                  <w:r w:rsidRPr="00867A55">
                    <w:rPr>
                      <w:sz w:val="20"/>
                      <w:szCs w:val="20"/>
                      <w:vertAlign w:val="subscript"/>
                    </w:rPr>
                    <w:t>500MPa</w:t>
                  </w:r>
                  <w:r w:rsidRPr="00867A55">
                    <w:rPr>
                      <w:sz w:val="20"/>
                      <w:szCs w:val="20"/>
                    </w:rPr>
                    <w:t xml:space="preserve"> (min)</w:t>
                  </w:r>
                </w:p>
              </w:tc>
              <w:tc>
                <w:tcPr>
                  <w:tcW w:w="1928" w:type="dxa"/>
                </w:tcPr>
                <w:p w14:paraId="3AD1A392" w14:textId="77777777" w:rsidR="00867A55" w:rsidRPr="00867A55" w:rsidRDefault="00867A55" w:rsidP="00FB040B">
                  <w:pPr>
                    <w:spacing w:line="220" w:lineRule="exact"/>
                    <w:jc w:val="both"/>
                    <w:rPr>
                      <w:sz w:val="20"/>
                      <w:szCs w:val="20"/>
                    </w:rPr>
                  </w:pPr>
                  <w:proofErr w:type="spellStart"/>
                  <w:r w:rsidRPr="00867A55">
                    <w:rPr>
                      <w:i/>
                      <w:iCs/>
                      <w:sz w:val="20"/>
                      <w:szCs w:val="20"/>
                    </w:rPr>
                    <w:t>z</w:t>
                  </w:r>
                  <w:r w:rsidRPr="00867A55">
                    <w:rPr>
                      <w:i/>
                      <w:iCs/>
                      <w:sz w:val="20"/>
                      <w:szCs w:val="20"/>
                      <w:vertAlign w:val="subscript"/>
                    </w:rPr>
                    <w:t>P</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zP</w:t>
                  </w:r>
                  <w:proofErr w:type="spellEnd"/>
                  <w:r w:rsidRPr="00867A55">
                    <w:rPr>
                      <w:sz w:val="20"/>
                      <w:szCs w:val="20"/>
                    </w:rPr>
                    <w:t xml:space="preserve"> (MPa)</w:t>
                  </w:r>
                </w:p>
              </w:tc>
              <w:tc>
                <w:tcPr>
                  <w:tcW w:w="1928" w:type="dxa"/>
                </w:tcPr>
                <w:p w14:paraId="177CECA3" w14:textId="77777777" w:rsidR="00867A55" w:rsidRPr="00867A55" w:rsidRDefault="00867A55" w:rsidP="00FB040B">
                  <w:pPr>
                    <w:spacing w:line="220" w:lineRule="exact"/>
                    <w:jc w:val="both"/>
                    <w:rPr>
                      <w:sz w:val="20"/>
                      <w:szCs w:val="20"/>
                    </w:rPr>
                  </w:pPr>
                  <w:r w:rsidRPr="00867A55">
                    <w:rPr>
                      <w:sz w:val="20"/>
                      <w:szCs w:val="20"/>
                    </w:rPr>
                    <w:t>n</w:t>
                  </w:r>
                </w:p>
              </w:tc>
            </w:tr>
            <w:tr w:rsidR="00867A55" w:rsidRPr="00867A55" w14:paraId="490B2B3F" w14:textId="77777777" w:rsidTr="009F47AC">
              <w:trPr>
                <w:trHeight w:val="20"/>
              </w:trPr>
              <w:tc>
                <w:tcPr>
                  <w:tcW w:w="1928" w:type="dxa"/>
                </w:tcPr>
                <w:p w14:paraId="3A1F9F30" w14:textId="77777777" w:rsidR="00867A55" w:rsidRPr="00867A55" w:rsidRDefault="00867A55" w:rsidP="00FB040B">
                  <w:pPr>
                    <w:spacing w:line="220" w:lineRule="exact"/>
                    <w:jc w:val="both"/>
                    <w:rPr>
                      <w:sz w:val="20"/>
                      <w:szCs w:val="20"/>
                    </w:rPr>
                  </w:pPr>
                  <w:r w:rsidRPr="00867A55">
                    <w:rPr>
                      <w:i/>
                      <w:iCs/>
                      <w:sz w:val="20"/>
                      <w:szCs w:val="20"/>
                    </w:rPr>
                    <w:t>E. coli</w:t>
                  </w:r>
                </w:p>
              </w:tc>
              <w:tc>
                <w:tcPr>
                  <w:tcW w:w="1928" w:type="dxa"/>
                </w:tcPr>
                <w:p w14:paraId="6A2ACECC" w14:textId="77777777" w:rsidR="00867A55" w:rsidRPr="00867A55" w:rsidRDefault="00867A55" w:rsidP="00FB040B">
                  <w:pPr>
                    <w:spacing w:line="220" w:lineRule="exact"/>
                    <w:jc w:val="both"/>
                    <w:rPr>
                      <w:sz w:val="20"/>
                      <w:szCs w:val="20"/>
                    </w:rPr>
                  </w:pPr>
                  <w:r w:rsidRPr="00867A55">
                    <w:rPr>
                      <w:sz w:val="20"/>
                      <w:szCs w:val="20"/>
                    </w:rPr>
                    <w:t>high-acidic fruit juice</w:t>
                  </w:r>
                </w:p>
              </w:tc>
              <w:tc>
                <w:tcPr>
                  <w:tcW w:w="1928" w:type="dxa"/>
                </w:tcPr>
                <w:p w14:paraId="074C6A90" w14:textId="77777777" w:rsidR="00867A55" w:rsidRPr="00867A55" w:rsidRDefault="00867A55" w:rsidP="00FB040B">
                  <w:pPr>
                    <w:spacing w:line="220" w:lineRule="exact"/>
                    <w:jc w:val="both"/>
                    <w:rPr>
                      <w:sz w:val="20"/>
                      <w:szCs w:val="20"/>
                    </w:rPr>
                  </w:pPr>
                  <w:r w:rsidRPr="00867A55">
                    <w:rPr>
                      <w:sz w:val="20"/>
                      <w:szCs w:val="20"/>
                    </w:rPr>
                    <w:t>0.48</w:t>
                  </w:r>
                </w:p>
              </w:tc>
              <w:tc>
                <w:tcPr>
                  <w:tcW w:w="1928" w:type="dxa"/>
                </w:tcPr>
                <w:p w14:paraId="19A0D2DB" w14:textId="77777777" w:rsidR="00867A55" w:rsidRPr="00867A55" w:rsidRDefault="00867A55" w:rsidP="00FB040B">
                  <w:pPr>
                    <w:spacing w:line="220" w:lineRule="exact"/>
                    <w:jc w:val="both"/>
                    <w:rPr>
                      <w:sz w:val="20"/>
                      <w:szCs w:val="20"/>
                    </w:rPr>
                  </w:pPr>
                  <w:r w:rsidRPr="00867A55">
                    <w:rPr>
                      <w:sz w:val="20"/>
                      <w:szCs w:val="20"/>
                    </w:rPr>
                    <w:t>270 ± 45</w:t>
                  </w:r>
                </w:p>
              </w:tc>
              <w:tc>
                <w:tcPr>
                  <w:tcW w:w="1928" w:type="dxa"/>
                </w:tcPr>
                <w:p w14:paraId="49C5EC68" w14:textId="77777777" w:rsidR="00867A55" w:rsidRPr="00867A55" w:rsidRDefault="00867A55" w:rsidP="00FB040B">
                  <w:pPr>
                    <w:spacing w:line="220" w:lineRule="exact"/>
                    <w:jc w:val="both"/>
                    <w:rPr>
                      <w:sz w:val="20"/>
                      <w:szCs w:val="20"/>
                    </w:rPr>
                  </w:pPr>
                  <w:r w:rsidRPr="00867A55">
                    <w:rPr>
                      <w:sz w:val="20"/>
                      <w:szCs w:val="20"/>
                    </w:rPr>
                    <w:t>41</w:t>
                  </w:r>
                </w:p>
              </w:tc>
            </w:tr>
            <w:tr w:rsidR="00867A55" w:rsidRPr="00867A55" w14:paraId="45D523E4" w14:textId="77777777" w:rsidTr="009F47AC">
              <w:trPr>
                <w:trHeight w:val="20"/>
              </w:trPr>
              <w:tc>
                <w:tcPr>
                  <w:tcW w:w="1928" w:type="dxa"/>
                </w:tcPr>
                <w:p w14:paraId="4C86E514" w14:textId="77777777" w:rsidR="00867A55" w:rsidRPr="00867A55" w:rsidRDefault="00867A55" w:rsidP="00FB040B">
                  <w:pPr>
                    <w:spacing w:line="220" w:lineRule="exact"/>
                    <w:jc w:val="both"/>
                    <w:rPr>
                      <w:sz w:val="20"/>
                      <w:szCs w:val="20"/>
                    </w:rPr>
                  </w:pPr>
                  <w:r w:rsidRPr="00867A55">
                    <w:rPr>
                      <w:i/>
                      <w:iCs/>
                      <w:sz w:val="20"/>
                      <w:szCs w:val="20"/>
                    </w:rPr>
                    <w:t>E. coli</w:t>
                  </w:r>
                </w:p>
              </w:tc>
              <w:tc>
                <w:tcPr>
                  <w:tcW w:w="1928" w:type="dxa"/>
                </w:tcPr>
                <w:p w14:paraId="6E0F1E42" w14:textId="77777777" w:rsidR="00867A55" w:rsidRPr="00867A55" w:rsidRDefault="00867A55" w:rsidP="00FB040B">
                  <w:pPr>
                    <w:spacing w:line="220" w:lineRule="exact"/>
                    <w:jc w:val="both"/>
                    <w:rPr>
                      <w:sz w:val="20"/>
                      <w:szCs w:val="20"/>
                    </w:rPr>
                  </w:pPr>
                  <w:r w:rsidRPr="00867A55">
                    <w:rPr>
                      <w:sz w:val="20"/>
                      <w:szCs w:val="20"/>
                    </w:rPr>
                    <w:t>low-acidic fruit juice</w:t>
                  </w:r>
                </w:p>
              </w:tc>
              <w:tc>
                <w:tcPr>
                  <w:tcW w:w="1928" w:type="dxa"/>
                </w:tcPr>
                <w:p w14:paraId="5508BCB1" w14:textId="77777777" w:rsidR="00867A55" w:rsidRPr="00867A55" w:rsidRDefault="00867A55" w:rsidP="00FB040B">
                  <w:pPr>
                    <w:spacing w:line="220" w:lineRule="exact"/>
                    <w:jc w:val="both"/>
                    <w:rPr>
                      <w:sz w:val="20"/>
                      <w:szCs w:val="20"/>
                    </w:rPr>
                  </w:pPr>
                  <w:r w:rsidRPr="00867A55">
                    <w:rPr>
                      <w:sz w:val="20"/>
                      <w:szCs w:val="20"/>
                    </w:rPr>
                    <w:t>2.01</w:t>
                  </w:r>
                </w:p>
              </w:tc>
              <w:tc>
                <w:tcPr>
                  <w:tcW w:w="1928" w:type="dxa"/>
                </w:tcPr>
                <w:p w14:paraId="4B3BAFBC" w14:textId="77777777" w:rsidR="00867A55" w:rsidRPr="00867A55" w:rsidRDefault="00867A55" w:rsidP="00FB040B">
                  <w:pPr>
                    <w:spacing w:line="220" w:lineRule="exact"/>
                    <w:jc w:val="both"/>
                    <w:rPr>
                      <w:sz w:val="20"/>
                      <w:szCs w:val="20"/>
                    </w:rPr>
                  </w:pPr>
                  <w:r w:rsidRPr="00867A55">
                    <w:rPr>
                      <w:sz w:val="20"/>
                      <w:szCs w:val="20"/>
                    </w:rPr>
                    <w:t>464 ± 10</w:t>
                  </w:r>
                </w:p>
              </w:tc>
              <w:tc>
                <w:tcPr>
                  <w:tcW w:w="1928" w:type="dxa"/>
                </w:tcPr>
                <w:p w14:paraId="4BD1AC8B" w14:textId="77777777" w:rsidR="00867A55" w:rsidRPr="00867A55" w:rsidRDefault="00867A55" w:rsidP="00FB040B">
                  <w:pPr>
                    <w:spacing w:line="220" w:lineRule="exact"/>
                    <w:jc w:val="both"/>
                    <w:rPr>
                      <w:sz w:val="20"/>
                      <w:szCs w:val="20"/>
                    </w:rPr>
                  </w:pPr>
                  <w:r w:rsidRPr="00867A55">
                    <w:rPr>
                      <w:sz w:val="20"/>
                      <w:szCs w:val="20"/>
                    </w:rPr>
                    <w:t>3</w:t>
                  </w:r>
                </w:p>
              </w:tc>
            </w:tr>
            <w:bookmarkEnd w:id="16"/>
          </w:tbl>
          <w:p w14:paraId="1CCEC20A" w14:textId="77777777" w:rsidR="00867A55" w:rsidRPr="00867A55" w:rsidRDefault="00867A55" w:rsidP="00FB040B">
            <w:pPr>
              <w:spacing w:line="302" w:lineRule="auto"/>
              <w:jc w:val="both"/>
              <w:rPr>
                <w:sz w:val="20"/>
                <w:szCs w:val="20"/>
              </w:rPr>
            </w:pPr>
          </w:p>
        </w:tc>
      </w:tr>
    </w:tbl>
    <w:p w14:paraId="042A5056" w14:textId="77777777" w:rsidR="00662860" w:rsidRDefault="00662860" w:rsidP="00FB040B">
      <w:pPr>
        <w:jc w:val="both"/>
        <w:rPr>
          <w:b/>
          <w:bCs/>
          <w:sz w:val="20"/>
          <w:szCs w:val="20"/>
          <w:lang w:val="en-US"/>
        </w:rPr>
      </w:pPr>
      <w:bookmarkStart w:id="17" w:name="pef-models"/>
      <w:bookmarkEnd w:id="13"/>
    </w:p>
    <w:p w14:paraId="0DA94DD8" w14:textId="36F58634" w:rsidR="00867A55" w:rsidRPr="00867A55" w:rsidRDefault="00867A55" w:rsidP="00FB040B">
      <w:pPr>
        <w:jc w:val="both"/>
        <w:rPr>
          <w:b/>
          <w:bCs/>
          <w:sz w:val="20"/>
          <w:szCs w:val="20"/>
          <w:lang w:val="en-US"/>
        </w:rPr>
      </w:pPr>
      <w:r w:rsidRPr="00867A55">
        <w:rPr>
          <w:b/>
          <w:bCs/>
          <w:sz w:val="20"/>
          <w:szCs w:val="20"/>
          <w:lang w:val="en-US"/>
        </w:rPr>
        <w:t>3.2 PEF models</w:t>
      </w:r>
    </w:p>
    <w:p w14:paraId="331C1F2D" w14:textId="1E1646A5" w:rsidR="00867A55" w:rsidRPr="00867A55" w:rsidRDefault="00867A55" w:rsidP="00FB040B">
      <w:pPr>
        <w:jc w:val="both"/>
        <w:rPr>
          <w:sz w:val="20"/>
          <w:szCs w:val="20"/>
          <w:lang w:val="en-US"/>
        </w:rPr>
      </w:pPr>
      <w:r w:rsidRPr="00867A55">
        <w:rPr>
          <w:sz w:val="20"/>
          <w:szCs w:val="20"/>
          <w:lang w:val="en-US"/>
        </w:rPr>
        <w:t xml:space="preserve">The approach of fitting linear models and zooming into different matrix categories with sufficient data was also performed for PEF. In addition to the five </w:t>
      </w:r>
      <w:r w:rsidR="006F4705">
        <w:rPr>
          <w:sz w:val="20"/>
          <w:szCs w:val="20"/>
          <w:lang w:val="en-US"/>
        </w:rPr>
        <w:t xml:space="preserve">model </w:t>
      </w:r>
      <w:r w:rsidRPr="00867A55">
        <w:rPr>
          <w:sz w:val="20"/>
          <w:szCs w:val="20"/>
          <w:lang w:val="en-US"/>
        </w:rPr>
        <w:t xml:space="preserve">microorganisms of TRANSIT (i., </w:t>
      </w:r>
      <w:r w:rsidRPr="00867A55">
        <w:rPr>
          <w:i/>
          <w:iCs/>
          <w:sz w:val="20"/>
          <w:szCs w:val="20"/>
          <w:lang w:val="en-US"/>
        </w:rPr>
        <w:t>Escherichia coli</w:t>
      </w:r>
      <w:r w:rsidRPr="00867A55">
        <w:rPr>
          <w:sz w:val="20"/>
          <w:szCs w:val="20"/>
          <w:lang w:val="en-US"/>
        </w:rPr>
        <w:t xml:space="preserve">; ii., </w:t>
      </w:r>
      <w:r w:rsidRPr="00867A55">
        <w:rPr>
          <w:i/>
          <w:iCs/>
          <w:sz w:val="20"/>
          <w:szCs w:val="20"/>
          <w:lang w:val="en-US"/>
        </w:rPr>
        <w:t>Listeria monocytogenes</w:t>
      </w:r>
      <w:r w:rsidRPr="00867A55">
        <w:rPr>
          <w:sz w:val="20"/>
          <w:szCs w:val="20"/>
          <w:lang w:val="en-US"/>
        </w:rPr>
        <w:t xml:space="preserve">; iii., </w:t>
      </w:r>
      <w:proofErr w:type="spellStart"/>
      <w:r w:rsidRPr="00867A55">
        <w:rPr>
          <w:i/>
          <w:iCs/>
          <w:sz w:val="20"/>
          <w:szCs w:val="20"/>
          <w:lang w:val="en-US"/>
        </w:rPr>
        <w:t>Lactiplantibacillus</w:t>
      </w:r>
      <w:proofErr w:type="spellEnd"/>
      <w:r w:rsidRPr="00867A55">
        <w:rPr>
          <w:i/>
          <w:iCs/>
          <w:sz w:val="20"/>
          <w:szCs w:val="20"/>
          <w:lang w:val="en-US"/>
        </w:rPr>
        <w:t xml:space="preserve"> plantarum;</w:t>
      </w:r>
      <w:r w:rsidRPr="00867A55">
        <w:rPr>
          <w:sz w:val="20"/>
          <w:szCs w:val="20"/>
          <w:lang w:val="en-US"/>
        </w:rPr>
        <w:t xml:space="preserve"> iv. </w:t>
      </w:r>
      <w:r w:rsidRPr="00867A55">
        <w:rPr>
          <w:i/>
          <w:iCs/>
          <w:sz w:val="20"/>
          <w:szCs w:val="20"/>
          <w:lang w:val="en-US"/>
        </w:rPr>
        <w:t>Bacillus cereus</w:t>
      </w:r>
      <w:r w:rsidRPr="00867A55">
        <w:rPr>
          <w:sz w:val="20"/>
          <w:szCs w:val="20"/>
          <w:lang w:val="en-US"/>
        </w:rPr>
        <w:t xml:space="preserve">; v., </w:t>
      </w:r>
      <w:r w:rsidRPr="00867A55">
        <w:rPr>
          <w:i/>
          <w:iCs/>
          <w:sz w:val="20"/>
          <w:szCs w:val="20"/>
          <w:lang w:val="en-US"/>
        </w:rPr>
        <w:t>Saccharomyces cerevisiae</w:t>
      </w:r>
      <w:r w:rsidRPr="00867A55">
        <w:rPr>
          <w:sz w:val="20"/>
          <w:szCs w:val="20"/>
          <w:lang w:val="en-US"/>
        </w:rPr>
        <w:t xml:space="preserve">), the search was expanded to additional microorganisms due to the abundance of research articles exploring PEF microbial inactivation for these microorganisms. Therefore, data were also collected for all lactic acid bacteria, all </w:t>
      </w:r>
      <w:r w:rsidRPr="00867A55">
        <w:rPr>
          <w:i/>
          <w:iCs/>
          <w:sz w:val="20"/>
          <w:szCs w:val="20"/>
          <w:lang w:val="en-US"/>
        </w:rPr>
        <w:t>Bacillus</w:t>
      </w:r>
      <w:r w:rsidRPr="00867A55">
        <w:rPr>
          <w:sz w:val="20"/>
          <w:szCs w:val="20"/>
          <w:lang w:val="en-US"/>
        </w:rPr>
        <w:t xml:space="preserve"> and </w:t>
      </w:r>
      <w:r w:rsidRPr="00867A55">
        <w:rPr>
          <w:i/>
          <w:iCs/>
          <w:sz w:val="20"/>
          <w:szCs w:val="20"/>
          <w:lang w:val="en-US"/>
        </w:rPr>
        <w:t>Listeria</w:t>
      </w:r>
      <w:r w:rsidRPr="00867A55">
        <w:rPr>
          <w:sz w:val="20"/>
          <w:szCs w:val="20"/>
          <w:lang w:val="en-US"/>
        </w:rPr>
        <w:t xml:space="preserve"> species, as well as data for </w:t>
      </w:r>
      <w:r w:rsidRPr="00867A55">
        <w:rPr>
          <w:i/>
          <w:iCs/>
          <w:sz w:val="20"/>
          <w:szCs w:val="20"/>
          <w:lang w:val="en-US"/>
        </w:rPr>
        <w:t>Pseudomonas</w:t>
      </w:r>
      <w:r w:rsidRPr="00867A55">
        <w:rPr>
          <w:sz w:val="20"/>
          <w:szCs w:val="20"/>
          <w:lang w:val="en-US"/>
        </w:rPr>
        <w:t xml:space="preserve"> spp., </w:t>
      </w:r>
      <w:r w:rsidRPr="00867A55">
        <w:rPr>
          <w:i/>
          <w:iCs/>
          <w:sz w:val="20"/>
          <w:szCs w:val="20"/>
          <w:lang w:val="en-US"/>
        </w:rPr>
        <w:t>Staphylococcus aureus</w:t>
      </w:r>
      <w:r w:rsidRPr="00867A55">
        <w:rPr>
          <w:sz w:val="20"/>
          <w:szCs w:val="20"/>
          <w:lang w:val="en-US"/>
        </w:rPr>
        <w:t xml:space="preserve">, </w:t>
      </w:r>
      <w:r w:rsidRPr="00867A55">
        <w:rPr>
          <w:i/>
          <w:iCs/>
          <w:sz w:val="20"/>
          <w:szCs w:val="20"/>
          <w:lang w:val="en-US"/>
        </w:rPr>
        <w:t>Salmonella</w:t>
      </w:r>
      <w:r w:rsidRPr="00867A55">
        <w:rPr>
          <w:sz w:val="20"/>
          <w:szCs w:val="20"/>
          <w:lang w:val="en-US"/>
        </w:rPr>
        <w:t xml:space="preserve"> spp., and </w:t>
      </w:r>
      <w:r w:rsidRPr="00867A55">
        <w:rPr>
          <w:i/>
          <w:iCs/>
          <w:sz w:val="20"/>
          <w:szCs w:val="20"/>
          <w:lang w:val="en-US"/>
        </w:rPr>
        <w:t>Pseudomonas</w:t>
      </w:r>
      <w:r w:rsidRPr="00867A55">
        <w:rPr>
          <w:sz w:val="20"/>
          <w:szCs w:val="20"/>
          <w:lang w:val="en-US"/>
        </w:rPr>
        <w:t xml:space="preserve"> spp. For PEF the microbial </w:t>
      </w:r>
      <w:r w:rsidRPr="00867A55">
        <w:rPr>
          <w:sz w:val="20"/>
          <w:szCs w:val="20"/>
          <w:lang w:val="en-US"/>
        </w:rPr>
        <w:lastRenderedPageBreak/>
        <w:t>reduction w</w:t>
      </w:r>
      <w:r w:rsidR="00024F97">
        <w:rPr>
          <w:sz w:val="20"/>
          <w:szCs w:val="20"/>
          <w:lang w:val="en-US"/>
        </w:rPr>
        <w:t>as</w:t>
      </w:r>
      <w:r w:rsidRPr="00867A55">
        <w:rPr>
          <w:sz w:val="20"/>
          <w:szCs w:val="20"/>
          <w:lang w:val="en-US"/>
        </w:rPr>
        <w:t xml:space="preserve"> the dependent variable, and the energy input was </w:t>
      </w:r>
      <w:r w:rsidR="00C35C2B">
        <w:rPr>
          <w:sz w:val="20"/>
          <w:szCs w:val="20"/>
          <w:lang w:val="en-US"/>
        </w:rPr>
        <w:t xml:space="preserve">the </w:t>
      </w:r>
      <w:r w:rsidRPr="00867A55">
        <w:rPr>
          <w:sz w:val="20"/>
          <w:szCs w:val="20"/>
          <w:lang w:val="en-US"/>
        </w:rPr>
        <w:t xml:space="preserve">independent variable </w:t>
      </w:r>
      <w:hyperlink w:anchor="eq-pef">
        <w:r w:rsidRPr="00867A55">
          <w:rPr>
            <w:rStyle w:val="Hyperlink"/>
            <w:rFonts w:ascii="Verdana" w:hAnsi="Verdana"/>
            <w:sz w:val="20"/>
            <w:szCs w:val="20"/>
          </w:rPr>
          <w:t>Equation 3</w:t>
        </w:r>
      </w:hyperlink>
      <w:r w:rsidRPr="00867A55">
        <w:rPr>
          <w:sz w:val="20"/>
          <w:szCs w:val="20"/>
          <w:lang w:val="en-US"/>
        </w:rPr>
        <w:t xml:space="preserve">. Only continuous systems and devices featuring square wave pulses were used, because they are more relevant for industrial applications (De Haan &amp; Willcock, 2002). The energy input used to achieve microbial reductions in the various studies was estimated based on the reported information using the </w:t>
      </w:r>
      <w:hyperlink w:anchor="eq-energy-input">
        <w:r w:rsidRPr="00867A55">
          <w:rPr>
            <w:rStyle w:val="Hyperlink"/>
            <w:rFonts w:ascii="Verdana" w:hAnsi="Verdana"/>
            <w:sz w:val="20"/>
            <w:szCs w:val="20"/>
          </w:rPr>
          <w:t>Equation 5</w:t>
        </w:r>
      </w:hyperlink>
      <w:r w:rsidRPr="00867A55">
        <w:rPr>
          <w:sz w:val="20"/>
          <w:szCs w:val="20"/>
          <w:lang w:val="en-US"/>
        </w:rPr>
        <w:t>.</w:t>
      </w:r>
    </w:p>
    <w:p w14:paraId="58E4D4AB" w14:textId="4AE85695" w:rsidR="00867A55" w:rsidRPr="00867A55" w:rsidRDefault="00867A55" w:rsidP="00FB040B">
      <w:pPr>
        <w:jc w:val="both"/>
        <w:rPr>
          <w:sz w:val="20"/>
          <w:szCs w:val="20"/>
          <w:lang w:val="en-US"/>
        </w:rPr>
      </w:pPr>
      <w:bookmarkStart w:id="18" w:name="eq-energy-input"/>
      <m:oMathPara>
        <m:oMathParaPr>
          <m:jc m:val="center"/>
        </m:oMathParaPr>
        <m:oMath>
          <m:r>
            <w:rPr>
              <w:rFonts w:ascii="Cambria Math" w:hAnsi="Cambria Math"/>
              <w:sz w:val="20"/>
              <w:szCs w:val="20"/>
              <w:lang w:val="en-US"/>
            </w:rPr>
            <m:t>ΔE</m:t>
          </m:r>
          <m:r>
            <m:rPr>
              <m:sty m:val="p"/>
            </m:rPr>
            <w:rPr>
              <w:rFonts w:ascii="Cambria Math" w:hAnsi="Cambria Math"/>
              <w:sz w:val="20"/>
              <w:szCs w:val="20"/>
              <w:lang w:val="en-US"/>
            </w:rPr>
            <m:t>=</m:t>
          </m:r>
          <m:sSup>
            <m:sSupPr>
              <m:ctrlPr>
                <w:rPr>
                  <w:rFonts w:ascii="Cambria Math" w:hAnsi="Cambria Math"/>
                  <w:sz w:val="20"/>
                  <w:szCs w:val="20"/>
                  <w:lang w:val="en-US"/>
                </w:rPr>
              </m:ctrlPr>
            </m:sSupPr>
            <m:e>
              <m:r>
                <w:rPr>
                  <w:rFonts w:ascii="Cambria Math" w:hAnsi="Cambria Math"/>
                  <w:sz w:val="20"/>
                  <w:szCs w:val="20"/>
                  <w:lang w:val="en-US"/>
                </w:rPr>
                <m:t>E</m:t>
              </m:r>
            </m:e>
            <m:sup>
              <m:r>
                <w:rPr>
                  <w:rFonts w:ascii="Cambria Math" w:hAnsi="Cambria Math"/>
                  <w:sz w:val="20"/>
                  <w:szCs w:val="20"/>
                  <w:lang w:val="en-US"/>
                </w:rPr>
                <m:t>2</m:t>
              </m:r>
            </m:sup>
          </m:sSup>
          <m:r>
            <m:rPr>
              <m:sty m:val="p"/>
            </m:rPr>
            <w:rPr>
              <w:rFonts w:ascii="Cambria Math" w:hAnsi="Cambria Math"/>
              <w:sz w:val="20"/>
              <w:szCs w:val="20"/>
              <w:lang w:val="en-US"/>
            </w:rPr>
            <m:t>⋅</m:t>
          </m:r>
          <m:r>
            <w:rPr>
              <w:rFonts w:ascii="Cambria Math" w:hAnsi="Cambria Math"/>
              <w:sz w:val="20"/>
              <w:szCs w:val="20"/>
              <w:lang w:val="en-US"/>
            </w:rPr>
            <m:t>f</m:t>
          </m:r>
          <m:r>
            <m:rPr>
              <m:sty m:val="p"/>
            </m:rPr>
            <w:rPr>
              <w:rFonts w:ascii="Cambria Math" w:hAnsi="Cambria Math"/>
              <w:sz w:val="20"/>
              <w:szCs w:val="20"/>
              <w:lang w:val="en-US"/>
            </w:rPr>
            <m:t>⋅</m:t>
          </m:r>
          <m:r>
            <w:rPr>
              <w:rFonts w:ascii="Cambria Math" w:hAnsi="Cambria Math"/>
              <w:sz w:val="20"/>
              <w:szCs w:val="20"/>
              <w:lang w:val="en-US"/>
            </w:rPr>
            <m:t>t</m:t>
          </m:r>
          <m:r>
            <m:rPr>
              <m:sty m:val="p"/>
            </m:rPr>
            <w:rPr>
              <w:rFonts w:ascii="Cambria Math" w:hAnsi="Cambria Math"/>
              <w:sz w:val="20"/>
              <w:szCs w:val="20"/>
              <w:lang w:val="en-US"/>
            </w:rPr>
            <m:t>⋅</m:t>
          </m:r>
          <m:f>
            <m:fPr>
              <m:ctrlPr>
                <w:rPr>
                  <w:rFonts w:ascii="Cambria Math" w:hAnsi="Cambria Math"/>
                  <w:sz w:val="20"/>
                  <w:szCs w:val="20"/>
                  <w:lang w:val="en-US"/>
                </w:rPr>
              </m:ctrlPr>
            </m:fPr>
            <m:num>
              <m:r>
                <w:rPr>
                  <w:rFonts w:ascii="Cambria Math" w:hAnsi="Cambria Math"/>
                  <w:sz w:val="20"/>
                  <w:szCs w:val="20"/>
                  <w:lang w:val="en-US"/>
                </w:rPr>
                <m:t>F</m:t>
              </m:r>
            </m:num>
            <m:den>
              <m:r>
                <w:rPr>
                  <w:rFonts w:ascii="Cambria Math" w:hAnsi="Cambria Math"/>
                  <w:sz w:val="20"/>
                  <w:szCs w:val="20"/>
                  <w:lang w:val="en-US"/>
                </w:rPr>
                <m:t>V</m:t>
              </m:r>
            </m:den>
          </m:f>
          <m:r>
            <m:rPr>
              <m:sty m:val="p"/>
            </m:rP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c</m:t>
              </m:r>
            </m:sub>
          </m:sSub>
          <m:r>
            <m:rPr>
              <m:sty m:val="p"/>
            </m:rPr>
            <w:rPr>
              <w:rFonts w:ascii="Cambria Math" w:hAnsi="Cambria Math"/>
              <w:sz w:val="20"/>
              <w:szCs w:val="20"/>
              <w:lang w:val="en-US"/>
            </w:rPr>
            <m:t>⋅</m:t>
          </m:r>
          <m:r>
            <w:rPr>
              <w:rFonts w:ascii="Cambria Math" w:hAnsi="Cambria Math"/>
              <w:sz w:val="20"/>
              <w:szCs w:val="20"/>
              <w:lang w:val="en-US"/>
            </w:rPr>
            <m:t>σ  </m:t>
          </m:r>
          <m:d>
            <m:dPr>
              <m:ctrlPr>
                <w:rPr>
                  <w:rFonts w:ascii="Cambria Math" w:hAnsi="Cambria Math"/>
                  <w:sz w:val="20"/>
                  <w:szCs w:val="20"/>
                  <w:lang w:val="en-US"/>
                </w:rPr>
              </m:ctrlPr>
            </m:dPr>
            <m:e>
              <m:r>
                <w:rPr>
                  <w:rFonts w:ascii="Cambria Math" w:hAnsi="Cambria Math"/>
                  <w:sz w:val="20"/>
                  <w:szCs w:val="20"/>
                  <w:lang w:val="en-US"/>
                </w:rPr>
                <m:t>5</m:t>
              </m:r>
            </m:e>
          </m:d>
        </m:oMath>
      </m:oMathPara>
      <w:bookmarkEnd w:id="18"/>
    </w:p>
    <w:p w14:paraId="5DBF7D5C" w14:textId="182A8652" w:rsidR="00867A55" w:rsidRPr="00867A55" w:rsidRDefault="00867A55" w:rsidP="00FB040B">
      <w:pPr>
        <w:jc w:val="both"/>
        <w:rPr>
          <w:sz w:val="20"/>
          <w:szCs w:val="20"/>
          <w:lang w:val="en-US"/>
        </w:rPr>
      </w:pPr>
      <w:r w:rsidRPr="00867A55">
        <w:rPr>
          <w:sz w:val="20"/>
          <w:szCs w:val="20"/>
          <w:lang w:val="en-US"/>
        </w:rPr>
        <w:t xml:space="preserve">where </w:t>
      </w:r>
      <m:oMath>
        <m:r>
          <w:rPr>
            <w:rFonts w:ascii="Cambria Math" w:hAnsi="Cambria Math"/>
            <w:sz w:val="20"/>
            <w:szCs w:val="20"/>
            <w:lang w:val="en-US"/>
          </w:rPr>
          <m:t>ΔE</m:t>
        </m:r>
      </m:oMath>
      <w:r w:rsidRPr="00867A55">
        <w:rPr>
          <w:sz w:val="20"/>
          <w:szCs w:val="20"/>
          <w:lang w:val="en-US"/>
        </w:rPr>
        <w:t xml:space="preserve"> is the specific energy input in J/ml, </w:t>
      </w:r>
      <m:oMath>
        <m:r>
          <w:rPr>
            <w:rFonts w:ascii="Cambria Math" w:hAnsi="Cambria Math"/>
            <w:sz w:val="20"/>
            <w:szCs w:val="20"/>
            <w:lang w:val="en-US"/>
          </w:rPr>
          <m:t>E</m:t>
        </m:r>
      </m:oMath>
      <w:r w:rsidRPr="00867A55">
        <w:rPr>
          <w:sz w:val="20"/>
          <w:szCs w:val="20"/>
          <w:lang w:val="en-US"/>
        </w:rPr>
        <w:t xml:space="preserve"> is the electric field strength in kV/cm, </w:t>
      </w:r>
      <m:oMath>
        <m:r>
          <w:rPr>
            <w:rFonts w:ascii="Cambria Math" w:hAnsi="Cambria Math"/>
            <w:sz w:val="20"/>
            <w:szCs w:val="20"/>
            <w:lang w:val="en-US"/>
          </w:rPr>
          <m:t>f</m:t>
        </m:r>
      </m:oMath>
      <w:r w:rsidRPr="00867A55">
        <w:rPr>
          <w:sz w:val="20"/>
          <w:szCs w:val="20"/>
          <w:lang w:val="en-US"/>
        </w:rPr>
        <w:t xml:space="preserve"> is the pulse frequency in pulses per second (pps), </w:t>
      </w:r>
      <m:oMath>
        <m:r>
          <w:rPr>
            <w:rFonts w:ascii="Cambria Math" w:hAnsi="Cambria Math"/>
            <w:sz w:val="20"/>
            <w:szCs w:val="20"/>
            <w:lang w:val="en-US"/>
          </w:rPr>
          <m:t>t</m:t>
        </m:r>
      </m:oMath>
      <w:r w:rsidRPr="00867A55">
        <w:rPr>
          <w:sz w:val="20"/>
          <w:szCs w:val="20"/>
          <w:lang w:val="en-US"/>
        </w:rPr>
        <w:t xml:space="preserve"> is the pulse width in microseconds (μs), </w:t>
      </w:r>
      <m:oMath>
        <m:r>
          <w:rPr>
            <w:rFonts w:ascii="Cambria Math" w:hAnsi="Cambria Math"/>
            <w:sz w:val="20"/>
            <w:szCs w:val="20"/>
            <w:lang w:val="en-US"/>
          </w:rPr>
          <m:t>F</m:t>
        </m:r>
      </m:oMath>
      <w:r w:rsidRPr="00867A55">
        <w:rPr>
          <w:sz w:val="20"/>
          <w:szCs w:val="20"/>
          <w:lang w:val="en-US"/>
        </w:rPr>
        <w:t xml:space="preserve"> is the flow rate in cubic centimeters per second (cm³/s), </w:t>
      </w:r>
      <m:oMath>
        <m:r>
          <w:rPr>
            <w:rFonts w:ascii="Cambria Math" w:hAnsi="Cambria Math"/>
            <w:sz w:val="20"/>
            <w:szCs w:val="20"/>
            <w:lang w:val="en-US"/>
          </w:rPr>
          <m:t>V</m:t>
        </m:r>
      </m:oMath>
      <w:r w:rsidRPr="00867A55">
        <w:rPr>
          <w:sz w:val="20"/>
          <w:szCs w:val="20"/>
          <w:lang w:val="en-US"/>
        </w:rPr>
        <w:t xml:space="preserve"> is the volume of the chamber in cubic centimeters (cm³), </w:t>
      </w:r>
      <m:oMath>
        <m:sSub>
          <m:sSubPr>
            <m:ctrlPr>
              <w:rPr>
                <w:rFonts w:ascii="Cambria Math" w:hAnsi="Cambria Math"/>
                <w:sz w:val="20"/>
                <w:szCs w:val="20"/>
                <w:lang w:val="en-US"/>
              </w:rPr>
            </m:ctrlPr>
          </m:sSubPr>
          <m:e>
            <m:r>
              <w:rPr>
                <w:rFonts w:ascii="Cambria Math" w:hAnsi="Cambria Math"/>
                <w:sz w:val="20"/>
                <w:szCs w:val="20"/>
                <w:lang w:val="en-US"/>
              </w:rPr>
              <m:t>n</m:t>
            </m:r>
          </m:e>
          <m:sub>
            <m:r>
              <w:rPr>
                <w:rFonts w:ascii="Cambria Math" w:hAnsi="Cambria Math"/>
                <w:sz w:val="20"/>
                <w:szCs w:val="20"/>
                <w:lang w:val="en-US"/>
              </w:rPr>
              <m:t>c</m:t>
            </m:r>
          </m:sub>
        </m:sSub>
      </m:oMath>
      <w:r w:rsidRPr="00867A55">
        <w:rPr>
          <w:sz w:val="20"/>
          <w:szCs w:val="20"/>
          <w:lang w:val="en-US"/>
        </w:rPr>
        <w:t xml:space="preserve"> is the number of treatment chambers, and </w:t>
      </w:r>
      <m:oMath>
        <m:r>
          <w:rPr>
            <w:rFonts w:ascii="Cambria Math" w:hAnsi="Cambria Math"/>
            <w:sz w:val="20"/>
            <w:szCs w:val="20"/>
            <w:lang w:val="en-US"/>
          </w:rPr>
          <m:t>σ</m:t>
        </m:r>
      </m:oMath>
      <w:r w:rsidRPr="00867A55">
        <w:rPr>
          <w:sz w:val="20"/>
          <w:szCs w:val="20"/>
          <w:lang w:val="en-US"/>
        </w:rPr>
        <w:t xml:space="preserve"> is the medium conductivity in Siemens per centimeter (S/cm). The final dataset consisted only of articles that reported the energy input equation components described above. Regarding conductivity, because it is highly affected by the treatment temperature, only articles that reported conductivity at the temperature before treatment were used. The dataset was filtered regarding the maximum energy input (</w:t>
      </w:r>
      <m:oMath>
        <m:sSub>
          <m:sSubPr>
            <m:ctrlPr>
              <w:rPr>
                <w:rFonts w:ascii="Cambria Math" w:hAnsi="Cambria Math"/>
                <w:sz w:val="20"/>
                <w:szCs w:val="20"/>
                <w:lang w:val="en-US"/>
              </w:rPr>
            </m:ctrlPr>
          </m:sSubPr>
          <m:e>
            <m:r>
              <w:rPr>
                <w:rFonts w:ascii="Cambria Math" w:hAnsi="Cambria Math"/>
                <w:sz w:val="20"/>
                <w:szCs w:val="20"/>
                <w:lang w:val="en-US"/>
              </w:rPr>
              <m:t>E</m:t>
            </m:r>
          </m:e>
          <m:sub>
            <m:r>
              <w:rPr>
                <w:rFonts w:ascii="Cambria Math" w:hAnsi="Cambria Math"/>
                <w:sz w:val="20"/>
                <w:szCs w:val="20"/>
                <w:lang w:val="en-US"/>
              </w:rPr>
              <m:t>in</m:t>
            </m:r>
          </m:sub>
        </m:sSub>
      </m:oMath>
      <w:r w:rsidRPr="00867A55">
        <w:rPr>
          <w:sz w:val="20"/>
          <w:szCs w:val="20"/>
          <w:lang w:val="en-US"/>
        </w:rPr>
        <w:t xml:space="preserve">), and only studies with values below or equal to 300 kJ/L were used for the development of the models. This was done to provide results that are relevant for industrial purposes and to avoid the thermal inactivation that a higher energy level would pose. According to Aganovic &amp; Smetana (2022), the energy input levels applied for the treatment of heat-sensitive liquids are usually between 80-120 kJ/kg. In </w:t>
      </w:r>
      <w:hyperlink w:anchor="tbl-pef-micro">
        <w:r w:rsidRPr="00867A55">
          <w:rPr>
            <w:rStyle w:val="Hyperlink"/>
            <w:rFonts w:ascii="Verdana" w:hAnsi="Verdana"/>
            <w:sz w:val="20"/>
            <w:szCs w:val="20"/>
          </w:rPr>
          <w:t>Table 4</w:t>
        </w:r>
      </w:hyperlink>
      <w:r w:rsidRPr="00867A55">
        <w:rPr>
          <w:sz w:val="20"/>
          <w:szCs w:val="20"/>
          <w:lang w:val="en-US"/>
        </w:rPr>
        <w:t>, an example of a way to quantitatively look at the literature is presented (n=463). For this table, the microbial log</w:t>
      </w:r>
      <w:r w:rsidRPr="00867A55">
        <w:rPr>
          <w:sz w:val="20"/>
          <w:szCs w:val="20"/>
          <w:vertAlign w:val="subscript"/>
          <w:lang w:val="en-US"/>
        </w:rPr>
        <w:t>10</w:t>
      </w:r>
      <w:r w:rsidRPr="00867A55">
        <w:rPr>
          <w:sz w:val="20"/>
          <w:szCs w:val="20"/>
          <w:lang w:val="en-US"/>
        </w:rPr>
        <w:t xml:space="preserve"> reductions at 80, 120, and 180 kJ/L were estimated, but the microbial log</w:t>
      </w:r>
      <w:r w:rsidRPr="00867A55">
        <w:rPr>
          <w:sz w:val="20"/>
          <w:szCs w:val="20"/>
          <w:vertAlign w:val="subscript"/>
          <w:lang w:val="en-US"/>
        </w:rPr>
        <w:t>10</w:t>
      </w:r>
      <w:r w:rsidRPr="00867A55">
        <w:rPr>
          <w:sz w:val="20"/>
          <w:szCs w:val="20"/>
          <w:lang w:val="en-US"/>
        </w:rPr>
        <w:t xml:space="preserve"> reductions in any other energy input level can be estimated using the </w:t>
      </w:r>
      <w:hyperlink w:anchor="eq-pef">
        <w:r w:rsidRPr="00867A55">
          <w:rPr>
            <w:rStyle w:val="Hyperlink"/>
            <w:rFonts w:ascii="Verdana" w:hAnsi="Verdana"/>
            <w:sz w:val="20"/>
            <w:szCs w:val="20"/>
          </w:rPr>
          <w:t>Equation 3</w:t>
        </w:r>
      </w:hyperlink>
      <w:r w:rsidRPr="00867A55">
        <w:rPr>
          <w:sz w:val="20"/>
          <w:szCs w:val="20"/>
          <w:lang w:val="en-US"/>
        </w:rPr>
        <w:t xml:space="preserve">. For bacterial spores, the inactivation was due to thermal effects and with energy input above 300 kJ/L. For </w:t>
      </w:r>
      <w:r w:rsidRPr="00867A55">
        <w:rPr>
          <w:i/>
          <w:iCs/>
          <w:sz w:val="20"/>
          <w:szCs w:val="20"/>
          <w:lang w:val="en-US"/>
        </w:rPr>
        <w:t>Pseudomonas</w:t>
      </w:r>
      <w:r w:rsidRPr="00867A55">
        <w:rPr>
          <w:sz w:val="20"/>
          <w:szCs w:val="20"/>
          <w:lang w:val="en-US"/>
        </w:rPr>
        <w:t xml:space="preserve"> spp. the limited data available could not provide a reliable estimation of the </w:t>
      </w:r>
      <m:oMath>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Ein</m:t>
            </m:r>
          </m:sub>
        </m:sSub>
      </m:oMath>
      <w:r w:rsidRPr="00867A55">
        <w:rPr>
          <w:sz w:val="20"/>
          <w:szCs w:val="20"/>
          <w:lang w:val="en-US"/>
        </w:rPr>
        <w:t>.</w:t>
      </w:r>
    </w:p>
    <w:tbl>
      <w:tblPr>
        <w:tblStyle w:val="Table"/>
        <w:tblW w:w="5000" w:type="pct"/>
        <w:tblLook w:val="0000" w:firstRow="0" w:lastRow="0" w:firstColumn="0" w:lastColumn="0" w:noHBand="0" w:noVBand="0"/>
      </w:tblPr>
      <w:tblGrid>
        <w:gridCol w:w="9072"/>
      </w:tblGrid>
      <w:tr w:rsidR="00867A55" w:rsidRPr="00867A55" w14:paraId="4109FD48" w14:textId="77777777" w:rsidTr="00355F56">
        <w:tc>
          <w:tcPr>
            <w:tcW w:w="7920" w:type="dxa"/>
          </w:tcPr>
          <w:p w14:paraId="16391914" w14:textId="7273D70D" w:rsidR="00867A55" w:rsidRPr="00867A55" w:rsidRDefault="00867A55" w:rsidP="00FB040B">
            <w:pPr>
              <w:spacing w:line="302" w:lineRule="auto"/>
              <w:jc w:val="both"/>
              <w:rPr>
                <w:sz w:val="20"/>
                <w:szCs w:val="20"/>
              </w:rPr>
            </w:pPr>
            <w:bookmarkStart w:id="19" w:name="tbl-pef-micro"/>
            <w:r w:rsidRPr="00867A55">
              <w:rPr>
                <w:sz w:val="20"/>
                <w:szCs w:val="20"/>
              </w:rPr>
              <w:t>Table 4: The overview of the microbial log</w:t>
            </w:r>
            <w:r w:rsidRPr="00867A55">
              <w:rPr>
                <w:sz w:val="20"/>
                <w:szCs w:val="20"/>
                <w:vertAlign w:val="subscript"/>
              </w:rPr>
              <w:t>10</w:t>
            </w:r>
            <w:r w:rsidRPr="00867A55">
              <w:rPr>
                <w:sz w:val="20"/>
                <w:szCs w:val="20"/>
              </w:rPr>
              <w:t xml:space="preserve"> reductions achieved using PEF. The dataset is filtered for energy input entries below 300 kJ/L (n= 463). The </w:t>
            </w: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Ein</m:t>
                  </m:r>
                </m:sub>
              </m:sSub>
            </m:oMath>
            <w:r w:rsidRPr="00867A55">
              <w:rPr>
                <w:sz w:val="20"/>
                <w:szCs w:val="20"/>
              </w:rPr>
              <w:t xml:space="preserve"> parameter is the energy input needed to reduce the microbial population tenfold and was estimated as the inverse of the slope of the linear regression model. The results are in descending order based on the microbial log</w:t>
            </w:r>
            <w:r w:rsidRPr="00867A55">
              <w:rPr>
                <w:sz w:val="20"/>
                <w:szCs w:val="20"/>
                <w:vertAlign w:val="subscript"/>
              </w:rPr>
              <w:t>10</w:t>
            </w:r>
            <w:r w:rsidRPr="00867A55">
              <w:rPr>
                <w:sz w:val="20"/>
                <w:szCs w:val="20"/>
              </w:rPr>
              <w:t xml:space="preserve"> reductions at </w:t>
            </w:r>
            <m:oMath>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in</m:t>
                  </m:r>
                </m:sub>
              </m:sSub>
              <m:d>
                <m:dPr>
                  <m:ctrlPr>
                    <w:rPr>
                      <w:rFonts w:ascii="Cambria Math" w:hAnsi="Cambria Math"/>
                      <w:sz w:val="20"/>
                      <w:szCs w:val="20"/>
                    </w:rPr>
                  </m:ctrlPr>
                </m:dPr>
                <m:e>
                  <m:r>
                    <w:rPr>
                      <w:rFonts w:ascii="Cambria Math" w:hAnsi="Cambria Math"/>
                      <w:sz w:val="20"/>
                      <w:szCs w:val="20"/>
                    </w:rPr>
                    <m:t xml:space="preserve">80 </m:t>
                  </m:r>
                  <m:r>
                    <m:rPr>
                      <m:sty m:val="p"/>
                    </m:rPr>
                    <w:rPr>
                      <w:rFonts w:ascii="Cambria Math" w:hAnsi="Cambria Math"/>
                      <w:sz w:val="20"/>
                      <w:szCs w:val="20"/>
                    </w:rPr>
                    <m:t>kJ/L</m:t>
                  </m:r>
                </m:e>
              </m:d>
            </m:oMath>
          </w:p>
          <w:tbl>
            <w:tblPr>
              <w:tblStyle w:val="Table"/>
              <w:tblW w:w="0" w:type="auto"/>
              <w:tblLook w:val="0020" w:firstRow="1" w:lastRow="0" w:firstColumn="0" w:lastColumn="0" w:noHBand="0" w:noVBand="0"/>
            </w:tblPr>
            <w:tblGrid>
              <w:gridCol w:w="2302"/>
              <w:gridCol w:w="1149"/>
              <w:gridCol w:w="1406"/>
              <w:gridCol w:w="1392"/>
              <w:gridCol w:w="1555"/>
              <w:gridCol w:w="521"/>
            </w:tblGrid>
            <w:tr w:rsidR="002151A7" w:rsidRPr="00867A55" w14:paraId="475F5DC1" w14:textId="77777777" w:rsidTr="006A21C9">
              <w:trPr>
                <w:cnfStyle w:val="100000000000" w:firstRow="1" w:lastRow="0" w:firstColumn="0" w:lastColumn="0" w:oddVBand="0" w:evenVBand="0" w:oddHBand="0" w:evenHBand="0" w:firstRowFirstColumn="0" w:firstRowLastColumn="0" w:lastRowFirstColumn="0" w:lastRowLastColumn="0"/>
                <w:trHeight w:val="20"/>
                <w:tblHeader/>
              </w:trPr>
              <w:tc>
                <w:tcPr>
                  <w:tcW w:w="0" w:type="auto"/>
                </w:tcPr>
                <w:p w14:paraId="2783C1E6" w14:textId="77777777" w:rsidR="00867A55" w:rsidRPr="00867A55" w:rsidRDefault="00867A55" w:rsidP="00FB040B">
                  <w:pPr>
                    <w:spacing w:line="220" w:lineRule="exact"/>
                    <w:jc w:val="both"/>
                    <w:rPr>
                      <w:sz w:val="20"/>
                      <w:szCs w:val="20"/>
                    </w:rPr>
                  </w:pPr>
                  <w:r w:rsidRPr="00867A55">
                    <w:rPr>
                      <w:sz w:val="20"/>
                      <w:szCs w:val="20"/>
                    </w:rPr>
                    <w:t>Microorganism</w:t>
                  </w:r>
                </w:p>
              </w:tc>
              <w:tc>
                <w:tcPr>
                  <w:tcW w:w="0" w:type="auto"/>
                </w:tcPr>
                <w:p w14:paraId="04B25FC9" w14:textId="14C7A10E" w:rsidR="00867A55" w:rsidRPr="00867A55" w:rsidRDefault="00867A55" w:rsidP="00FB040B">
                  <w:pPr>
                    <w:spacing w:line="220" w:lineRule="exact"/>
                    <w:jc w:val="both"/>
                    <w:rPr>
                      <w:sz w:val="20"/>
                      <w:szCs w:val="20"/>
                    </w:rPr>
                  </w:pPr>
                  <w:r w:rsidRPr="00867A55">
                    <w:rPr>
                      <w:i/>
                      <w:iCs/>
                      <w:sz w:val="20"/>
                      <w:szCs w:val="20"/>
                    </w:rPr>
                    <w:t>E</w:t>
                  </w:r>
                  <w:r w:rsidRPr="00867A55">
                    <w:rPr>
                      <w:i/>
                      <w:iCs/>
                      <w:sz w:val="20"/>
                      <w:szCs w:val="20"/>
                      <w:vertAlign w:val="subscript"/>
                    </w:rPr>
                    <w:t>in</w:t>
                  </w:r>
                  <w:r w:rsidR="00B705FF">
                    <w:rPr>
                      <w:i/>
                      <w:iCs/>
                      <w:sz w:val="20"/>
                      <w:szCs w:val="20"/>
                      <w:vertAlign w:val="subscript"/>
                    </w:rPr>
                    <w:t xml:space="preserve"> </w:t>
                  </w:r>
                  <w:r w:rsidRPr="00867A55">
                    <w:rPr>
                      <w:sz w:val="20"/>
                      <w:szCs w:val="20"/>
                    </w:rPr>
                    <w:t>(80 kJ/L)</w:t>
                  </w:r>
                </w:p>
              </w:tc>
              <w:tc>
                <w:tcPr>
                  <w:tcW w:w="1406" w:type="dxa"/>
                </w:tcPr>
                <w:p w14:paraId="4A116395" w14:textId="2F3F6523" w:rsidR="00867A55" w:rsidRPr="00867A55" w:rsidRDefault="00867A55" w:rsidP="00FB040B">
                  <w:pPr>
                    <w:spacing w:line="220" w:lineRule="exact"/>
                    <w:jc w:val="both"/>
                    <w:rPr>
                      <w:sz w:val="20"/>
                      <w:szCs w:val="20"/>
                    </w:rPr>
                  </w:pPr>
                  <w:r w:rsidRPr="00867A55">
                    <w:rPr>
                      <w:i/>
                      <w:iCs/>
                      <w:sz w:val="20"/>
                      <w:szCs w:val="20"/>
                    </w:rPr>
                    <w:t>E</w:t>
                  </w:r>
                  <w:r w:rsidRPr="00867A55">
                    <w:rPr>
                      <w:i/>
                      <w:iCs/>
                      <w:sz w:val="20"/>
                      <w:szCs w:val="20"/>
                      <w:vertAlign w:val="subscript"/>
                    </w:rPr>
                    <w:t>in</w:t>
                  </w:r>
                  <w:r w:rsidR="00B705FF">
                    <w:rPr>
                      <w:i/>
                      <w:iCs/>
                      <w:sz w:val="20"/>
                      <w:szCs w:val="20"/>
                      <w:vertAlign w:val="subscript"/>
                    </w:rPr>
                    <w:t xml:space="preserve"> </w:t>
                  </w:r>
                  <w:r w:rsidRPr="00867A55">
                    <w:rPr>
                      <w:sz w:val="20"/>
                      <w:szCs w:val="20"/>
                    </w:rPr>
                    <w:t>(120 kJ/L)</w:t>
                  </w:r>
                </w:p>
              </w:tc>
              <w:tc>
                <w:tcPr>
                  <w:tcW w:w="1392" w:type="dxa"/>
                </w:tcPr>
                <w:p w14:paraId="18262280" w14:textId="200374B1" w:rsidR="00867A55" w:rsidRPr="00867A55" w:rsidRDefault="00867A55" w:rsidP="00FB040B">
                  <w:pPr>
                    <w:spacing w:line="220" w:lineRule="exact"/>
                    <w:jc w:val="both"/>
                    <w:rPr>
                      <w:sz w:val="20"/>
                      <w:szCs w:val="20"/>
                    </w:rPr>
                  </w:pPr>
                  <w:r w:rsidRPr="00867A55">
                    <w:rPr>
                      <w:i/>
                      <w:iCs/>
                      <w:sz w:val="20"/>
                      <w:szCs w:val="20"/>
                    </w:rPr>
                    <w:t>E</w:t>
                  </w:r>
                  <w:r w:rsidRPr="00867A55">
                    <w:rPr>
                      <w:i/>
                      <w:iCs/>
                      <w:sz w:val="20"/>
                      <w:szCs w:val="20"/>
                      <w:vertAlign w:val="subscript"/>
                    </w:rPr>
                    <w:t>in</w:t>
                  </w:r>
                  <w:r w:rsidR="00B705FF">
                    <w:rPr>
                      <w:i/>
                      <w:iCs/>
                      <w:sz w:val="20"/>
                      <w:szCs w:val="20"/>
                      <w:vertAlign w:val="subscript"/>
                    </w:rPr>
                    <w:t xml:space="preserve"> </w:t>
                  </w:r>
                  <w:r w:rsidRPr="00867A55">
                    <w:rPr>
                      <w:sz w:val="20"/>
                      <w:szCs w:val="20"/>
                    </w:rPr>
                    <w:t>(180 kJ/L)</w:t>
                  </w:r>
                </w:p>
              </w:tc>
              <w:tc>
                <w:tcPr>
                  <w:tcW w:w="0" w:type="auto"/>
                </w:tcPr>
                <w:p w14:paraId="0A063409" w14:textId="77777777" w:rsidR="00867A55" w:rsidRPr="00867A55" w:rsidRDefault="00867A55" w:rsidP="00FB040B">
                  <w:pPr>
                    <w:spacing w:line="220" w:lineRule="exact"/>
                    <w:jc w:val="both"/>
                    <w:rPr>
                      <w:sz w:val="20"/>
                      <w:szCs w:val="20"/>
                    </w:rPr>
                  </w:pPr>
                  <w:proofErr w:type="spellStart"/>
                  <w:r w:rsidRPr="00867A55">
                    <w:rPr>
                      <w:i/>
                      <w:iCs/>
                      <w:sz w:val="20"/>
                      <w:szCs w:val="20"/>
                    </w:rPr>
                    <w:t>D</w:t>
                  </w:r>
                  <w:r w:rsidRPr="00867A55">
                    <w:rPr>
                      <w:i/>
                      <w:iCs/>
                      <w:sz w:val="20"/>
                      <w:szCs w:val="20"/>
                      <w:vertAlign w:val="subscript"/>
                    </w:rPr>
                    <w:t>Ein</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Ein</w:t>
                  </w:r>
                  <w:proofErr w:type="spellEnd"/>
                  <w:r w:rsidRPr="00867A55">
                    <w:rPr>
                      <w:sz w:val="20"/>
                      <w:szCs w:val="20"/>
                    </w:rPr>
                    <w:t xml:space="preserve"> (kJ/L)</w:t>
                  </w:r>
                </w:p>
              </w:tc>
              <w:tc>
                <w:tcPr>
                  <w:tcW w:w="0" w:type="auto"/>
                </w:tcPr>
                <w:p w14:paraId="2B070534" w14:textId="77777777" w:rsidR="00867A55" w:rsidRPr="00867A55" w:rsidRDefault="00867A55" w:rsidP="00FB040B">
                  <w:pPr>
                    <w:spacing w:line="220" w:lineRule="exact"/>
                    <w:jc w:val="both"/>
                    <w:rPr>
                      <w:sz w:val="20"/>
                      <w:szCs w:val="20"/>
                    </w:rPr>
                  </w:pPr>
                  <w:r w:rsidRPr="00867A55">
                    <w:rPr>
                      <w:sz w:val="20"/>
                      <w:szCs w:val="20"/>
                    </w:rPr>
                    <w:t>n</w:t>
                  </w:r>
                </w:p>
              </w:tc>
            </w:tr>
            <w:tr w:rsidR="002151A7" w:rsidRPr="00867A55" w14:paraId="1547CD3F" w14:textId="77777777" w:rsidTr="006A21C9">
              <w:trPr>
                <w:trHeight w:val="20"/>
              </w:trPr>
              <w:tc>
                <w:tcPr>
                  <w:tcW w:w="0" w:type="auto"/>
                </w:tcPr>
                <w:p w14:paraId="309C81FE" w14:textId="77777777" w:rsidR="00867A55" w:rsidRPr="00867A55" w:rsidRDefault="00867A55" w:rsidP="00FB040B">
                  <w:pPr>
                    <w:spacing w:line="220" w:lineRule="exact"/>
                    <w:jc w:val="both"/>
                    <w:rPr>
                      <w:sz w:val="20"/>
                      <w:szCs w:val="20"/>
                    </w:rPr>
                  </w:pPr>
                  <w:r w:rsidRPr="00867A55">
                    <w:rPr>
                      <w:i/>
                      <w:iCs/>
                      <w:sz w:val="20"/>
                      <w:szCs w:val="20"/>
                    </w:rPr>
                    <w:t>Saccharomyces cerevisiae</w:t>
                  </w:r>
                </w:p>
              </w:tc>
              <w:tc>
                <w:tcPr>
                  <w:tcW w:w="0" w:type="auto"/>
                </w:tcPr>
                <w:p w14:paraId="7F33AEAF" w14:textId="77777777" w:rsidR="00867A55" w:rsidRPr="00867A55" w:rsidRDefault="00867A55" w:rsidP="00FB040B">
                  <w:pPr>
                    <w:spacing w:line="220" w:lineRule="exact"/>
                    <w:jc w:val="both"/>
                    <w:rPr>
                      <w:sz w:val="20"/>
                      <w:szCs w:val="20"/>
                    </w:rPr>
                  </w:pPr>
                  <w:r w:rsidRPr="00867A55">
                    <w:rPr>
                      <w:sz w:val="20"/>
                      <w:szCs w:val="20"/>
                    </w:rPr>
                    <w:t>3.6</w:t>
                  </w:r>
                </w:p>
              </w:tc>
              <w:tc>
                <w:tcPr>
                  <w:tcW w:w="1406" w:type="dxa"/>
                </w:tcPr>
                <w:p w14:paraId="7CC15F5D" w14:textId="77777777" w:rsidR="00867A55" w:rsidRPr="00867A55" w:rsidRDefault="00867A55" w:rsidP="00FB040B">
                  <w:pPr>
                    <w:spacing w:line="220" w:lineRule="exact"/>
                    <w:jc w:val="both"/>
                    <w:rPr>
                      <w:sz w:val="20"/>
                      <w:szCs w:val="20"/>
                    </w:rPr>
                  </w:pPr>
                  <w:r w:rsidRPr="00867A55">
                    <w:rPr>
                      <w:sz w:val="20"/>
                      <w:szCs w:val="20"/>
                    </w:rPr>
                    <w:t>3.8</w:t>
                  </w:r>
                </w:p>
              </w:tc>
              <w:tc>
                <w:tcPr>
                  <w:tcW w:w="1392" w:type="dxa"/>
                </w:tcPr>
                <w:p w14:paraId="2174734A" w14:textId="77777777" w:rsidR="00867A55" w:rsidRPr="00867A55" w:rsidRDefault="00867A55" w:rsidP="00FB040B">
                  <w:pPr>
                    <w:spacing w:line="220" w:lineRule="exact"/>
                    <w:jc w:val="both"/>
                    <w:rPr>
                      <w:sz w:val="20"/>
                      <w:szCs w:val="20"/>
                    </w:rPr>
                  </w:pPr>
                  <w:r w:rsidRPr="00867A55">
                    <w:rPr>
                      <w:sz w:val="20"/>
                      <w:szCs w:val="20"/>
                    </w:rPr>
                    <w:t>4.2</w:t>
                  </w:r>
                </w:p>
              </w:tc>
              <w:tc>
                <w:tcPr>
                  <w:tcW w:w="0" w:type="auto"/>
                </w:tcPr>
                <w:p w14:paraId="0B77A525" w14:textId="77777777" w:rsidR="00867A55" w:rsidRPr="00867A55" w:rsidRDefault="00867A55" w:rsidP="00FB040B">
                  <w:pPr>
                    <w:spacing w:line="220" w:lineRule="exact"/>
                    <w:jc w:val="both"/>
                    <w:rPr>
                      <w:sz w:val="20"/>
                      <w:szCs w:val="20"/>
                    </w:rPr>
                  </w:pPr>
                  <w:r w:rsidRPr="00867A55">
                    <w:rPr>
                      <w:sz w:val="20"/>
                      <w:szCs w:val="20"/>
                    </w:rPr>
                    <w:t>157 ± 104</w:t>
                  </w:r>
                  <w:r w:rsidRPr="00867A55">
                    <w:rPr>
                      <w:sz w:val="20"/>
                      <w:szCs w:val="20"/>
                      <w:vertAlign w:val="superscript"/>
                    </w:rPr>
                    <w:t>a</w:t>
                  </w:r>
                </w:p>
              </w:tc>
              <w:tc>
                <w:tcPr>
                  <w:tcW w:w="0" w:type="auto"/>
                </w:tcPr>
                <w:p w14:paraId="080725F5" w14:textId="77777777" w:rsidR="00867A55" w:rsidRPr="00867A55" w:rsidRDefault="00867A55" w:rsidP="00FB040B">
                  <w:pPr>
                    <w:spacing w:line="220" w:lineRule="exact"/>
                    <w:jc w:val="both"/>
                    <w:rPr>
                      <w:sz w:val="20"/>
                      <w:szCs w:val="20"/>
                    </w:rPr>
                  </w:pPr>
                  <w:r w:rsidRPr="00867A55">
                    <w:rPr>
                      <w:sz w:val="20"/>
                      <w:szCs w:val="20"/>
                    </w:rPr>
                    <w:t>80</w:t>
                  </w:r>
                </w:p>
              </w:tc>
            </w:tr>
            <w:tr w:rsidR="002151A7" w:rsidRPr="00867A55" w14:paraId="070EA37B" w14:textId="77777777" w:rsidTr="006A21C9">
              <w:trPr>
                <w:trHeight w:val="20"/>
              </w:trPr>
              <w:tc>
                <w:tcPr>
                  <w:tcW w:w="0" w:type="auto"/>
                </w:tcPr>
                <w:p w14:paraId="7E99A7ED" w14:textId="77777777" w:rsidR="00867A55" w:rsidRPr="00867A55" w:rsidRDefault="00867A55" w:rsidP="00FB040B">
                  <w:pPr>
                    <w:spacing w:line="220" w:lineRule="exact"/>
                    <w:jc w:val="both"/>
                    <w:rPr>
                      <w:sz w:val="20"/>
                      <w:szCs w:val="20"/>
                    </w:rPr>
                  </w:pPr>
                  <w:r w:rsidRPr="00867A55">
                    <w:rPr>
                      <w:i/>
                      <w:iCs/>
                      <w:sz w:val="20"/>
                      <w:szCs w:val="20"/>
                    </w:rPr>
                    <w:t>Salmonella</w:t>
                  </w:r>
                  <w:r w:rsidRPr="00867A55">
                    <w:rPr>
                      <w:sz w:val="20"/>
                      <w:szCs w:val="20"/>
                    </w:rPr>
                    <w:t xml:space="preserve"> spp.</w:t>
                  </w:r>
                </w:p>
              </w:tc>
              <w:tc>
                <w:tcPr>
                  <w:tcW w:w="0" w:type="auto"/>
                </w:tcPr>
                <w:p w14:paraId="67CC1838" w14:textId="77777777" w:rsidR="00867A55" w:rsidRPr="00867A55" w:rsidRDefault="00867A55" w:rsidP="00FB040B">
                  <w:pPr>
                    <w:spacing w:line="220" w:lineRule="exact"/>
                    <w:jc w:val="both"/>
                    <w:rPr>
                      <w:sz w:val="20"/>
                      <w:szCs w:val="20"/>
                    </w:rPr>
                  </w:pPr>
                  <w:r w:rsidRPr="00867A55">
                    <w:rPr>
                      <w:sz w:val="20"/>
                      <w:szCs w:val="20"/>
                    </w:rPr>
                    <w:t>2.6</w:t>
                  </w:r>
                </w:p>
              </w:tc>
              <w:tc>
                <w:tcPr>
                  <w:tcW w:w="1406" w:type="dxa"/>
                </w:tcPr>
                <w:p w14:paraId="1BCA168E" w14:textId="77777777" w:rsidR="00867A55" w:rsidRPr="00867A55" w:rsidRDefault="00867A55" w:rsidP="00FB040B">
                  <w:pPr>
                    <w:spacing w:line="220" w:lineRule="exact"/>
                    <w:jc w:val="both"/>
                    <w:rPr>
                      <w:sz w:val="20"/>
                      <w:szCs w:val="20"/>
                    </w:rPr>
                  </w:pPr>
                  <w:r w:rsidRPr="00867A55">
                    <w:rPr>
                      <w:sz w:val="20"/>
                      <w:szCs w:val="20"/>
                    </w:rPr>
                    <w:t>3.5</w:t>
                  </w:r>
                </w:p>
              </w:tc>
              <w:tc>
                <w:tcPr>
                  <w:tcW w:w="1392" w:type="dxa"/>
                </w:tcPr>
                <w:p w14:paraId="32D002E1" w14:textId="77777777" w:rsidR="00867A55" w:rsidRPr="00867A55" w:rsidRDefault="00867A55" w:rsidP="00FB040B">
                  <w:pPr>
                    <w:spacing w:line="220" w:lineRule="exact"/>
                    <w:jc w:val="both"/>
                    <w:rPr>
                      <w:sz w:val="20"/>
                      <w:szCs w:val="20"/>
                    </w:rPr>
                  </w:pPr>
                  <w:r w:rsidRPr="00867A55">
                    <w:rPr>
                      <w:sz w:val="20"/>
                      <w:szCs w:val="20"/>
                    </w:rPr>
                    <w:t>5.0</w:t>
                  </w:r>
                </w:p>
              </w:tc>
              <w:tc>
                <w:tcPr>
                  <w:tcW w:w="0" w:type="auto"/>
                </w:tcPr>
                <w:p w14:paraId="710B3B8A" w14:textId="77777777" w:rsidR="00867A55" w:rsidRPr="00867A55" w:rsidRDefault="00867A55" w:rsidP="00FB040B">
                  <w:pPr>
                    <w:spacing w:line="220" w:lineRule="exact"/>
                    <w:jc w:val="both"/>
                    <w:rPr>
                      <w:sz w:val="20"/>
                      <w:szCs w:val="20"/>
                    </w:rPr>
                  </w:pPr>
                  <w:r w:rsidRPr="00867A55">
                    <w:rPr>
                      <w:sz w:val="20"/>
                      <w:szCs w:val="20"/>
                    </w:rPr>
                    <w:t>41 ± 7.4</w:t>
                  </w:r>
                </w:p>
              </w:tc>
              <w:tc>
                <w:tcPr>
                  <w:tcW w:w="0" w:type="auto"/>
                </w:tcPr>
                <w:p w14:paraId="56F81A1D" w14:textId="77777777" w:rsidR="00867A55" w:rsidRPr="00867A55" w:rsidRDefault="00867A55" w:rsidP="00FB040B">
                  <w:pPr>
                    <w:spacing w:line="220" w:lineRule="exact"/>
                    <w:jc w:val="both"/>
                    <w:rPr>
                      <w:sz w:val="20"/>
                      <w:szCs w:val="20"/>
                    </w:rPr>
                  </w:pPr>
                  <w:r w:rsidRPr="00867A55">
                    <w:rPr>
                      <w:sz w:val="20"/>
                      <w:szCs w:val="20"/>
                    </w:rPr>
                    <w:t>26</w:t>
                  </w:r>
                </w:p>
              </w:tc>
            </w:tr>
            <w:tr w:rsidR="002151A7" w:rsidRPr="00867A55" w14:paraId="7E212E33" w14:textId="77777777" w:rsidTr="006A21C9">
              <w:trPr>
                <w:trHeight w:val="20"/>
              </w:trPr>
              <w:tc>
                <w:tcPr>
                  <w:tcW w:w="0" w:type="auto"/>
                </w:tcPr>
                <w:p w14:paraId="57A24A19" w14:textId="77777777" w:rsidR="00867A55" w:rsidRPr="00867A55" w:rsidRDefault="00867A55" w:rsidP="00FB040B">
                  <w:pPr>
                    <w:spacing w:line="220" w:lineRule="exact"/>
                    <w:jc w:val="both"/>
                    <w:rPr>
                      <w:sz w:val="20"/>
                      <w:szCs w:val="20"/>
                    </w:rPr>
                  </w:pPr>
                  <w:r w:rsidRPr="00867A55">
                    <w:rPr>
                      <w:i/>
                      <w:iCs/>
                      <w:sz w:val="20"/>
                      <w:szCs w:val="20"/>
                    </w:rPr>
                    <w:t>S. aureus</w:t>
                  </w:r>
                </w:p>
              </w:tc>
              <w:tc>
                <w:tcPr>
                  <w:tcW w:w="0" w:type="auto"/>
                </w:tcPr>
                <w:p w14:paraId="08018591" w14:textId="77777777" w:rsidR="00867A55" w:rsidRPr="00867A55" w:rsidRDefault="00867A55" w:rsidP="00FB040B">
                  <w:pPr>
                    <w:spacing w:line="220" w:lineRule="exact"/>
                    <w:jc w:val="both"/>
                    <w:rPr>
                      <w:sz w:val="20"/>
                      <w:szCs w:val="20"/>
                    </w:rPr>
                  </w:pPr>
                  <w:r w:rsidRPr="00867A55">
                    <w:rPr>
                      <w:sz w:val="20"/>
                      <w:szCs w:val="20"/>
                    </w:rPr>
                    <w:t>2.5</w:t>
                  </w:r>
                </w:p>
              </w:tc>
              <w:tc>
                <w:tcPr>
                  <w:tcW w:w="1406" w:type="dxa"/>
                </w:tcPr>
                <w:p w14:paraId="3D6DAF0B" w14:textId="77777777" w:rsidR="00867A55" w:rsidRPr="00867A55" w:rsidRDefault="00867A55" w:rsidP="00FB040B">
                  <w:pPr>
                    <w:spacing w:line="220" w:lineRule="exact"/>
                    <w:jc w:val="both"/>
                    <w:rPr>
                      <w:sz w:val="20"/>
                      <w:szCs w:val="20"/>
                    </w:rPr>
                  </w:pPr>
                  <w:r w:rsidRPr="00867A55">
                    <w:rPr>
                      <w:sz w:val="20"/>
                      <w:szCs w:val="20"/>
                    </w:rPr>
                    <w:t>3.2</w:t>
                  </w:r>
                </w:p>
              </w:tc>
              <w:tc>
                <w:tcPr>
                  <w:tcW w:w="1392" w:type="dxa"/>
                </w:tcPr>
                <w:p w14:paraId="33E108A5" w14:textId="77777777" w:rsidR="00867A55" w:rsidRPr="00867A55" w:rsidRDefault="00867A55" w:rsidP="00FB040B">
                  <w:pPr>
                    <w:spacing w:line="220" w:lineRule="exact"/>
                    <w:jc w:val="both"/>
                    <w:rPr>
                      <w:sz w:val="20"/>
                      <w:szCs w:val="20"/>
                    </w:rPr>
                  </w:pPr>
                  <w:r w:rsidRPr="00867A55">
                    <w:rPr>
                      <w:sz w:val="20"/>
                      <w:szCs w:val="20"/>
                    </w:rPr>
                    <w:t>4.3</w:t>
                  </w:r>
                </w:p>
              </w:tc>
              <w:tc>
                <w:tcPr>
                  <w:tcW w:w="0" w:type="auto"/>
                </w:tcPr>
                <w:p w14:paraId="5B157F00" w14:textId="77777777" w:rsidR="00867A55" w:rsidRPr="00867A55" w:rsidRDefault="00867A55" w:rsidP="00FB040B">
                  <w:pPr>
                    <w:spacing w:line="220" w:lineRule="exact"/>
                    <w:jc w:val="both"/>
                    <w:rPr>
                      <w:sz w:val="20"/>
                      <w:szCs w:val="20"/>
                    </w:rPr>
                  </w:pPr>
                  <w:r w:rsidRPr="00867A55">
                    <w:rPr>
                      <w:sz w:val="20"/>
                      <w:szCs w:val="20"/>
                    </w:rPr>
                    <w:t>54 ± 5.5</w:t>
                  </w:r>
                </w:p>
              </w:tc>
              <w:tc>
                <w:tcPr>
                  <w:tcW w:w="0" w:type="auto"/>
                </w:tcPr>
                <w:p w14:paraId="62B613C4" w14:textId="77777777" w:rsidR="00867A55" w:rsidRPr="00867A55" w:rsidRDefault="00867A55" w:rsidP="00FB040B">
                  <w:pPr>
                    <w:spacing w:line="220" w:lineRule="exact"/>
                    <w:jc w:val="both"/>
                    <w:rPr>
                      <w:sz w:val="20"/>
                      <w:szCs w:val="20"/>
                    </w:rPr>
                  </w:pPr>
                  <w:r w:rsidRPr="00867A55">
                    <w:rPr>
                      <w:sz w:val="20"/>
                      <w:szCs w:val="20"/>
                    </w:rPr>
                    <w:t>104</w:t>
                  </w:r>
                </w:p>
              </w:tc>
            </w:tr>
            <w:tr w:rsidR="002151A7" w:rsidRPr="00867A55" w14:paraId="670420C1" w14:textId="77777777" w:rsidTr="006A21C9">
              <w:trPr>
                <w:trHeight w:val="20"/>
              </w:trPr>
              <w:tc>
                <w:tcPr>
                  <w:tcW w:w="0" w:type="auto"/>
                </w:tcPr>
                <w:p w14:paraId="59F65F39" w14:textId="77777777" w:rsidR="00867A55" w:rsidRPr="00867A55" w:rsidRDefault="00867A55" w:rsidP="00FB040B">
                  <w:pPr>
                    <w:spacing w:line="220" w:lineRule="exact"/>
                    <w:jc w:val="both"/>
                    <w:rPr>
                      <w:sz w:val="20"/>
                      <w:szCs w:val="20"/>
                    </w:rPr>
                  </w:pPr>
                  <w:r w:rsidRPr="00867A55">
                    <w:rPr>
                      <w:i/>
                      <w:iCs/>
                      <w:sz w:val="20"/>
                      <w:szCs w:val="20"/>
                    </w:rPr>
                    <w:t>E. coli</w:t>
                  </w:r>
                </w:p>
              </w:tc>
              <w:tc>
                <w:tcPr>
                  <w:tcW w:w="0" w:type="auto"/>
                </w:tcPr>
                <w:p w14:paraId="5BB001EB" w14:textId="77777777" w:rsidR="00867A55" w:rsidRPr="00867A55" w:rsidRDefault="00867A55" w:rsidP="00FB040B">
                  <w:pPr>
                    <w:spacing w:line="220" w:lineRule="exact"/>
                    <w:jc w:val="both"/>
                    <w:rPr>
                      <w:sz w:val="20"/>
                      <w:szCs w:val="20"/>
                    </w:rPr>
                  </w:pPr>
                  <w:r w:rsidRPr="00867A55">
                    <w:rPr>
                      <w:sz w:val="20"/>
                      <w:szCs w:val="20"/>
                    </w:rPr>
                    <w:t>2.3</w:t>
                  </w:r>
                </w:p>
              </w:tc>
              <w:tc>
                <w:tcPr>
                  <w:tcW w:w="1406" w:type="dxa"/>
                </w:tcPr>
                <w:p w14:paraId="0A468A03" w14:textId="77777777" w:rsidR="00867A55" w:rsidRPr="00867A55" w:rsidRDefault="00867A55" w:rsidP="00FB040B">
                  <w:pPr>
                    <w:spacing w:line="220" w:lineRule="exact"/>
                    <w:jc w:val="both"/>
                    <w:rPr>
                      <w:sz w:val="20"/>
                      <w:szCs w:val="20"/>
                    </w:rPr>
                  </w:pPr>
                  <w:r w:rsidRPr="00867A55">
                    <w:rPr>
                      <w:sz w:val="20"/>
                      <w:szCs w:val="20"/>
                    </w:rPr>
                    <w:t>2.7</w:t>
                  </w:r>
                </w:p>
              </w:tc>
              <w:tc>
                <w:tcPr>
                  <w:tcW w:w="1392" w:type="dxa"/>
                </w:tcPr>
                <w:p w14:paraId="4F294F4F" w14:textId="77777777" w:rsidR="00867A55" w:rsidRPr="00867A55" w:rsidRDefault="00867A55" w:rsidP="00FB040B">
                  <w:pPr>
                    <w:spacing w:line="220" w:lineRule="exact"/>
                    <w:jc w:val="both"/>
                    <w:rPr>
                      <w:sz w:val="20"/>
                      <w:szCs w:val="20"/>
                    </w:rPr>
                  </w:pPr>
                  <w:r w:rsidRPr="00867A55">
                    <w:rPr>
                      <w:sz w:val="20"/>
                      <w:szCs w:val="20"/>
                    </w:rPr>
                    <w:t>3.02</w:t>
                  </w:r>
                </w:p>
              </w:tc>
              <w:tc>
                <w:tcPr>
                  <w:tcW w:w="0" w:type="auto"/>
                </w:tcPr>
                <w:p w14:paraId="7ED468B4" w14:textId="77777777" w:rsidR="00867A55" w:rsidRPr="00867A55" w:rsidRDefault="00867A55" w:rsidP="00FB040B">
                  <w:pPr>
                    <w:spacing w:line="220" w:lineRule="exact"/>
                    <w:jc w:val="both"/>
                    <w:rPr>
                      <w:sz w:val="20"/>
                      <w:szCs w:val="20"/>
                    </w:rPr>
                  </w:pPr>
                  <w:r w:rsidRPr="00867A55">
                    <w:rPr>
                      <w:sz w:val="20"/>
                      <w:szCs w:val="20"/>
                    </w:rPr>
                    <w:t>58 ± 6.5</w:t>
                  </w:r>
                </w:p>
              </w:tc>
              <w:tc>
                <w:tcPr>
                  <w:tcW w:w="0" w:type="auto"/>
                </w:tcPr>
                <w:p w14:paraId="35C1CDE2" w14:textId="77777777" w:rsidR="00867A55" w:rsidRPr="00867A55" w:rsidRDefault="00867A55" w:rsidP="00FB040B">
                  <w:pPr>
                    <w:spacing w:line="220" w:lineRule="exact"/>
                    <w:jc w:val="both"/>
                    <w:rPr>
                      <w:sz w:val="20"/>
                      <w:szCs w:val="20"/>
                    </w:rPr>
                  </w:pPr>
                  <w:r w:rsidRPr="00867A55">
                    <w:rPr>
                      <w:sz w:val="20"/>
                      <w:szCs w:val="20"/>
                    </w:rPr>
                    <w:t>125</w:t>
                  </w:r>
                </w:p>
              </w:tc>
            </w:tr>
            <w:tr w:rsidR="002151A7" w:rsidRPr="00867A55" w14:paraId="42EF1E2D" w14:textId="77777777" w:rsidTr="006A21C9">
              <w:trPr>
                <w:trHeight w:val="20"/>
              </w:trPr>
              <w:tc>
                <w:tcPr>
                  <w:tcW w:w="0" w:type="auto"/>
                </w:tcPr>
                <w:p w14:paraId="24697B29" w14:textId="77777777" w:rsidR="00867A55" w:rsidRPr="00867A55" w:rsidRDefault="00867A55" w:rsidP="00FB040B">
                  <w:pPr>
                    <w:spacing w:line="220" w:lineRule="exact"/>
                    <w:jc w:val="both"/>
                    <w:rPr>
                      <w:sz w:val="20"/>
                      <w:szCs w:val="20"/>
                    </w:rPr>
                  </w:pPr>
                  <w:r w:rsidRPr="00867A55">
                    <w:rPr>
                      <w:sz w:val="20"/>
                      <w:szCs w:val="20"/>
                    </w:rPr>
                    <w:t>Lactic acid bacteria</w:t>
                  </w:r>
                </w:p>
              </w:tc>
              <w:tc>
                <w:tcPr>
                  <w:tcW w:w="0" w:type="auto"/>
                </w:tcPr>
                <w:p w14:paraId="7DA68EB6" w14:textId="77777777" w:rsidR="00867A55" w:rsidRPr="00867A55" w:rsidRDefault="00867A55" w:rsidP="00FB040B">
                  <w:pPr>
                    <w:spacing w:line="220" w:lineRule="exact"/>
                    <w:jc w:val="both"/>
                    <w:rPr>
                      <w:sz w:val="20"/>
                      <w:szCs w:val="20"/>
                    </w:rPr>
                  </w:pPr>
                  <w:r w:rsidRPr="00867A55">
                    <w:rPr>
                      <w:sz w:val="20"/>
                      <w:szCs w:val="20"/>
                    </w:rPr>
                    <w:t>2.3</w:t>
                  </w:r>
                </w:p>
              </w:tc>
              <w:tc>
                <w:tcPr>
                  <w:tcW w:w="1406" w:type="dxa"/>
                </w:tcPr>
                <w:p w14:paraId="79BDCC82" w14:textId="77777777" w:rsidR="00867A55" w:rsidRPr="00867A55" w:rsidRDefault="00867A55" w:rsidP="00FB040B">
                  <w:pPr>
                    <w:spacing w:line="220" w:lineRule="exact"/>
                    <w:jc w:val="both"/>
                    <w:rPr>
                      <w:sz w:val="20"/>
                      <w:szCs w:val="20"/>
                    </w:rPr>
                  </w:pPr>
                  <w:r w:rsidRPr="00867A55">
                    <w:rPr>
                      <w:sz w:val="20"/>
                      <w:szCs w:val="20"/>
                    </w:rPr>
                    <w:t>2.4</w:t>
                  </w:r>
                </w:p>
              </w:tc>
              <w:tc>
                <w:tcPr>
                  <w:tcW w:w="1392" w:type="dxa"/>
                </w:tcPr>
                <w:p w14:paraId="015B82C1" w14:textId="77777777" w:rsidR="00867A55" w:rsidRPr="00867A55" w:rsidRDefault="00867A55" w:rsidP="00FB040B">
                  <w:pPr>
                    <w:spacing w:line="220" w:lineRule="exact"/>
                    <w:jc w:val="both"/>
                    <w:rPr>
                      <w:sz w:val="20"/>
                      <w:szCs w:val="20"/>
                    </w:rPr>
                  </w:pPr>
                  <w:r w:rsidRPr="00867A55">
                    <w:rPr>
                      <w:sz w:val="20"/>
                      <w:szCs w:val="20"/>
                    </w:rPr>
                    <w:t>2.6</w:t>
                  </w:r>
                </w:p>
              </w:tc>
              <w:tc>
                <w:tcPr>
                  <w:tcW w:w="0" w:type="auto"/>
                </w:tcPr>
                <w:p w14:paraId="2EB3CC67" w14:textId="77777777" w:rsidR="00867A55" w:rsidRPr="00867A55" w:rsidRDefault="00867A55" w:rsidP="00FB040B">
                  <w:pPr>
                    <w:spacing w:line="220" w:lineRule="exact"/>
                    <w:jc w:val="both"/>
                    <w:rPr>
                      <w:sz w:val="20"/>
                      <w:szCs w:val="20"/>
                    </w:rPr>
                  </w:pPr>
                  <w:r w:rsidRPr="00867A55">
                    <w:rPr>
                      <w:sz w:val="20"/>
                      <w:szCs w:val="20"/>
                    </w:rPr>
                    <w:t>390 ± 165</w:t>
                  </w:r>
                </w:p>
              </w:tc>
              <w:tc>
                <w:tcPr>
                  <w:tcW w:w="0" w:type="auto"/>
                </w:tcPr>
                <w:p w14:paraId="42B55E4A" w14:textId="77777777" w:rsidR="00867A55" w:rsidRPr="00867A55" w:rsidRDefault="00867A55" w:rsidP="00FB040B">
                  <w:pPr>
                    <w:spacing w:line="220" w:lineRule="exact"/>
                    <w:jc w:val="both"/>
                    <w:rPr>
                      <w:sz w:val="20"/>
                      <w:szCs w:val="20"/>
                    </w:rPr>
                  </w:pPr>
                  <w:r w:rsidRPr="00867A55">
                    <w:rPr>
                      <w:sz w:val="20"/>
                      <w:szCs w:val="20"/>
                    </w:rPr>
                    <w:t>107</w:t>
                  </w:r>
                </w:p>
              </w:tc>
            </w:tr>
            <w:tr w:rsidR="002151A7" w:rsidRPr="00867A55" w14:paraId="47323795" w14:textId="77777777" w:rsidTr="006A21C9">
              <w:trPr>
                <w:trHeight w:val="20"/>
              </w:trPr>
              <w:tc>
                <w:tcPr>
                  <w:tcW w:w="0" w:type="auto"/>
                </w:tcPr>
                <w:p w14:paraId="6A658C0C" w14:textId="77777777" w:rsidR="00867A55" w:rsidRPr="00867A55" w:rsidRDefault="00867A55" w:rsidP="00FB040B">
                  <w:pPr>
                    <w:spacing w:line="220" w:lineRule="exact"/>
                    <w:jc w:val="both"/>
                    <w:rPr>
                      <w:sz w:val="20"/>
                      <w:szCs w:val="20"/>
                    </w:rPr>
                  </w:pPr>
                  <w:r w:rsidRPr="00867A55">
                    <w:rPr>
                      <w:i/>
                      <w:iCs/>
                      <w:sz w:val="20"/>
                      <w:szCs w:val="20"/>
                    </w:rPr>
                    <w:t>Listeria</w:t>
                  </w:r>
                  <w:r w:rsidRPr="00867A55">
                    <w:rPr>
                      <w:sz w:val="20"/>
                      <w:szCs w:val="20"/>
                    </w:rPr>
                    <w:t xml:space="preserve"> spp.</w:t>
                  </w:r>
                </w:p>
              </w:tc>
              <w:tc>
                <w:tcPr>
                  <w:tcW w:w="0" w:type="auto"/>
                </w:tcPr>
                <w:p w14:paraId="54BA912F" w14:textId="77777777" w:rsidR="00867A55" w:rsidRPr="00867A55" w:rsidRDefault="00867A55" w:rsidP="00FB040B">
                  <w:pPr>
                    <w:spacing w:line="220" w:lineRule="exact"/>
                    <w:jc w:val="both"/>
                    <w:rPr>
                      <w:sz w:val="20"/>
                      <w:szCs w:val="20"/>
                    </w:rPr>
                  </w:pPr>
                  <w:r w:rsidRPr="00867A55">
                    <w:rPr>
                      <w:sz w:val="20"/>
                      <w:szCs w:val="20"/>
                    </w:rPr>
                    <w:t>1.6</w:t>
                  </w:r>
                </w:p>
              </w:tc>
              <w:tc>
                <w:tcPr>
                  <w:tcW w:w="1406" w:type="dxa"/>
                </w:tcPr>
                <w:p w14:paraId="14609656" w14:textId="77777777" w:rsidR="00867A55" w:rsidRPr="00867A55" w:rsidRDefault="00867A55" w:rsidP="00FB040B">
                  <w:pPr>
                    <w:spacing w:line="220" w:lineRule="exact"/>
                    <w:jc w:val="both"/>
                    <w:rPr>
                      <w:sz w:val="20"/>
                      <w:szCs w:val="20"/>
                    </w:rPr>
                  </w:pPr>
                  <w:r w:rsidRPr="00867A55">
                    <w:rPr>
                      <w:sz w:val="20"/>
                      <w:szCs w:val="20"/>
                    </w:rPr>
                    <w:t>2.06</w:t>
                  </w:r>
                </w:p>
              </w:tc>
              <w:tc>
                <w:tcPr>
                  <w:tcW w:w="1392" w:type="dxa"/>
                </w:tcPr>
                <w:p w14:paraId="5874280C" w14:textId="77777777" w:rsidR="00867A55" w:rsidRPr="00867A55" w:rsidRDefault="00867A55" w:rsidP="00FB040B">
                  <w:pPr>
                    <w:spacing w:line="220" w:lineRule="exact"/>
                    <w:jc w:val="both"/>
                    <w:rPr>
                      <w:sz w:val="20"/>
                      <w:szCs w:val="20"/>
                    </w:rPr>
                  </w:pPr>
                  <w:r w:rsidRPr="00867A55">
                    <w:rPr>
                      <w:sz w:val="20"/>
                      <w:szCs w:val="20"/>
                    </w:rPr>
                    <w:t>2.7</w:t>
                  </w:r>
                </w:p>
              </w:tc>
              <w:tc>
                <w:tcPr>
                  <w:tcW w:w="0" w:type="auto"/>
                </w:tcPr>
                <w:p w14:paraId="7B314725" w14:textId="77777777" w:rsidR="00867A55" w:rsidRPr="00867A55" w:rsidRDefault="00867A55" w:rsidP="00FB040B">
                  <w:pPr>
                    <w:spacing w:line="220" w:lineRule="exact"/>
                    <w:jc w:val="both"/>
                    <w:rPr>
                      <w:sz w:val="20"/>
                      <w:szCs w:val="20"/>
                    </w:rPr>
                  </w:pPr>
                  <w:r w:rsidRPr="00867A55">
                    <w:rPr>
                      <w:sz w:val="20"/>
                      <w:szCs w:val="20"/>
                    </w:rPr>
                    <w:t>95 ± 39</w:t>
                  </w:r>
                </w:p>
              </w:tc>
              <w:tc>
                <w:tcPr>
                  <w:tcW w:w="0" w:type="auto"/>
                </w:tcPr>
                <w:p w14:paraId="2C836123" w14:textId="77777777" w:rsidR="00867A55" w:rsidRPr="00867A55" w:rsidRDefault="00867A55" w:rsidP="00FB040B">
                  <w:pPr>
                    <w:spacing w:line="220" w:lineRule="exact"/>
                    <w:jc w:val="both"/>
                    <w:rPr>
                      <w:sz w:val="20"/>
                      <w:szCs w:val="20"/>
                    </w:rPr>
                  </w:pPr>
                  <w:r w:rsidRPr="00867A55">
                    <w:rPr>
                      <w:sz w:val="20"/>
                      <w:szCs w:val="20"/>
                    </w:rPr>
                    <w:t>16</w:t>
                  </w:r>
                </w:p>
              </w:tc>
            </w:tr>
            <w:tr w:rsidR="002151A7" w:rsidRPr="00867A55" w14:paraId="7C9D8A0D" w14:textId="77777777" w:rsidTr="006A21C9">
              <w:trPr>
                <w:trHeight w:val="20"/>
              </w:trPr>
              <w:tc>
                <w:tcPr>
                  <w:tcW w:w="0" w:type="auto"/>
                </w:tcPr>
                <w:p w14:paraId="6C8B2DFC" w14:textId="77777777" w:rsidR="00867A55" w:rsidRPr="00867A55" w:rsidRDefault="00867A55" w:rsidP="00FB040B">
                  <w:pPr>
                    <w:spacing w:line="220" w:lineRule="exact"/>
                    <w:jc w:val="both"/>
                    <w:rPr>
                      <w:sz w:val="20"/>
                      <w:szCs w:val="20"/>
                    </w:rPr>
                  </w:pPr>
                  <w:r w:rsidRPr="00867A55">
                    <w:rPr>
                      <w:i/>
                      <w:iCs/>
                      <w:sz w:val="20"/>
                      <w:szCs w:val="20"/>
                    </w:rPr>
                    <w:t>Pseudomonas</w:t>
                  </w:r>
                  <w:r w:rsidRPr="00867A55">
                    <w:rPr>
                      <w:sz w:val="20"/>
                      <w:szCs w:val="20"/>
                    </w:rPr>
                    <w:t xml:space="preserve"> spp.</w:t>
                  </w:r>
                </w:p>
              </w:tc>
              <w:tc>
                <w:tcPr>
                  <w:tcW w:w="0" w:type="auto"/>
                </w:tcPr>
                <w:p w14:paraId="32701B1A" w14:textId="77777777" w:rsidR="00867A55" w:rsidRPr="00867A55" w:rsidRDefault="00867A55" w:rsidP="00FB040B">
                  <w:pPr>
                    <w:spacing w:line="220" w:lineRule="exact"/>
                    <w:jc w:val="both"/>
                    <w:rPr>
                      <w:sz w:val="20"/>
                      <w:szCs w:val="20"/>
                    </w:rPr>
                  </w:pPr>
                  <w:r w:rsidRPr="00867A55">
                    <w:rPr>
                      <w:sz w:val="20"/>
                      <w:szCs w:val="20"/>
                    </w:rPr>
                    <w:t>0.9</w:t>
                  </w:r>
                </w:p>
              </w:tc>
              <w:tc>
                <w:tcPr>
                  <w:tcW w:w="1406" w:type="dxa"/>
                </w:tcPr>
                <w:p w14:paraId="11CC8658" w14:textId="77777777" w:rsidR="00867A55" w:rsidRPr="00867A55" w:rsidRDefault="00867A55" w:rsidP="00FB040B">
                  <w:pPr>
                    <w:spacing w:line="220" w:lineRule="exact"/>
                    <w:jc w:val="both"/>
                    <w:rPr>
                      <w:sz w:val="20"/>
                      <w:szCs w:val="20"/>
                    </w:rPr>
                  </w:pPr>
                  <w:r w:rsidRPr="00867A55">
                    <w:rPr>
                      <w:sz w:val="20"/>
                      <w:szCs w:val="20"/>
                    </w:rPr>
                    <w:t>0.8*</w:t>
                  </w:r>
                </w:p>
              </w:tc>
              <w:tc>
                <w:tcPr>
                  <w:tcW w:w="1392" w:type="dxa"/>
                </w:tcPr>
                <w:p w14:paraId="6E4AA5E6" w14:textId="77777777" w:rsidR="00867A55" w:rsidRPr="00867A55" w:rsidRDefault="00867A55" w:rsidP="00FB040B">
                  <w:pPr>
                    <w:spacing w:line="220" w:lineRule="exact"/>
                    <w:jc w:val="both"/>
                    <w:rPr>
                      <w:sz w:val="20"/>
                      <w:szCs w:val="20"/>
                    </w:rPr>
                  </w:pPr>
                  <w:r w:rsidRPr="00867A55">
                    <w:rPr>
                      <w:sz w:val="20"/>
                      <w:szCs w:val="20"/>
                    </w:rPr>
                    <w:t>0.6*</w:t>
                  </w:r>
                </w:p>
              </w:tc>
              <w:tc>
                <w:tcPr>
                  <w:tcW w:w="0" w:type="auto"/>
                </w:tcPr>
                <w:p w14:paraId="40CB50C8" w14:textId="77777777" w:rsidR="00867A55" w:rsidRPr="00867A55" w:rsidRDefault="00867A55" w:rsidP="00FB040B">
                  <w:pPr>
                    <w:spacing w:line="220" w:lineRule="exact"/>
                    <w:jc w:val="both"/>
                    <w:rPr>
                      <w:sz w:val="20"/>
                      <w:szCs w:val="20"/>
                    </w:rPr>
                  </w:pPr>
                  <w:r w:rsidRPr="00867A55">
                    <w:rPr>
                      <w:sz w:val="20"/>
                      <w:szCs w:val="20"/>
                    </w:rPr>
                    <w:t>-373 ± 643</w:t>
                  </w:r>
                  <w:r w:rsidRPr="00867A55">
                    <w:rPr>
                      <w:sz w:val="20"/>
                      <w:szCs w:val="20"/>
                      <w:vertAlign w:val="superscript"/>
                    </w:rPr>
                    <w:t>a</w:t>
                  </w:r>
                </w:p>
              </w:tc>
              <w:tc>
                <w:tcPr>
                  <w:tcW w:w="0" w:type="auto"/>
                </w:tcPr>
                <w:p w14:paraId="52E6D59B" w14:textId="77777777" w:rsidR="00867A55" w:rsidRPr="00867A55" w:rsidRDefault="00867A55" w:rsidP="00FB040B">
                  <w:pPr>
                    <w:spacing w:line="220" w:lineRule="exact"/>
                    <w:jc w:val="both"/>
                    <w:rPr>
                      <w:sz w:val="20"/>
                      <w:szCs w:val="20"/>
                    </w:rPr>
                  </w:pPr>
                  <w:r w:rsidRPr="00867A55">
                    <w:rPr>
                      <w:sz w:val="20"/>
                      <w:szCs w:val="20"/>
                    </w:rPr>
                    <w:t>5</w:t>
                  </w:r>
                </w:p>
              </w:tc>
            </w:tr>
            <w:bookmarkEnd w:id="19"/>
          </w:tbl>
          <w:p w14:paraId="42C60065" w14:textId="77777777" w:rsidR="00867A55" w:rsidRPr="00867A55" w:rsidRDefault="00867A55" w:rsidP="00FB040B">
            <w:pPr>
              <w:spacing w:line="302" w:lineRule="auto"/>
              <w:jc w:val="both"/>
              <w:rPr>
                <w:sz w:val="20"/>
                <w:szCs w:val="20"/>
              </w:rPr>
            </w:pPr>
          </w:p>
        </w:tc>
      </w:tr>
    </w:tbl>
    <w:p w14:paraId="37467DC9" w14:textId="77777777" w:rsidR="00867A55" w:rsidRPr="00867A55" w:rsidRDefault="00867A55" w:rsidP="00FB040B">
      <w:pPr>
        <w:jc w:val="both"/>
        <w:rPr>
          <w:sz w:val="20"/>
          <w:szCs w:val="20"/>
          <w:lang w:val="en-US"/>
        </w:rPr>
      </w:pPr>
      <w:r w:rsidRPr="00867A55">
        <w:rPr>
          <w:sz w:val="20"/>
          <w:szCs w:val="20"/>
          <w:vertAlign w:val="superscript"/>
          <w:lang w:val="en-US"/>
        </w:rPr>
        <w:t>a</w:t>
      </w:r>
      <w:r w:rsidRPr="00867A55">
        <w:rPr>
          <w:sz w:val="20"/>
          <w:szCs w:val="20"/>
          <w:lang w:val="en-US"/>
        </w:rPr>
        <w:t>: The corresponding slope was not statistically significant (p-value ≥ 0.05)</w:t>
      </w:r>
    </w:p>
    <w:p w14:paraId="26545E90" w14:textId="77777777" w:rsidR="00867A55" w:rsidRPr="00867A55" w:rsidRDefault="00867A55" w:rsidP="00FB040B">
      <w:pPr>
        <w:jc w:val="both"/>
        <w:rPr>
          <w:sz w:val="20"/>
          <w:szCs w:val="20"/>
          <w:lang w:val="en-US"/>
        </w:rPr>
      </w:pPr>
      <w:r w:rsidRPr="00867A55">
        <w:rPr>
          <w:sz w:val="20"/>
          <w:szCs w:val="20"/>
          <w:lang w:val="en-US"/>
        </w:rPr>
        <w:t>*: Extrapolated value</w:t>
      </w:r>
    </w:p>
    <w:p w14:paraId="6C4ECEF5" w14:textId="77777777" w:rsidR="00B705FF" w:rsidRDefault="00B705FF" w:rsidP="00FB040B">
      <w:pPr>
        <w:jc w:val="both"/>
        <w:rPr>
          <w:sz w:val="20"/>
          <w:szCs w:val="20"/>
          <w:lang w:val="en-US"/>
        </w:rPr>
      </w:pPr>
    </w:p>
    <w:p w14:paraId="0DBC8C4A" w14:textId="45C687A6" w:rsidR="00867A55" w:rsidRPr="00867A55" w:rsidRDefault="00867A55" w:rsidP="00FB040B">
      <w:pPr>
        <w:jc w:val="both"/>
        <w:rPr>
          <w:sz w:val="20"/>
          <w:szCs w:val="20"/>
          <w:lang w:val="en-US"/>
        </w:rPr>
      </w:pPr>
      <w:r w:rsidRPr="00867A55">
        <w:rPr>
          <w:sz w:val="20"/>
          <w:szCs w:val="20"/>
          <w:lang w:val="en-US"/>
        </w:rPr>
        <w:t xml:space="preserve">As we did before for HPP, we could zoom in further for PEF to obtain more precise results for a specific food category, for example, we could zoom in on fruit juices and </w:t>
      </w:r>
      <w:r w:rsidRPr="00867A55">
        <w:rPr>
          <w:i/>
          <w:iCs/>
          <w:sz w:val="20"/>
          <w:szCs w:val="20"/>
          <w:lang w:val="en-US"/>
        </w:rPr>
        <w:t>E. coli</w:t>
      </w:r>
      <w:r w:rsidRPr="00867A55">
        <w:rPr>
          <w:sz w:val="20"/>
          <w:szCs w:val="20"/>
          <w:lang w:val="en-US"/>
        </w:rPr>
        <w:t xml:space="preserve"> (</w:t>
      </w:r>
      <w:hyperlink w:anchor="tbl-pef-fruit">
        <w:r w:rsidRPr="00867A55">
          <w:rPr>
            <w:rStyle w:val="Hyperlink"/>
            <w:rFonts w:ascii="Verdana" w:hAnsi="Verdana"/>
            <w:sz w:val="20"/>
            <w:szCs w:val="20"/>
          </w:rPr>
          <w:t>Table 5</w:t>
        </w:r>
      </w:hyperlink>
      <w:r w:rsidRPr="00867A55">
        <w:rPr>
          <w:sz w:val="20"/>
          <w:szCs w:val="20"/>
          <w:lang w:val="en-US"/>
        </w:rPr>
        <w:t>).</w:t>
      </w:r>
    </w:p>
    <w:tbl>
      <w:tblPr>
        <w:tblStyle w:val="Table"/>
        <w:tblW w:w="5000" w:type="pct"/>
        <w:tblLayout w:type="fixed"/>
        <w:tblLook w:val="0000" w:firstRow="0" w:lastRow="0" w:firstColumn="0" w:lastColumn="0" w:noHBand="0" w:noVBand="0"/>
      </w:tblPr>
      <w:tblGrid>
        <w:gridCol w:w="9072"/>
      </w:tblGrid>
      <w:tr w:rsidR="00867A55" w:rsidRPr="00867A55" w14:paraId="25BBBEE2" w14:textId="77777777" w:rsidTr="004D3563">
        <w:tc>
          <w:tcPr>
            <w:tcW w:w="7920" w:type="dxa"/>
          </w:tcPr>
          <w:p w14:paraId="155E9B6C" w14:textId="77777777" w:rsidR="00867A55" w:rsidRPr="00867A55" w:rsidRDefault="00867A55" w:rsidP="00FB040B">
            <w:pPr>
              <w:spacing w:line="302" w:lineRule="auto"/>
              <w:jc w:val="both"/>
              <w:rPr>
                <w:sz w:val="20"/>
                <w:szCs w:val="20"/>
              </w:rPr>
            </w:pPr>
            <w:bookmarkStart w:id="20" w:name="tbl-pef-fruit"/>
            <w:r w:rsidRPr="00867A55">
              <w:rPr>
                <w:sz w:val="20"/>
                <w:szCs w:val="20"/>
              </w:rPr>
              <w:t>Table 5: The microbial log</w:t>
            </w:r>
            <w:r w:rsidRPr="00867A55">
              <w:rPr>
                <w:sz w:val="20"/>
                <w:szCs w:val="20"/>
                <w:vertAlign w:val="subscript"/>
              </w:rPr>
              <w:t>10</w:t>
            </w:r>
            <w:r w:rsidRPr="00867A55">
              <w:rPr>
                <w:sz w:val="20"/>
                <w:szCs w:val="20"/>
              </w:rPr>
              <w:t xml:space="preserve"> reductions at 120 kJ/L when zooming in </w:t>
            </w:r>
            <w:r w:rsidRPr="00867A55">
              <w:rPr>
                <w:i/>
                <w:iCs/>
                <w:sz w:val="20"/>
                <w:szCs w:val="20"/>
              </w:rPr>
              <w:t>E. coli</w:t>
            </w:r>
            <w:r w:rsidRPr="00867A55">
              <w:rPr>
                <w:sz w:val="20"/>
                <w:szCs w:val="20"/>
              </w:rPr>
              <w:t xml:space="preserve"> and the matrix category of fruit juice. The dataset is filtered for energy input entries below 300 kJ/L.</w:t>
            </w:r>
          </w:p>
          <w:tbl>
            <w:tblPr>
              <w:tblStyle w:val="Table"/>
              <w:tblW w:w="9640" w:type="dxa"/>
              <w:tblLayout w:type="fixed"/>
              <w:tblLook w:val="0020" w:firstRow="1" w:lastRow="0" w:firstColumn="0" w:lastColumn="0" w:noHBand="0" w:noVBand="0"/>
            </w:tblPr>
            <w:tblGrid>
              <w:gridCol w:w="1928"/>
              <w:gridCol w:w="1928"/>
              <w:gridCol w:w="1928"/>
              <w:gridCol w:w="1928"/>
              <w:gridCol w:w="1928"/>
            </w:tblGrid>
            <w:tr w:rsidR="009A7403" w:rsidRPr="00867A55" w14:paraId="353270AE" w14:textId="77777777" w:rsidTr="009A7403">
              <w:trPr>
                <w:cnfStyle w:val="100000000000" w:firstRow="1" w:lastRow="0" w:firstColumn="0" w:lastColumn="0" w:oddVBand="0" w:evenVBand="0" w:oddHBand="0" w:evenHBand="0" w:firstRowFirstColumn="0" w:firstRowLastColumn="0" w:lastRowFirstColumn="0" w:lastRowLastColumn="0"/>
                <w:trHeight w:val="20"/>
                <w:tblHeader/>
              </w:trPr>
              <w:tc>
                <w:tcPr>
                  <w:tcW w:w="1928" w:type="dxa"/>
                </w:tcPr>
                <w:p w14:paraId="697D3BF9" w14:textId="77777777" w:rsidR="00867A55" w:rsidRPr="00867A55" w:rsidRDefault="00867A55" w:rsidP="00FB040B">
                  <w:pPr>
                    <w:spacing w:line="220" w:lineRule="exact"/>
                    <w:jc w:val="both"/>
                    <w:rPr>
                      <w:sz w:val="20"/>
                      <w:szCs w:val="20"/>
                    </w:rPr>
                  </w:pPr>
                  <w:r w:rsidRPr="00867A55">
                    <w:rPr>
                      <w:sz w:val="20"/>
                      <w:szCs w:val="20"/>
                    </w:rPr>
                    <w:t>Microorganism</w:t>
                  </w:r>
                </w:p>
              </w:tc>
              <w:tc>
                <w:tcPr>
                  <w:tcW w:w="1928" w:type="dxa"/>
                </w:tcPr>
                <w:p w14:paraId="0472B313" w14:textId="77777777" w:rsidR="00867A55" w:rsidRPr="00867A55" w:rsidRDefault="00867A55" w:rsidP="00FB040B">
                  <w:pPr>
                    <w:spacing w:line="220" w:lineRule="exact"/>
                    <w:jc w:val="both"/>
                    <w:rPr>
                      <w:sz w:val="20"/>
                      <w:szCs w:val="20"/>
                    </w:rPr>
                  </w:pPr>
                  <w:r w:rsidRPr="00867A55">
                    <w:rPr>
                      <w:sz w:val="20"/>
                      <w:szCs w:val="20"/>
                    </w:rPr>
                    <w:t>Matrix category</w:t>
                  </w:r>
                </w:p>
              </w:tc>
              <w:tc>
                <w:tcPr>
                  <w:tcW w:w="1928" w:type="dxa"/>
                </w:tcPr>
                <w:p w14:paraId="3F4C9DCB" w14:textId="50963D22" w:rsidR="00867A55" w:rsidRPr="00867A55" w:rsidRDefault="00867A55" w:rsidP="00FB040B">
                  <w:pPr>
                    <w:spacing w:line="220" w:lineRule="exact"/>
                    <w:jc w:val="both"/>
                    <w:rPr>
                      <w:sz w:val="20"/>
                      <w:szCs w:val="20"/>
                    </w:rPr>
                  </w:pPr>
                  <w:r w:rsidRPr="00867A55">
                    <w:rPr>
                      <w:i/>
                      <w:iCs/>
                      <w:sz w:val="20"/>
                      <w:szCs w:val="20"/>
                    </w:rPr>
                    <w:t>E</w:t>
                  </w:r>
                  <w:r w:rsidRPr="00867A55">
                    <w:rPr>
                      <w:i/>
                      <w:iCs/>
                      <w:sz w:val="20"/>
                      <w:szCs w:val="20"/>
                      <w:vertAlign w:val="subscript"/>
                    </w:rPr>
                    <w:t>in</w:t>
                  </w:r>
                  <w:r w:rsidR="00E73628">
                    <w:rPr>
                      <w:i/>
                      <w:iCs/>
                      <w:sz w:val="20"/>
                      <w:szCs w:val="20"/>
                      <w:vertAlign w:val="subscript"/>
                    </w:rPr>
                    <w:t xml:space="preserve"> </w:t>
                  </w:r>
                  <w:r w:rsidRPr="00867A55">
                    <w:rPr>
                      <w:sz w:val="20"/>
                      <w:szCs w:val="20"/>
                    </w:rPr>
                    <w:t>(120 kJ/L)</w:t>
                  </w:r>
                </w:p>
              </w:tc>
              <w:tc>
                <w:tcPr>
                  <w:tcW w:w="1928" w:type="dxa"/>
                </w:tcPr>
                <w:p w14:paraId="794E4FEE" w14:textId="77777777" w:rsidR="00867A55" w:rsidRPr="00867A55" w:rsidRDefault="00867A55" w:rsidP="00FB040B">
                  <w:pPr>
                    <w:spacing w:line="220" w:lineRule="exact"/>
                    <w:jc w:val="both"/>
                    <w:rPr>
                      <w:sz w:val="20"/>
                      <w:szCs w:val="20"/>
                    </w:rPr>
                  </w:pPr>
                  <w:proofErr w:type="spellStart"/>
                  <w:r w:rsidRPr="00867A55">
                    <w:rPr>
                      <w:i/>
                      <w:iCs/>
                      <w:sz w:val="20"/>
                      <w:szCs w:val="20"/>
                    </w:rPr>
                    <w:t>D</w:t>
                  </w:r>
                  <w:r w:rsidRPr="00867A55">
                    <w:rPr>
                      <w:i/>
                      <w:iCs/>
                      <w:sz w:val="20"/>
                      <w:szCs w:val="20"/>
                      <w:vertAlign w:val="subscript"/>
                    </w:rPr>
                    <w:t>Ein</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Ein</w:t>
                  </w:r>
                  <w:proofErr w:type="spellEnd"/>
                  <w:r w:rsidRPr="00867A55">
                    <w:rPr>
                      <w:sz w:val="20"/>
                      <w:szCs w:val="20"/>
                    </w:rPr>
                    <w:t xml:space="preserve"> (kJ/L)</w:t>
                  </w:r>
                </w:p>
              </w:tc>
              <w:tc>
                <w:tcPr>
                  <w:tcW w:w="1928" w:type="dxa"/>
                </w:tcPr>
                <w:p w14:paraId="4C5D5FD6" w14:textId="77777777" w:rsidR="00867A55" w:rsidRPr="00867A55" w:rsidRDefault="00867A55" w:rsidP="00FB040B">
                  <w:pPr>
                    <w:spacing w:line="220" w:lineRule="exact"/>
                    <w:jc w:val="both"/>
                    <w:rPr>
                      <w:sz w:val="20"/>
                      <w:szCs w:val="20"/>
                    </w:rPr>
                  </w:pPr>
                  <w:r w:rsidRPr="00867A55">
                    <w:rPr>
                      <w:sz w:val="20"/>
                      <w:szCs w:val="20"/>
                    </w:rPr>
                    <w:t>n</w:t>
                  </w:r>
                </w:p>
              </w:tc>
            </w:tr>
            <w:tr w:rsidR="009A7403" w:rsidRPr="00867A55" w14:paraId="00933954" w14:textId="77777777" w:rsidTr="009A7403">
              <w:trPr>
                <w:trHeight w:val="20"/>
              </w:trPr>
              <w:tc>
                <w:tcPr>
                  <w:tcW w:w="1928" w:type="dxa"/>
                </w:tcPr>
                <w:p w14:paraId="6B19982D" w14:textId="77777777" w:rsidR="00867A55" w:rsidRPr="00867A55" w:rsidRDefault="00867A55" w:rsidP="00FB040B">
                  <w:pPr>
                    <w:spacing w:line="220" w:lineRule="exact"/>
                    <w:jc w:val="both"/>
                    <w:rPr>
                      <w:sz w:val="20"/>
                      <w:szCs w:val="20"/>
                    </w:rPr>
                  </w:pPr>
                  <w:r w:rsidRPr="00867A55">
                    <w:rPr>
                      <w:i/>
                      <w:iCs/>
                      <w:sz w:val="20"/>
                      <w:szCs w:val="20"/>
                    </w:rPr>
                    <w:t>E. coli</w:t>
                  </w:r>
                </w:p>
              </w:tc>
              <w:tc>
                <w:tcPr>
                  <w:tcW w:w="1928" w:type="dxa"/>
                </w:tcPr>
                <w:p w14:paraId="4FEFF5CD" w14:textId="77777777" w:rsidR="00867A55" w:rsidRPr="00867A55" w:rsidRDefault="00867A55" w:rsidP="00FB040B">
                  <w:pPr>
                    <w:spacing w:line="220" w:lineRule="exact"/>
                    <w:jc w:val="both"/>
                    <w:rPr>
                      <w:sz w:val="20"/>
                      <w:szCs w:val="20"/>
                    </w:rPr>
                  </w:pPr>
                  <w:r w:rsidRPr="00867A55">
                    <w:rPr>
                      <w:sz w:val="20"/>
                      <w:szCs w:val="20"/>
                    </w:rPr>
                    <w:t>high-acidic fruit juice</w:t>
                  </w:r>
                </w:p>
              </w:tc>
              <w:tc>
                <w:tcPr>
                  <w:tcW w:w="1928" w:type="dxa"/>
                </w:tcPr>
                <w:p w14:paraId="43B59243" w14:textId="77777777" w:rsidR="00867A55" w:rsidRPr="00867A55" w:rsidRDefault="00867A55" w:rsidP="00FB040B">
                  <w:pPr>
                    <w:spacing w:line="220" w:lineRule="exact"/>
                    <w:jc w:val="both"/>
                    <w:rPr>
                      <w:sz w:val="20"/>
                      <w:szCs w:val="20"/>
                    </w:rPr>
                  </w:pPr>
                  <w:r w:rsidRPr="00867A55">
                    <w:rPr>
                      <w:sz w:val="20"/>
                      <w:szCs w:val="20"/>
                    </w:rPr>
                    <w:t>3.7</w:t>
                  </w:r>
                </w:p>
              </w:tc>
              <w:tc>
                <w:tcPr>
                  <w:tcW w:w="1928" w:type="dxa"/>
                </w:tcPr>
                <w:p w14:paraId="27B8F78C" w14:textId="77777777" w:rsidR="00867A55" w:rsidRPr="00867A55" w:rsidRDefault="00867A55" w:rsidP="00FB040B">
                  <w:pPr>
                    <w:spacing w:line="220" w:lineRule="exact"/>
                    <w:jc w:val="both"/>
                    <w:rPr>
                      <w:sz w:val="20"/>
                      <w:szCs w:val="20"/>
                    </w:rPr>
                  </w:pPr>
                  <w:r w:rsidRPr="00867A55">
                    <w:rPr>
                      <w:sz w:val="20"/>
                      <w:szCs w:val="20"/>
                    </w:rPr>
                    <w:t>40 ± 6.6</w:t>
                  </w:r>
                </w:p>
              </w:tc>
              <w:tc>
                <w:tcPr>
                  <w:tcW w:w="1928" w:type="dxa"/>
                </w:tcPr>
                <w:p w14:paraId="7DFD7C37" w14:textId="77777777" w:rsidR="00867A55" w:rsidRPr="00867A55" w:rsidRDefault="00867A55" w:rsidP="00FB040B">
                  <w:pPr>
                    <w:spacing w:line="220" w:lineRule="exact"/>
                    <w:jc w:val="both"/>
                    <w:rPr>
                      <w:sz w:val="20"/>
                      <w:szCs w:val="20"/>
                    </w:rPr>
                  </w:pPr>
                  <w:r w:rsidRPr="00867A55">
                    <w:rPr>
                      <w:sz w:val="20"/>
                      <w:szCs w:val="20"/>
                    </w:rPr>
                    <w:t>36</w:t>
                  </w:r>
                </w:p>
              </w:tc>
            </w:tr>
            <w:tr w:rsidR="009A7403" w:rsidRPr="00867A55" w14:paraId="39DB65F7" w14:textId="77777777" w:rsidTr="009A7403">
              <w:trPr>
                <w:trHeight w:val="20"/>
              </w:trPr>
              <w:tc>
                <w:tcPr>
                  <w:tcW w:w="1928" w:type="dxa"/>
                </w:tcPr>
                <w:p w14:paraId="2B0AFBFF" w14:textId="77777777" w:rsidR="00867A55" w:rsidRPr="00867A55" w:rsidRDefault="00867A55" w:rsidP="00FB040B">
                  <w:pPr>
                    <w:spacing w:line="220" w:lineRule="exact"/>
                    <w:jc w:val="both"/>
                    <w:rPr>
                      <w:sz w:val="20"/>
                      <w:szCs w:val="20"/>
                    </w:rPr>
                  </w:pPr>
                  <w:r w:rsidRPr="00867A55">
                    <w:rPr>
                      <w:i/>
                      <w:iCs/>
                      <w:sz w:val="20"/>
                      <w:szCs w:val="20"/>
                    </w:rPr>
                    <w:t>E. coli</w:t>
                  </w:r>
                </w:p>
              </w:tc>
              <w:tc>
                <w:tcPr>
                  <w:tcW w:w="1928" w:type="dxa"/>
                </w:tcPr>
                <w:p w14:paraId="5F722D1E" w14:textId="77777777" w:rsidR="00867A55" w:rsidRPr="00867A55" w:rsidRDefault="00867A55" w:rsidP="00FB040B">
                  <w:pPr>
                    <w:spacing w:line="220" w:lineRule="exact"/>
                    <w:jc w:val="both"/>
                    <w:rPr>
                      <w:sz w:val="20"/>
                      <w:szCs w:val="20"/>
                    </w:rPr>
                  </w:pPr>
                  <w:r w:rsidRPr="00867A55">
                    <w:rPr>
                      <w:sz w:val="20"/>
                      <w:szCs w:val="20"/>
                    </w:rPr>
                    <w:t>low-acidic fruit juice</w:t>
                  </w:r>
                </w:p>
              </w:tc>
              <w:tc>
                <w:tcPr>
                  <w:tcW w:w="1928" w:type="dxa"/>
                </w:tcPr>
                <w:p w14:paraId="3A39C82E" w14:textId="77777777" w:rsidR="00867A55" w:rsidRPr="00867A55" w:rsidRDefault="00867A55" w:rsidP="00FB040B">
                  <w:pPr>
                    <w:spacing w:line="220" w:lineRule="exact"/>
                    <w:jc w:val="both"/>
                    <w:rPr>
                      <w:sz w:val="20"/>
                      <w:szCs w:val="20"/>
                    </w:rPr>
                  </w:pPr>
                  <w:r w:rsidRPr="00867A55">
                    <w:rPr>
                      <w:sz w:val="20"/>
                      <w:szCs w:val="20"/>
                    </w:rPr>
                    <w:t>1.9</w:t>
                  </w:r>
                </w:p>
              </w:tc>
              <w:tc>
                <w:tcPr>
                  <w:tcW w:w="1928" w:type="dxa"/>
                </w:tcPr>
                <w:p w14:paraId="55C15AA3" w14:textId="77777777" w:rsidR="00867A55" w:rsidRPr="00867A55" w:rsidRDefault="00867A55" w:rsidP="00FB040B">
                  <w:pPr>
                    <w:spacing w:line="220" w:lineRule="exact"/>
                    <w:jc w:val="both"/>
                    <w:rPr>
                      <w:sz w:val="20"/>
                      <w:szCs w:val="20"/>
                    </w:rPr>
                  </w:pPr>
                  <w:r w:rsidRPr="00867A55">
                    <w:rPr>
                      <w:sz w:val="20"/>
                      <w:szCs w:val="20"/>
                    </w:rPr>
                    <w:t>106 ± 22</w:t>
                  </w:r>
                </w:p>
              </w:tc>
              <w:tc>
                <w:tcPr>
                  <w:tcW w:w="1928" w:type="dxa"/>
                </w:tcPr>
                <w:p w14:paraId="75BEF574" w14:textId="77777777" w:rsidR="00867A55" w:rsidRPr="00867A55" w:rsidRDefault="00867A55" w:rsidP="00FB040B">
                  <w:pPr>
                    <w:spacing w:line="220" w:lineRule="exact"/>
                    <w:jc w:val="both"/>
                    <w:rPr>
                      <w:sz w:val="20"/>
                      <w:szCs w:val="20"/>
                    </w:rPr>
                  </w:pPr>
                  <w:r w:rsidRPr="00867A55">
                    <w:rPr>
                      <w:sz w:val="20"/>
                      <w:szCs w:val="20"/>
                    </w:rPr>
                    <w:t>44</w:t>
                  </w:r>
                </w:p>
              </w:tc>
            </w:tr>
            <w:bookmarkEnd w:id="20"/>
          </w:tbl>
          <w:p w14:paraId="30E39444" w14:textId="77777777" w:rsidR="00867A55" w:rsidRPr="00867A55" w:rsidRDefault="00867A55" w:rsidP="00FB040B">
            <w:pPr>
              <w:spacing w:line="302" w:lineRule="auto"/>
              <w:jc w:val="both"/>
              <w:rPr>
                <w:sz w:val="20"/>
                <w:szCs w:val="20"/>
              </w:rPr>
            </w:pPr>
          </w:p>
        </w:tc>
      </w:tr>
    </w:tbl>
    <w:p w14:paraId="35BB2724" w14:textId="77777777" w:rsidR="00E73628" w:rsidRDefault="00E73628" w:rsidP="00FB040B">
      <w:pPr>
        <w:jc w:val="both"/>
        <w:rPr>
          <w:b/>
          <w:bCs/>
          <w:sz w:val="20"/>
          <w:szCs w:val="20"/>
          <w:lang w:val="en-US"/>
        </w:rPr>
      </w:pPr>
      <w:bookmarkStart w:id="21" w:name="ultrasound-models"/>
      <w:bookmarkEnd w:id="17"/>
    </w:p>
    <w:p w14:paraId="2E96B733" w14:textId="11FD192A" w:rsidR="00867A55" w:rsidRPr="00867A55" w:rsidRDefault="00867A55" w:rsidP="00FB040B">
      <w:pPr>
        <w:jc w:val="both"/>
        <w:rPr>
          <w:b/>
          <w:bCs/>
          <w:sz w:val="20"/>
          <w:szCs w:val="20"/>
          <w:lang w:val="en-US"/>
        </w:rPr>
      </w:pPr>
      <w:r w:rsidRPr="00867A55">
        <w:rPr>
          <w:b/>
          <w:bCs/>
          <w:sz w:val="20"/>
          <w:szCs w:val="20"/>
          <w:lang w:val="en-US"/>
        </w:rPr>
        <w:t>3.3 Ultrasound models</w:t>
      </w:r>
    </w:p>
    <w:p w14:paraId="66FEE3DC" w14:textId="77777777" w:rsidR="00867A55" w:rsidRPr="00867A55" w:rsidRDefault="00867A55" w:rsidP="00FB040B">
      <w:pPr>
        <w:jc w:val="both"/>
        <w:rPr>
          <w:sz w:val="20"/>
          <w:szCs w:val="20"/>
          <w:lang w:val="en-US"/>
        </w:rPr>
      </w:pPr>
      <w:r w:rsidRPr="00867A55">
        <w:rPr>
          <w:sz w:val="20"/>
          <w:szCs w:val="20"/>
          <w:lang w:val="en-US"/>
        </w:rPr>
        <w:t xml:space="preserve">For ultrasounds, only data for the probe systems were analyzed. The ultrasonic intensity was used as the main parameter determining the decontamination efficacy (see </w:t>
      </w:r>
      <w:hyperlink w:anchor="eq-us-power">
        <w:r w:rsidRPr="00867A55">
          <w:rPr>
            <w:rStyle w:val="Hyperlink"/>
            <w:rFonts w:ascii="Verdana" w:hAnsi="Verdana"/>
            <w:sz w:val="20"/>
            <w:szCs w:val="20"/>
          </w:rPr>
          <w:t>Equation 6</w:t>
        </w:r>
      </w:hyperlink>
      <w:r w:rsidRPr="00867A55">
        <w:rPr>
          <w:sz w:val="20"/>
          <w:szCs w:val="20"/>
          <w:lang w:val="en-US"/>
        </w:rPr>
        <w:t xml:space="preserve"> &amp; </w:t>
      </w:r>
      <w:hyperlink w:anchor="eq-us-ui">
        <w:r w:rsidRPr="00867A55">
          <w:rPr>
            <w:rStyle w:val="Hyperlink"/>
            <w:rFonts w:ascii="Verdana" w:hAnsi="Verdana"/>
            <w:sz w:val="20"/>
            <w:szCs w:val="20"/>
          </w:rPr>
          <w:t>Equation 7</w:t>
        </w:r>
      </w:hyperlink>
      <w:r w:rsidRPr="00867A55">
        <w:rPr>
          <w:sz w:val="20"/>
          <w:szCs w:val="20"/>
          <w:lang w:val="en-US"/>
        </w:rPr>
        <w:t>).</w:t>
      </w:r>
    </w:p>
    <w:p w14:paraId="5B7861EF" w14:textId="0A1A8690" w:rsidR="00867A55" w:rsidRPr="00867A55" w:rsidRDefault="00867A55" w:rsidP="00FB040B">
      <w:pPr>
        <w:jc w:val="both"/>
        <w:rPr>
          <w:sz w:val="20"/>
          <w:szCs w:val="20"/>
          <w:lang w:val="en-US"/>
        </w:rPr>
      </w:pPr>
      <w:bookmarkStart w:id="22" w:name="eq-us-power"/>
      <m:oMathPara>
        <m:oMathParaPr>
          <m:jc m:val="center"/>
        </m:oMathParaPr>
        <m:oMath>
          <m:r>
            <w:rPr>
              <w:rFonts w:ascii="Cambria Math" w:hAnsi="Cambria Math"/>
              <w:sz w:val="20"/>
              <w:szCs w:val="20"/>
              <w:lang w:val="en-US"/>
            </w:rPr>
            <m:t>P</m:t>
          </m:r>
          <m:r>
            <m:rPr>
              <m:sty m:val="p"/>
            </m:rPr>
            <w:rPr>
              <w:rFonts w:ascii="Cambria Math" w:hAnsi="Cambria Math"/>
              <w:sz w:val="20"/>
              <w:szCs w:val="20"/>
              <w:lang w:val="en-US"/>
            </w:rPr>
            <m:t>=</m:t>
          </m:r>
          <m:r>
            <w:rPr>
              <w:rFonts w:ascii="Cambria Math" w:hAnsi="Cambria Math"/>
              <w:sz w:val="20"/>
              <w:szCs w:val="20"/>
              <w:lang w:val="en-US"/>
            </w:rPr>
            <m:t>m</m:t>
          </m:r>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p</m:t>
              </m:r>
            </m:sub>
          </m:sSub>
          <m:sSub>
            <m:sSubPr>
              <m:ctrlPr>
                <w:rPr>
                  <w:rFonts w:ascii="Cambria Math" w:hAnsi="Cambria Math"/>
                  <w:sz w:val="20"/>
                  <w:szCs w:val="20"/>
                  <w:lang w:val="en-US"/>
                </w:rPr>
              </m:ctrlPr>
            </m:sSubPr>
            <m:e>
              <m:d>
                <m:dPr>
                  <m:ctrlPr>
                    <w:rPr>
                      <w:rFonts w:ascii="Cambria Math" w:hAnsi="Cambria Math"/>
                      <w:sz w:val="20"/>
                      <w:szCs w:val="20"/>
                      <w:lang w:val="en-US"/>
                    </w:rPr>
                  </m:ctrlPr>
                </m:dPr>
                <m:e>
                  <m:f>
                    <m:fPr>
                      <m:ctrlPr>
                        <w:rPr>
                          <w:rFonts w:ascii="Cambria Math" w:hAnsi="Cambria Math"/>
                          <w:sz w:val="20"/>
                          <w:szCs w:val="20"/>
                          <w:lang w:val="en-US"/>
                        </w:rPr>
                      </m:ctrlPr>
                    </m:fPr>
                    <m:num>
                      <m:r>
                        <w:rPr>
                          <w:rFonts w:ascii="Cambria Math" w:hAnsi="Cambria Math"/>
                          <w:sz w:val="20"/>
                          <w:szCs w:val="20"/>
                          <w:lang w:val="en-US"/>
                        </w:rPr>
                        <m:t>dT</m:t>
                      </m:r>
                    </m:num>
                    <m:den>
                      <m:r>
                        <w:rPr>
                          <w:rFonts w:ascii="Cambria Math" w:hAnsi="Cambria Math"/>
                          <w:sz w:val="20"/>
                          <w:szCs w:val="20"/>
                          <w:lang w:val="en-US"/>
                        </w:rPr>
                        <m:t>dt</m:t>
                      </m:r>
                    </m:den>
                  </m:f>
                </m:e>
              </m:d>
            </m:e>
            <m:sub>
              <m: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0</m:t>
              </m:r>
            </m:sub>
          </m:sSub>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6</m:t>
              </m:r>
            </m:e>
          </m:d>
        </m:oMath>
      </m:oMathPara>
      <w:bookmarkEnd w:id="22"/>
    </w:p>
    <w:p w14:paraId="3452070F" w14:textId="60561619" w:rsidR="00867A55" w:rsidRPr="00867A55" w:rsidRDefault="00867A55" w:rsidP="00FB040B">
      <w:pPr>
        <w:jc w:val="both"/>
        <w:rPr>
          <w:sz w:val="20"/>
          <w:szCs w:val="20"/>
          <w:lang w:val="en-US"/>
        </w:rPr>
      </w:pPr>
      <w:r w:rsidRPr="00867A55">
        <w:rPr>
          <w:sz w:val="20"/>
          <w:szCs w:val="20"/>
          <w:lang w:val="en-US"/>
        </w:rPr>
        <w:t xml:space="preserve">where </w:t>
      </w:r>
      <m:oMath>
        <m:r>
          <w:rPr>
            <w:rFonts w:ascii="Cambria Math" w:hAnsi="Cambria Math"/>
            <w:sz w:val="20"/>
            <w:szCs w:val="20"/>
            <w:lang w:val="en-US"/>
          </w:rPr>
          <m:t>P</m:t>
        </m:r>
      </m:oMath>
      <w:r w:rsidRPr="00867A55">
        <w:rPr>
          <w:sz w:val="20"/>
          <w:szCs w:val="20"/>
          <w:lang w:val="en-US"/>
        </w:rPr>
        <w:t xml:space="preserve"> is the absolute ultrasonic power (W), m is the mass (kg), </w:t>
      </w:r>
      <m:oMath>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p</m:t>
            </m:r>
          </m:sub>
        </m:sSub>
      </m:oMath>
      <w:r w:rsidRPr="00867A55">
        <w:rPr>
          <w:sz w:val="20"/>
          <w:szCs w:val="20"/>
          <w:lang w:val="en-US"/>
        </w:rPr>
        <w:t xml:space="preserve"> is the specific heat capacity (J/(kg·°C)) and </w:t>
      </w:r>
      <w:r w:rsidRPr="00087037">
        <w:rPr>
          <w:i/>
          <w:iCs/>
          <w:sz w:val="20"/>
          <w:szCs w:val="20"/>
          <w:lang w:val="en-US"/>
        </w:rPr>
        <w:t>dT</w:t>
      </w:r>
      <w:r w:rsidRPr="00867A55">
        <w:rPr>
          <w:sz w:val="20"/>
          <w:szCs w:val="20"/>
          <w:lang w:val="en-US"/>
        </w:rPr>
        <w:t>/</w:t>
      </w:r>
      <w:r w:rsidRPr="00087037">
        <w:rPr>
          <w:i/>
          <w:iCs/>
          <w:sz w:val="20"/>
          <w:szCs w:val="20"/>
          <w:lang w:val="en-US"/>
        </w:rPr>
        <w:t>dt</w:t>
      </w:r>
      <w:r w:rsidRPr="00867A55">
        <w:rPr>
          <w:sz w:val="20"/>
          <w:szCs w:val="20"/>
          <w:lang w:val="en-US"/>
        </w:rPr>
        <w:t xml:space="preserve"> is the initial rate of change of temperature during sonication (°C/s) </w:t>
      </w:r>
      <w:r w:rsidR="008E5E9B" w:rsidRPr="008E5E9B">
        <w:rPr>
          <w:sz w:val="20"/>
          <w:szCs w:val="20"/>
          <w:lang w:val="en-US"/>
        </w:rPr>
        <w:t>(Tiwari &amp; Mason, 2012).</w:t>
      </w:r>
    </w:p>
    <w:p w14:paraId="49E5A03E" w14:textId="244F98A2" w:rsidR="00867A55" w:rsidRPr="00867A55" w:rsidRDefault="00867A55" w:rsidP="00FB040B">
      <w:pPr>
        <w:jc w:val="both"/>
        <w:rPr>
          <w:sz w:val="20"/>
          <w:szCs w:val="20"/>
          <w:lang w:val="en-US"/>
        </w:rPr>
      </w:pPr>
      <w:bookmarkStart w:id="23" w:name="eq-us-ui"/>
      <m:oMathPara>
        <m:oMathParaPr>
          <m:jc m:val="center"/>
        </m:oMathParaPr>
        <m:oMath>
          <m:r>
            <w:rPr>
              <w:rFonts w:ascii="Cambria Math" w:hAnsi="Cambria Math"/>
              <w:sz w:val="20"/>
              <w:szCs w:val="20"/>
              <w:lang w:val="en-US"/>
            </w:rPr>
            <m:t>UI</m:t>
          </m:r>
          <m:r>
            <m:rPr>
              <m:sty m:val="p"/>
            </m:rPr>
            <w:rPr>
              <w:rFonts w:ascii="Cambria Math" w:hAnsi="Cambria Math"/>
              <w:sz w:val="20"/>
              <w:szCs w:val="20"/>
              <w:lang w:val="en-US"/>
            </w:rPr>
            <m:t>=</m:t>
          </m:r>
          <m:f>
            <m:fPr>
              <m:ctrlPr>
                <w:rPr>
                  <w:rFonts w:ascii="Cambria Math" w:hAnsi="Cambria Math"/>
                  <w:sz w:val="20"/>
                  <w:szCs w:val="20"/>
                  <w:lang w:val="en-US"/>
                </w:rPr>
              </m:ctrlPr>
            </m:fPr>
            <m:num>
              <m:r>
                <w:rPr>
                  <w:rFonts w:ascii="Cambria Math" w:hAnsi="Cambria Math"/>
                  <w:sz w:val="20"/>
                  <w:szCs w:val="20"/>
                  <w:lang w:val="en-US"/>
                </w:rPr>
                <m:t>4P</m:t>
              </m:r>
            </m:num>
            <m:den>
              <m:r>
                <w:rPr>
                  <w:rFonts w:ascii="Cambria Math" w:hAnsi="Cambria Math"/>
                  <w:sz w:val="20"/>
                  <w:szCs w:val="20"/>
                  <w:lang w:val="en-US"/>
                </w:rPr>
                <m:t>π</m:t>
              </m:r>
              <m:sSup>
                <m:sSupPr>
                  <m:ctrlPr>
                    <w:rPr>
                      <w:rFonts w:ascii="Cambria Math" w:hAnsi="Cambria Math"/>
                      <w:sz w:val="20"/>
                      <w:szCs w:val="20"/>
                      <w:lang w:val="en-US"/>
                    </w:rPr>
                  </m:ctrlPr>
                </m:sSupPr>
                <m:e>
                  <m:r>
                    <w:rPr>
                      <w:rFonts w:ascii="Cambria Math" w:hAnsi="Cambria Math"/>
                      <w:sz w:val="20"/>
                      <w:szCs w:val="20"/>
                      <w:lang w:val="en-US"/>
                    </w:rPr>
                    <m:t>D</m:t>
                  </m:r>
                </m:e>
                <m:sup>
                  <m:r>
                    <w:rPr>
                      <w:rFonts w:ascii="Cambria Math" w:hAnsi="Cambria Math"/>
                      <w:sz w:val="20"/>
                      <w:szCs w:val="20"/>
                      <w:lang w:val="en-US"/>
                    </w:rPr>
                    <m:t>2</m:t>
                  </m:r>
                </m:sup>
              </m:sSup>
            </m:den>
          </m:f>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7</m:t>
              </m:r>
            </m:e>
          </m:d>
        </m:oMath>
      </m:oMathPara>
      <w:bookmarkEnd w:id="23"/>
    </w:p>
    <w:p w14:paraId="0941438B" w14:textId="0FFE6B00" w:rsidR="00867A55" w:rsidRDefault="00867A55" w:rsidP="00FB040B">
      <w:pPr>
        <w:jc w:val="both"/>
        <w:rPr>
          <w:sz w:val="20"/>
          <w:szCs w:val="20"/>
          <w:lang w:val="en-US"/>
        </w:rPr>
      </w:pPr>
      <w:r w:rsidRPr="00867A55">
        <w:rPr>
          <w:sz w:val="20"/>
          <w:szCs w:val="20"/>
          <w:lang w:val="en-US"/>
        </w:rPr>
        <w:t xml:space="preserve">where </w:t>
      </w:r>
      <m:oMath>
        <m:r>
          <w:rPr>
            <w:rFonts w:ascii="Cambria Math" w:hAnsi="Cambria Math"/>
            <w:sz w:val="20"/>
            <w:szCs w:val="20"/>
            <w:lang w:val="en-US"/>
          </w:rPr>
          <m:t>UI</m:t>
        </m:r>
      </m:oMath>
      <w:r w:rsidRPr="00867A55">
        <w:rPr>
          <w:sz w:val="20"/>
          <w:szCs w:val="20"/>
          <w:lang w:val="en-US"/>
        </w:rPr>
        <w:t xml:space="preserve"> is the ultrasonic intensity (W/cm</w:t>
      </w:r>
      <w:r w:rsidRPr="00867A55">
        <w:rPr>
          <w:sz w:val="20"/>
          <w:szCs w:val="20"/>
          <w:vertAlign w:val="superscript"/>
          <w:lang w:val="en-US"/>
        </w:rPr>
        <w:t>2</w:t>
      </w:r>
      <w:r w:rsidRPr="00867A55">
        <w:rPr>
          <w:sz w:val="20"/>
          <w:szCs w:val="20"/>
          <w:lang w:val="en-US"/>
        </w:rPr>
        <w:t xml:space="preserve">), and </w:t>
      </w:r>
      <m:oMath>
        <m:r>
          <w:rPr>
            <w:rFonts w:ascii="Cambria Math" w:hAnsi="Cambria Math"/>
            <w:sz w:val="20"/>
            <w:szCs w:val="20"/>
            <w:lang w:val="en-US"/>
          </w:rPr>
          <m:t>D</m:t>
        </m:r>
      </m:oMath>
      <w:r w:rsidRPr="00867A55">
        <w:rPr>
          <w:sz w:val="20"/>
          <w:szCs w:val="20"/>
          <w:lang w:val="en-US"/>
        </w:rPr>
        <w:t xml:space="preserve"> is the diameter of the emitter (probe) (cm) </w:t>
      </w:r>
      <w:r w:rsidR="008E5E9B" w:rsidRPr="008E5E9B">
        <w:rPr>
          <w:sz w:val="20"/>
          <w:szCs w:val="20"/>
          <w:lang w:val="en-US"/>
        </w:rPr>
        <w:t>(Tiwari &amp; Mason, 2012).</w:t>
      </w:r>
      <w:r w:rsidR="00ED36CD">
        <w:rPr>
          <w:sz w:val="20"/>
          <w:szCs w:val="20"/>
          <w:lang w:val="en-US"/>
        </w:rPr>
        <w:t xml:space="preserve"> </w:t>
      </w:r>
      <w:r w:rsidRPr="00867A55">
        <w:rPr>
          <w:sz w:val="20"/>
          <w:szCs w:val="20"/>
          <w:lang w:val="en-US"/>
        </w:rPr>
        <w:t xml:space="preserve">In the database developed, the ultrasonic intensity could not be estimated based on the components of </w:t>
      </w:r>
      <w:hyperlink w:anchor="eq-us-ui">
        <w:r w:rsidRPr="00867A55">
          <w:rPr>
            <w:rStyle w:val="Hyperlink"/>
            <w:rFonts w:ascii="Verdana" w:hAnsi="Verdana"/>
            <w:sz w:val="20"/>
            <w:szCs w:val="20"/>
          </w:rPr>
          <w:t>Equation 7</w:t>
        </w:r>
      </w:hyperlink>
      <w:r w:rsidRPr="00867A55">
        <w:rPr>
          <w:sz w:val="20"/>
          <w:szCs w:val="20"/>
          <w:lang w:val="en-US"/>
        </w:rPr>
        <w:t xml:space="preserve"> (to ensure consistency between the different studies, as we did for PEF), and thus the database was standardized differently by including only articles with reported ultrasonic intensity values. The filtered dataset consisted of 40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-values for </w:t>
      </w:r>
      <w:r w:rsidRPr="00867A55">
        <w:rPr>
          <w:i/>
          <w:iCs/>
          <w:sz w:val="20"/>
          <w:szCs w:val="20"/>
          <w:lang w:val="en-US"/>
        </w:rPr>
        <w:t>E. coli</w:t>
      </w:r>
      <w:r w:rsidRPr="00867A55">
        <w:rPr>
          <w:sz w:val="20"/>
          <w:szCs w:val="20"/>
          <w:lang w:val="en-US"/>
        </w:rPr>
        <w:t xml:space="preserve">, </w:t>
      </w:r>
      <w:r w:rsidRPr="00867A55">
        <w:rPr>
          <w:i/>
          <w:iCs/>
          <w:sz w:val="20"/>
          <w:szCs w:val="20"/>
          <w:lang w:val="en-US"/>
        </w:rPr>
        <w:t>Listeria</w:t>
      </w:r>
      <w:r w:rsidRPr="00867A55">
        <w:rPr>
          <w:sz w:val="20"/>
          <w:szCs w:val="20"/>
          <w:lang w:val="en-US"/>
        </w:rPr>
        <w:t xml:space="preserve"> spp., </w:t>
      </w:r>
      <w:r w:rsidRPr="00867A55">
        <w:rPr>
          <w:i/>
          <w:iCs/>
          <w:sz w:val="20"/>
          <w:szCs w:val="20"/>
          <w:lang w:val="en-US"/>
        </w:rPr>
        <w:t>Bacillus</w:t>
      </w:r>
      <w:r w:rsidRPr="00867A55">
        <w:rPr>
          <w:sz w:val="20"/>
          <w:szCs w:val="20"/>
          <w:lang w:val="en-US"/>
        </w:rPr>
        <w:t xml:space="preserve">, and </w:t>
      </w:r>
      <w:r w:rsidRPr="00867A55">
        <w:rPr>
          <w:i/>
          <w:iCs/>
          <w:sz w:val="20"/>
          <w:szCs w:val="20"/>
          <w:lang w:val="en-US"/>
        </w:rPr>
        <w:t>Salmonella</w:t>
      </w:r>
      <w:r w:rsidRPr="00867A55">
        <w:rPr>
          <w:sz w:val="20"/>
          <w:szCs w:val="20"/>
          <w:lang w:val="en-US"/>
        </w:rPr>
        <w:t xml:space="preserve"> from a total of 12 articles. For </w:t>
      </w:r>
      <w:proofErr w:type="spellStart"/>
      <w:r w:rsidRPr="00867A55">
        <w:rPr>
          <w:i/>
          <w:iCs/>
          <w:sz w:val="20"/>
          <w:szCs w:val="20"/>
          <w:lang w:val="en-US"/>
        </w:rPr>
        <w:t>Lactiplantibacillus</w:t>
      </w:r>
      <w:proofErr w:type="spellEnd"/>
      <w:r w:rsidRPr="00867A55">
        <w:rPr>
          <w:i/>
          <w:iCs/>
          <w:sz w:val="20"/>
          <w:szCs w:val="20"/>
          <w:lang w:val="en-US"/>
        </w:rPr>
        <w:t xml:space="preserve"> plantarum</w:t>
      </w:r>
      <w:r w:rsidRPr="00867A55">
        <w:rPr>
          <w:sz w:val="20"/>
          <w:szCs w:val="20"/>
          <w:lang w:val="en-US"/>
        </w:rPr>
        <w:t xml:space="preserve"> (or any other lactic acid bacteria) and </w:t>
      </w:r>
      <w:r w:rsidRPr="00867A55">
        <w:rPr>
          <w:i/>
          <w:iCs/>
          <w:sz w:val="20"/>
          <w:szCs w:val="20"/>
          <w:lang w:val="en-US"/>
        </w:rPr>
        <w:t>Saccharomyces cerevisiae,</w:t>
      </w:r>
      <w:r w:rsidRPr="00867A55">
        <w:rPr>
          <w:sz w:val="20"/>
          <w:szCs w:val="20"/>
          <w:lang w:val="en-US"/>
        </w:rPr>
        <w:t xml:space="preserve"> there were no data available to report the </w:t>
      </w:r>
      <m:oMath>
        <m:r>
          <w:rPr>
            <w:rFonts w:ascii="Cambria Math" w:hAnsi="Cambria Math"/>
            <w:sz w:val="20"/>
            <w:szCs w:val="20"/>
            <w:lang w:val="en-US"/>
          </w:rPr>
          <m:t>UI</m:t>
        </m:r>
      </m:oMath>
      <w:r w:rsidRPr="00867A55">
        <w:rPr>
          <w:sz w:val="20"/>
          <w:szCs w:val="20"/>
          <w:lang w:val="en-US"/>
        </w:rPr>
        <w:t xml:space="preserve"> parameter. From the statistical summaries of the exploratory data analysis, it was found that the maximum </w:t>
      </w:r>
      <m:oMath>
        <m:r>
          <w:rPr>
            <w:rFonts w:ascii="Cambria Math" w:hAnsi="Cambria Math"/>
            <w:sz w:val="20"/>
            <w:szCs w:val="20"/>
            <w:lang w:val="en-US"/>
          </w:rPr>
          <m:t>UI</m:t>
        </m:r>
      </m:oMath>
      <w:r w:rsidRPr="00867A55">
        <w:rPr>
          <w:sz w:val="20"/>
          <w:szCs w:val="20"/>
          <w:lang w:val="en-US"/>
        </w:rPr>
        <w:t xml:space="preserve"> was 986 W/cm</w:t>
      </w:r>
      <w:r w:rsidRPr="00867A55">
        <w:rPr>
          <w:sz w:val="20"/>
          <w:szCs w:val="20"/>
          <w:vertAlign w:val="superscript"/>
          <w:lang w:val="en-US"/>
        </w:rPr>
        <w:t>2</w:t>
      </w:r>
      <w:r w:rsidRPr="00867A55">
        <w:rPr>
          <w:sz w:val="20"/>
          <w:szCs w:val="20"/>
          <w:lang w:val="en-US"/>
        </w:rPr>
        <w:t xml:space="preserve">, while the 75th percentile was 401.5. Based on this insight the results were analyzed for all microorganisms in three ways i.e., i., the full dataset; ii., the data with </w:t>
      </w:r>
      <m:oMath>
        <m:r>
          <w:rPr>
            <w:rFonts w:ascii="Cambria Math" w:hAnsi="Cambria Math"/>
            <w:sz w:val="20"/>
            <w:szCs w:val="20"/>
            <w:lang w:val="en-US"/>
          </w:rPr>
          <m:t>UI</m:t>
        </m:r>
      </m:oMath>
      <w:r w:rsidRPr="00867A55">
        <w:rPr>
          <w:sz w:val="20"/>
          <w:szCs w:val="20"/>
          <w:lang w:val="en-US"/>
        </w:rPr>
        <w:t xml:space="preserve"> ≤ 700 W/cm</w:t>
      </w:r>
      <w:r w:rsidRPr="00867A55">
        <w:rPr>
          <w:sz w:val="20"/>
          <w:szCs w:val="20"/>
          <w:vertAlign w:val="superscript"/>
          <w:lang w:val="en-US"/>
        </w:rPr>
        <w:t>2</w:t>
      </w:r>
      <w:r w:rsidRPr="00867A55">
        <w:rPr>
          <w:sz w:val="20"/>
          <w:szCs w:val="20"/>
          <w:lang w:val="en-US"/>
        </w:rPr>
        <w:t xml:space="preserve">; iii., the data with </w:t>
      </w:r>
      <m:oMath>
        <m:r>
          <w:rPr>
            <w:rFonts w:ascii="Cambria Math" w:hAnsi="Cambria Math"/>
            <w:sz w:val="20"/>
            <w:szCs w:val="20"/>
            <w:lang w:val="en-US"/>
          </w:rPr>
          <m:t>UI</m:t>
        </m:r>
      </m:oMath>
      <w:r w:rsidRPr="00867A55">
        <w:rPr>
          <w:sz w:val="20"/>
          <w:szCs w:val="20"/>
          <w:lang w:val="en-US"/>
        </w:rPr>
        <w:t xml:space="preserve"> ≤ 500 W/cm</w:t>
      </w:r>
      <w:r w:rsidRPr="00867A55">
        <w:rPr>
          <w:sz w:val="20"/>
          <w:szCs w:val="20"/>
          <w:vertAlign w:val="superscript"/>
          <w:lang w:val="en-US"/>
        </w:rPr>
        <w:t>2</w:t>
      </w:r>
      <w:r w:rsidR="00FB5A57">
        <w:rPr>
          <w:sz w:val="20"/>
          <w:szCs w:val="20"/>
          <w:vertAlign w:val="superscript"/>
          <w:lang w:val="en-US"/>
        </w:rPr>
        <w:t xml:space="preserve"> </w:t>
      </w:r>
      <w:r w:rsidRPr="00867A55">
        <w:rPr>
          <w:sz w:val="20"/>
          <w:szCs w:val="20"/>
          <w:lang w:val="en-US"/>
        </w:rPr>
        <w:t>(</w:t>
      </w:r>
      <w:hyperlink w:anchor="tbl-us-overall">
        <w:r w:rsidRPr="00867A55">
          <w:rPr>
            <w:rStyle w:val="Hyperlink"/>
            <w:rFonts w:ascii="Verdana" w:hAnsi="Verdana"/>
            <w:sz w:val="20"/>
            <w:szCs w:val="20"/>
          </w:rPr>
          <w:t>Table 6</w:t>
        </w:r>
      </w:hyperlink>
      <w:r w:rsidRPr="00867A55">
        <w:rPr>
          <w:sz w:val="20"/>
          <w:szCs w:val="20"/>
          <w:lang w:val="en-US"/>
        </w:rPr>
        <w:t>).</w:t>
      </w:r>
    </w:p>
    <w:p w14:paraId="58795984" w14:textId="77777777" w:rsidR="00B7642E" w:rsidRDefault="00B7642E" w:rsidP="00FB040B">
      <w:pPr>
        <w:jc w:val="both"/>
        <w:rPr>
          <w:sz w:val="20"/>
          <w:szCs w:val="20"/>
          <w:lang w:val="en-US"/>
        </w:rPr>
      </w:pPr>
    </w:p>
    <w:p w14:paraId="763CA76E" w14:textId="77777777" w:rsidR="00B7642E" w:rsidRDefault="00B7642E" w:rsidP="00FB040B">
      <w:pPr>
        <w:jc w:val="both"/>
        <w:rPr>
          <w:sz w:val="20"/>
          <w:szCs w:val="20"/>
          <w:lang w:val="en-US"/>
        </w:rPr>
      </w:pPr>
    </w:p>
    <w:p w14:paraId="0EEFEE78" w14:textId="77777777" w:rsidR="00B7642E" w:rsidRPr="00867A55" w:rsidRDefault="00B7642E" w:rsidP="00FB040B">
      <w:pPr>
        <w:jc w:val="both"/>
        <w:rPr>
          <w:sz w:val="20"/>
          <w:szCs w:val="20"/>
          <w:lang w:val="en-US"/>
        </w:rPr>
      </w:pPr>
    </w:p>
    <w:tbl>
      <w:tblPr>
        <w:tblStyle w:val="Table"/>
        <w:tblW w:w="5000" w:type="pct"/>
        <w:tblLayout w:type="fixed"/>
        <w:tblLook w:val="0000" w:firstRow="0" w:lastRow="0" w:firstColumn="0" w:lastColumn="0" w:noHBand="0" w:noVBand="0"/>
      </w:tblPr>
      <w:tblGrid>
        <w:gridCol w:w="9072"/>
      </w:tblGrid>
      <w:tr w:rsidR="00867A55" w:rsidRPr="00867A55" w14:paraId="26680206" w14:textId="77777777" w:rsidTr="004D3563">
        <w:tc>
          <w:tcPr>
            <w:tcW w:w="7920" w:type="dxa"/>
          </w:tcPr>
          <w:p w14:paraId="27C8D6E2" w14:textId="634D4374" w:rsidR="00867A55" w:rsidRPr="00867A55" w:rsidRDefault="00867A55" w:rsidP="00FB040B">
            <w:pPr>
              <w:spacing w:line="302" w:lineRule="auto"/>
              <w:jc w:val="both"/>
              <w:rPr>
                <w:sz w:val="20"/>
                <w:szCs w:val="20"/>
              </w:rPr>
            </w:pPr>
            <w:bookmarkStart w:id="24" w:name="tbl-us-overall"/>
            <w:r w:rsidRPr="00867A55">
              <w:rPr>
                <w:sz w:val="20"/>
                <w:szCs w:val="20"/>
              </w:rPr>
              <w:lastRenderedPageBreak/>
              <w:t>Table 6: The decimal reduction time (</w:t>
            </w:r>
            <w:r w:rsidRPr="00867A55">
              <w:rPr>
                <w:i/>
                <w:iCs/>
                <w:sz w:val="20"/>
                <w:szCs w:val="20"/>
              </w:rPr>
              <w:t>D</w:t>
            </w:r>
            <w:r w:rsidRPr="00867A55">
              <w:rPr>
                <w:sz w:val="20"/>
                <w:szCs w:val="20"/>
              </w:rPr>
              <w:t xml:space="preserve">-value) for 3 different reference ultrasonic intensity levels. The dataset is filtered in three different ways (data frames). The </w:t>
            </w:r>
            <m:oMath>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UI</m:t>
                  </m:r>
                </m:sub>
              </m:sSub>
            </m:oMath>
            <w:r w:rsidRPr="00867A55">
              <w:rPr>
                <w:sz w:val="20"/>
                <w:szCs w:val="20"/>
              </w:rPr>
              <w:t xml:space="preserve"> parameter is the ultrasonic intensity increase needed to reduce tenfold the </w:t>
            </w:r>
            <w:r w:rsidRPr="00867A55">
              <w:rPr>
                <w:i/>
                <w:iCs/>
                <w:sz w:val="20"/>
                <w:szCs w:val="20"/>
              </w:rPr>
              <w:t>D</w:t>
            </w:r>
            <w:r w:rsidRPr="00867A55">
              <w:rPr>
                <w:sz w:val="20"/>
                <w:szCs w:val="20"/>
              </w:rPr>
              <w:t>-value and was estimated as the negative inverse of the slope of the linear regression model</w:t>
            </w:r>
          </w:p>
          <w:tbl>
            <w:tblPr>
              <w:tblStyle w:val="Table"/>
              <w:tblW w:w="10542" w:type="dxa"/>
              <w:tblLayout w:type="fixed"/>
              <w:tblLook w:val="0020" w:firstRow="1" w:lastRow="0" w:firstColumn="0" w:lastColumn="0" w:noHBand="0" w:noVBand="0"/>
            </w:tblPr>
            <w:tblGrid>
              <w:gridCol w:w="1593"/>
              <w:gridCol w:w="1560"/>
              <w:gridCol w:w="1559"/>
              <w:gridCol w:w="1701"/>
              <w:gridCol w:w="1701"/>
              <w:gridCol w:w="2428"/>
            </w:tblGrid>
            <w:tr w:rsidR="000F56AB" w:rsidRPr="00867A55" w14:paraId="4D1C5B36" w14:textId="77777777" w:rsidTr="000F56AB">
              <w:trPr>
                <w:cnfStyle w:val="100000000000" w:firstRow="1" w:lastRow="0" w:firstColumn="0" w:lastColumn="0" w:oddVBand="0" w:evenVBand="0" w:oddHBand="0" w:evenHBand="0" w:firstRowFirstColumn="0" w:firstRowLastColumn="0" w:lastRowFirstColumn="0" w:lastRowLastColumn="0"/>
                <w:trHeight w:val="20"/>
                <w:tblHeader/>
              </w:trPr>
              <w:tc>
                <w:tcPr>
                  <w:tcW w:w="1593" w:type="dxa"/>
                </w:tcPr>
                <w:p w14:paraId="5EE85618" w14:textId="77777777" w:rsidR="00867A55" w:rsidRPr="00867A55" w:rsidRDefault="00867A55" w:rsidP="00FB040B">
                  <w:pPr>
                    <w:spacing w:line="220" w:lineRule="exact"/>
                    <w:jc w:val="both"/>
                    <w:rPr>
                      <w:sz w:val="20"/>
                      <w:szCs w:val="20"/>
                    </w:rPr>
                  </w:pPr>
                  <w:r w:rsidRPr="00867A55">
                    <w:rPr>
                      <w:sz w:val="20"/>
                      <w:szCs w:val="20"/>
                    </w:rPr>
                    <w:t>Data frame</w:t>
                  </w:r>
                </w:p>
              </w:tc>
              <w:tc>
                <w:tcPr>
                  <w:tcW w:w="1560" w:type="dxa"/>
                </w:tcPr>
                <w:p w14:paraId="123BC730" w14:textId="77777777" w:rsidR="00867A55" w:rsidRPr="00867A55" w:rsidRDefault="00867A55" w:rsidP="00FB040B">
                  <w:pPr>
                    <w:spacing w:line="220" w:lineRule="exact"/>
                    <w:jc w:val="both"/>
                    <w:rPr>
                      <w:sz w:val="20"/>
                      <w:szCs w:val="20"/>
                    </w:rPr>
                  </w:pPr>
                  <w:r w:rsidRPr="00867A55">
                    <w:rPr>
                      <w:i/>
                      <w:iCs/>
                      <w:sz w:val="20"/>
                      <w:szCs w:val="20"/>
                    </w:rPr>
                    <w:t>D</w:t>
                  </w:r>
                  <w:r w:rsidRPr="00867A55">
                    <w:rPr>
                      <w:sz w:val="20"/>
                      <w:szCs w:val="20"/>
                      <w:vertAlign w:val="subscript"/>
                    </w:rPr>
                    <w:t>100W/cm2</w:t>
                  </w:r>
                  <w:r w:rsidRPr="00867A55">
                    <w:rPr>
                      <w:sz w:val="20"/>
                      <w:szCs w:val="20"/>
                    </w:rPr>
                    <w:t xml:space="preserve"> (min)</w:t>
                  </w:r>
                </w:p>
              </w:tc>
              <w:tc>
                <w:tcPr>
                  <w:tcW w:w="1559" w:type="dxa"/>
                </w:tcPr>
                <w:p w14:paraId="1A554891" w14:textId="77777777" w:rsidR="00867A55" w:rsidRPr="00867A55" w:rsidRDefault="00867A55" w:rsidP="00FB040B">
                  <w:pPr>
                    <w:spacing w:line="220" w:lineRule="exact"/>
                    <w:jc w:val="both"/>
                    <w:rPr>
                      <w:sz w:val="20"/>
                      <w:szCs w:val="20"/>
                    </w:rPr>
                  </w:pPr>
                  <w:r w:rsidRPr="00867A55">
                    <w:rPr>
                      <w:i/>
                      <w:iCs/>
                      <w:sz w:val="20"/>
                      <w:szCs w:val="20"/>
                    </w:rPr>
                    <w:t>D</w:t>
                  </w:r>
                  <w:r w:rsidRPr="00867A55">
                    <w:rPr>
                      <w:sz w:val="20"/>
                      <w:szCs w:val="20"/>
                      <w:vertAlign w:val="subscript"/>
                    </w:rPr>
                    <w:t>200W/cm2</w:t>
                  </w:r>
                  <w:r w:rsidRPr="00867A55">
                    <w:rPr>
                      <w:sz w:val="20"/>
                      <w:szCs w:val="20"/>
                    </w:rPr>
                    <w:t xml:space="preserve"> (min)</w:t>
                  </w:r>
                </w:p>
              </w:tc>
              <w:tc>
                <w:tcPr>
                  <w:tcW w:w="1701" w:type="dxa"/>
                </w:tcPr>
                <w:p w14:paraId="54CDAB21" w14:textId="77777777" w:rsidR="00867A55" w:rsidRPr="00867A55" w:rsidRDefault="00867A55" w:rsidP="00FB040B">
                  <w:pPr>
                    <w:spacing w:line="220" w:lineRule="exact"/>
                    <w:jc w:val="both"/>
                    <w:rPr>
                      <w:sz w:val="20"/>
                      <w:szCs w:val="20"/>
                    </w:rPr>
                  </w:pPr>
                  <w:r w:rsidRPr="00867A55">
                    <w:rPr>
                      <w:i/>
                      <w:iCs/>
                      <w:sz w:val="20"/>
                      <w:szCs w:val="20"/>
                    </w:rPr>
                    <w:t>D</w:t>
                  </w:r>
                  <w:r w:rsidRPr="00867A55">
                    <w:rPr>
                      <w:sz w:val="20"/>
                      <w:szCs w:val="20"/>
                      <w:vertAlign w:val="subscript"/>
                    </w:rPr>
                    <w:t>400W/cm2</w:t>
                  </w:r>
                  <w:r w:rsidRPr="00867A55">
                    <w:rPr>
                      <w:sz w:val="20"/>
                      <w:szCs w:val="20"/>
                    </w:rPr>
                    <w:t xml:space="preserve"> (min)</w:t>
                  </w:r>
                </w:p>
              </w:tc>
              <w:tc>
                <w:tcPr>
                  <w:tcW w:w="1701" w:type="dxa"/>
                </w:tcPr>
                <w:p w14:paraId="712B03A0" w14:textId="77777777" w:rsidR="00867A55" w:rsidRPr="00867A55" w:rsidRDefault="00867A55" w:rsidP="00FB040B">
                  <w:pPr>
                    <w:spacing w:line="220" w:lineRule="exact"/>
                    <w:jc w:val="both"/>
                    <w:rPr>
                      <w:sz w:val="20"/>
                      <w:szCs w:val="20"/>
                    </w:rPr>
                  </w:pPr>
                  <w:proofErr w:type="spellStart"/>
                  <w:r w:rsidRPr="00867A55">
                    <w:rPr>
                      <w:i/>
                      <w:iCs/>
                      <w:sz w:val="20"/>
                      <w:szCs w:val="20"/>
                    </w:rPr>
                    <w:t>z</w:t>
                  </w:r>
                  <w:r w:rsidRPr="00867A55">
                    <w:rPr>
                      <w:sz w:val="20"/>
                      <w:szCs w:val="20"/>
                      <w:vertAlign w:val="subscript"/>
                    </w:rPr>
                    <w:t>UI</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zUI</w:t>
                  </w:r>
                  <w:proofErr w:type="spellEnd"/>
                  <w:r w:rsidRPr="00867A55">
                    <w:rPr>
                      <w:sz w:val="20"/>
                      <w:szCs w:val="20"/>
                    </w:rPr>
                    <w:t xml:space="preserve"> (W/cm</w:t>
                  </w:r>
                  <w:r w:rsidRPr="00867A55">
                    <w:rPr>
                      <w:sz w:val="20"/>
                      <w:szCs w:val="20"/>
                      <w:vertAlign w:val="superscript"/>
                    </w:rPr>
                    <w:t>2</w:t>
                  </w:r>
                  <w:r w:rsidRPr="00867A55">
                    <w:rPr>
                      <w:sz w:val="20"/>
                      <w:szCs w:val="20"/>
                    </w:rPr>
                    <w:t>)</w:t>
                  </w:r>
                </w:p>
              </w:tc>
              <w:tc>
                <w:tcPr>
                  <w:tcW w:w="2428" w:type="dxa"/>
                </w:tcPr>
                <w:p w14:paraId="1A370DE2" w14:textId="77777777" w:rsidR="00867A55" w:rsidRPr="00867A55" w:rsidRDefault="00867A55" w:rsidP="00FB040B">
                  <w:pPr>
                    <w:spacing w:line="220" w:lineRule="exact"/>
                    <w:jc w:val="both"/>
                    <w:rPr>
                      <w:sz w:val="20"/>
                      <w:szCs w:val="20"/>
                    </w:rPr>
                  </w:pPr>
                  <w:r w:rsidRPr="00867A55">
                    <w:rPr>
                      <w:sz w:val="20"/>
                      <w:szCs w:val="20"/>
                    </w:rPr>
                    <w:t>n</w:t>
                  </w:r>
                </w:p>
              </w:tc>
            </w:tr>
            <w:tr w:rsidR="000F56AB" w:rsidRPr="00867A55" w14:paraId="04768CE3" w14:textId="77777777" w:rsidTr="000F56AB">
              <w:trPr>
                <w:trHeight w:val="20"/>
              </w:trPr>
              <w:tc>
                <w:tcPr>
                  <w:tcW w:w="1593" w:type="dxa"/>
                </w:tcPr>
                <w:p w14:paraId="53E404BA" w14:textId="77777777" w:rsidR="00867A55" w:rsidRPr="00867A55" w:rsidRDefault="00867A55" w:rsidP="00FB040B">
                  <w:pPr>
                    <w:spacing w:line="220" w:lineRule="exact"/>
                    <w:jc w:val="both"/>
                    <w:rPr>
                      <w:sz w:val="20"/>
                      <w:szCs w:val="20"/>
                    </w:rPr>
                  </w:pPr>
                  <w:r w:rsidRPr="00867A55">
                    <w:rPr>
                      <w:sz w:val="20"/>
                      <w:szCs w:val="20"/>
                    </w:rPr>
                    <w:t>full dataset</w:t>
                  </w:r>
                </w:p>
              </w:tc>
              <w:tc>
                <w:tcPr>
                  <w:tcW w:w="1560" w:type="dxa"/>
                </w:tcPr>
                <w:p w14:paraId="6D9632CD" w14:textId="77777777" w:rsidR="00867A55" w:rsidRPr="00867A55" w:rsidRDefault="00867A55" w:rsidP="00FB040B">
                  <w:pPr>
                    <w:spacing w:line="220" w:lineRule="exact"/>
                    <w:jc w:val="both"/>
                    <w:rPr>
                      <w:sz w:val="20"/>
                      <w:szCs w:val="20"/>
                    </w:rPr>
                  </w:pPr>
                  <w:r w:rsidRPr="00867A55">
                    <w:rPr>
                      <w:sz w:val="20"/>
                      <w:szCs w:val="20"/>
                    </w:rPr>
                    <w:t>9.3</w:t>
                  </w:r>
                </w:p>
              </w:tc>
              <w:tc>
                <w:tcPr>
                  <w:tcW w:w="1559" w:type="dxa"/>
                </w:tcPr>
                <w:p w14:paraId="3627DD81" w14:textId="77777777" w:rsidR="00867A55" w:rsidRPr="00867A55" w:rsidRDefault="00867A55" w:rsidP="00FB040B">
                  <w:pPr>
                    <w:spacing w:line="220" w:lineRule="exact"/>
                    <w:jc w:val="both"/>
                    <w:rPr>
                      <w:sz w:val="20"/>
                      <w:szCs w:val="20"/>
                    </w:rPr>
                  </w:pPr>
                  <w:r w:rsidRPr="00867A55">
                    <w:rPr>
                      <w:sz w:val="20"/>
                      <w:szCs w:val="20"/>
                    </w:rPr>
                    <w:t>7.8</w:t>
                  </w:r>
                </w:p>
              </w:tc>
              <w:tc>
                <w:tcPr>
                  <w:tcW w:w="1701" w:type="dxa"/>
                </w:tcPr>
                <w:p w14:paraId="32698198" w14:textId="77777777" w:rsidR="00867A55" w:rsidRPr="00867A55" w:rsidRDefault="00867A55" w:rsidP="00FB040B">
                  <w:pPr>
                    <w:spacing w:line="220" w:lineRule="exact"/>
                    <w:jc w:val="both"/>
                    <w:rPr>
                      <w:sz w:val="20"/>
                      <w:szCs w:val="20"/>
                    </w:rPr>
                  </w:pPr>
                  <w:r w:rsidRPr="00867A55">
                    <w:rPr>
                      <w:sz w:val="20"/>
                      <w:szCs w:val="20"/>
                    </w:rPr>
                    <w:t>5.5</w:t>
                  </w:r>
                </w:p>
              </w:tc>
              <w:tc>
                <w:tcPr>
                  <w:tcW w:w="1701" w:type="dxa"/>
                </w:tcPr>
                <w:p w14:paraId="149D74FF" w14:textId="77777777" w:rsidR="00867A55" w:rsidRPr="00867A55" w:rsidRDefault="00867A55" w:rsidP="00FB040B">
                  <w:pPr>
                    <w:spacing w:line="220" w:lineRule="exact"/>
                    <w:jc w:val="both"/>
                    <w:rPr>
                      <w:sz w:val="20"/>
                      <w:szCs w:val="20"/>
                    </w:rPr>
                  </w:pPr>
                  <w:r w:rsidRPr="00867A55">
                    <w:rPr>
                      <w:sz w:val="20"/>
                      <w:szCs w:val="20"/>
                    </w:rPr>
                    <w:t>1304 ± 601</w:t>
                  </w:r>
                </w:p>
              </w:tc>
              <w:tc>
                <w:tcPr>
                  <w:tcW w:w="2428" w:type="dxa"/>
                </w:tcPr>
                <w:p w14:paraId="779E06C4" w14:textId="77777777" w:rsidR="00867A55" w:rsidRPr="00867A55" w:rsidRDefault="00867A55" w:rsidP="00FB040B">
                  <w:pPr>
                    <w:spacing w:line="220" w:lineRule="exact"/>
                    <w:jc w:val="both"/>
                    <w:rPr>
                      <w:sz w:val="20"/>
                      <w:szCs w:val="20"/>
                    </w:rPr>
                  </w:pPr>
                  <w:r w:rsidRPr="00867A55">
                    <w:rPr>
                      <w:sz w:val="20"/>
                      <w:szCs w:val="20"/>
                    </w:rPr>
                    <w:t>40</w:t>
                  </w:r>
                </w:p>
              </w:tc>
            </w:tr>
            <w:tr w:rsidR="000F56AB" w:rsidRPr="00867A55" w14:paraId="1BDF247A" w14:textId="77777777" w:rsidTr="000F56AB">
              <w:trPr>
                <w:trHeight w:val="20"/>
              </w:trPr>
              <w:tc>
                <w:tcPr>
                  <w:tcW w:w="1593" w:type="dxa"/>
                </w:tcPr>
                <w:p w14:paraId="5307815C" w14:textId="0CCF80BD" w:rsidR="00867A55" w:rsidRPr="00867A55" w:rsidRDefault="00867A55" w:rsidP="00FB040B">
                  <w:pPr>
                    <w:spacing w:line="220" w:lineRule="exact"/>
                    <w:jc w:val="both"/>
                    <w:rPr>
                      <w:sz w:val="20"/>
                      <w:szCs w:val="20"/>
                    </w:rPr>
                  </w:pPr>
                  <m:oMath>
                    <m:r>
                      <w:rPr>
                        <w:rFonts w:ascii="Cambria Math" w:hAnsi="Cambria Math"/>
                        <w:sz w:val="20"/>
                        <w:szCs w:val="20"/>
                      </w:rPr>
                      <m:t>UI</m:t>
                    </m:r>
                  </m:oMath>
                  <w:r w:rsidRPr="00867A55">
                    <w:rPr>
                      <w:sz w:val="20"/>
                      <w:szCs w:val="20"/>
                    </w:rPr>
                    <w:t xml:space="preserve"> ≤ 700 W/cm</w:t>
                  </w:r>
                  <w:r w:rsidRPr="00867A55">
                    <w:rPr>
                      <w:sz w:val="20"/>
                      <w:szCs w:val="20"/>
                      <w:vertAlign w:val="superscript"/>
                    </w:rPr>
                    <w:t>2</w:t>
                  </w:r>
                </w:p>
              </w:tc>
              <w:tc>
                <w:tcPr>
                  <w:tcW w:w="1560" w:type="dxa"/>
                </w:tcPr>
                <w:p w14:paraId="61FA764B" w14:textId="77777777" w:rsidR="00867A55" w:rsidRPr="00867A55" w:rsidRDefault="00867A55" w:rsidP="00FB040B">
                  <w:pPr>
                    <w:spacing w:line="220" w:lineRule="exact"/>
                    <w:jc w:val="both"/>
                    <w:rPr>
                      <w:sz w:val="20"/>
                      <w:szCs w:val="20"/>
                    </w:rPr>
                  </w:pPr>
                  <w:r w:rsidRPr="00867A55">
                    <w:rPr>
                      <w:sz w:val="20"/>
                      <w:szCs w:val="20"/>
                    </w:rPr>
                    <w:t>9.9</w:t>
                  </w:r>
                </w:p>
              </w:tc>
              <w:tc>
                <w:tcPr>
                  <w:tcW w:w="1559" w:type="dxa"/>
                </w:tcPr>
                <w:p w14:paraId="60990D36" w14:textId="77777777" w:rsidR="00867A55" w:rsidRPr="00867A55" w:rsidRDefault="00867A55" w:rsidP="00FB040B">
                  <w:pPr>
                    <w:spacing w:line="220" w:lineRule="exact"/>
                    <w:jc w:val="both"/>
                    <w:rPr>
                      <w:sz w:val="20"/>
                      <w:szCs w:val="20"/>
                    </w:rPr>
                  </w:pPr>
                  <w:r w:rsidRPr="00867A55">
                    <w:rPr>
                      <w:sz w:val="20"/>
                      <w:szCs w:val="20"/>
                    </w:rPr>
                    <w:t>7.2</w:t>
                  </w:r>
                </w:p>
              </w:tc>
              <w:tc>
                <w:tcPr>
                  <w:tcW w:w="1701" w:type="dxa"/>
                </w:tcPr>
                <w:p w14:paraId="6A9CB505" w14:textId="77777777" w:rsidR="00867A55" w:rsidRPr="00867A55" w:rsidRDefault="00867A55" w:rsidP="00FB040B">
                  <w:pPr>
                    <w:spacing w:line="220" w:lineRule="exact"/>
                    <w:jc w:val="both"/>
                    <w:rPr>
                      <w:sz w:val="20"/>
                      <w:szCs w:val="20"/>
                    </w:rPr>
                  </w:pPr>
                  <w:r w:rsidRPr="00867A55">
                    <w:rPr>
                      <w:sz w:val="20"/>
                      <w:szCs w:val="20"/>
                    </w:rPr>
                    <w:t>3.8</w:t>
                  </w:r>
                </w:p>
              </w:tc>
              <w:tc>
                <w:tcPr>
                  <w:tcW w:w="1701" w:type="dxa"/>
                </w:tcPr>
                <w:p w14:paraId="18D969F2" w14:textId="77777777" w:rsidR="00867A55" w:rsidRPr="00867A55" w:rsidRDefault="00867A55" w:rsidP="00FB040B">
                  <w:pPr>
                    <w:spacing w:line="220" w:lineRule="exact"/>
                    <w:jc w:val="both"/>
                    <w:rPr>
                      <w:sz w:val="20"/>
                      <w:szCs w:val="20"/>
                    </w:rPr>
                  </w:pPr>
                  <w:r w:rsidRPr="00867A55">
                    <w:rPr>
                      <w:sz w:val="20"/>
                      <w:szCs w:val="20"/>
                    </w:rPr>
                    <w:t>712 ± 242</w:t>
                  </w:r>
                </w:p>
              </w:tc>
              <w:tc>
                <w:tcPr>
                  <w:tcW w:w="2428" w:type="dxa"/>
                </w:tcPr>
                <w:p w14:paraId="67C21652" w14:textId="77777777" w:rsidR="00867A55" w:rsidRPr="00867A55" w:rsidRDefault="00867A55" w:rsidP="00FB040B">
                  <w:pPr>
                    <w:spacing w:line="220" w:lineRule="exact"/>
                    <w:jc w:val="both"/>
                    <w:rPr>
                      <w:sz w:val="20"/>
                      <w:szCs w:val="20"/>
                    </w:rPr>
                  </w:pPr>
                  <w:r w:rsidRPr="00867A55">
                    <w:rPr>
                      <w:sz w:val="20"/>
                      <w:szCs w:val="20"/>
                    </w:rPr>
                    <w:t>38</w:t>
                  </w:r>
                </w:p>
              </w:tc>
            </w:tr>
            <w:tr w:rsidR="000F56AB" w:rsidRPr="00867A55" w14:paraId="2AB8B396" w14:textId="77777777" w:rsidTr="000F56AB">
              <w:trPr>
                <w:trHeight w:val="20"/>
              </w:trPr>
              <w:tc>
                <w:tcPr>
                  <w:tcW w:w="1593" w:type="dxa"/>
                </w:tcPr>
                <w:p w14:paraId="5A872A3F" w14:textId="526805F1" w:rsidR="00867A55" w:rsidRPr="00867A55" w:rsidRDefault="00867A55" w:rsidP="00FB040B">
                  <w:pPr>
                    <w:spacing w:line="220" w:lineRule="exact"/>
                    <w:jc w:val="both"/>
                    <w:rPr>
                      <w:sz w:val="20"/>
                      <w:szCs w:val="20"/>
                    </w:rPr>
                  </w:pPr>
                  <m:oMath>
                    <m:r>
                      <w:rPr>
                        <w:rFonts w:ascii="Cambria Math" w:hAnsi="Cambria Math"/>
                        <w:sz w:val="20"/>
                        <w:szCs w:val="20"/>
                      </w:rPr>
                      <m:t>UI</m:t>
                    </m:r>
                  </m:oMath>
                  <w:r w:rsidRPr="00867A55">
                    <w:rPr>
                      <w:sz w:val="20"/>
                      <w:szCs w:val="20"/>
                    </w:rPr>
                    <w:t xml:space="preserve"> ≤ 500 W/cm</w:t>
                  </w:r>
                  <w:r w:rsidRPr="00867A55">
                    <w:rPr>
                      <w:sz w:val="20"/>
                      <w:szCs w:val="20"/>
                      <w:vertAlign w:val="superscript"/>
                    </w:rPr>
                    <w:t>2</w:t>
                  </w:r>
                </w:p>
              </w:tc>
              <w:tc>
                <w:tcPr>
                  <w:tcW w:w="1560" w:type="dxa"/>
                </w:tcPr>
                <w:p w14:paraId="0E6C8922" w14:textId="77777777" w:rsidR="00867A55" w:rsidRPr="00867A55" w:rsidRDefault="00867A55" w:rsidP="00FB040B">
                  <w:pPr>
                    <w:spacing w:line="220" w:lineRule="exact"/>
                    <w:jc w:val="both"/>
                    <w:rPr>
                      <w:sz w:val="20"/>
                      <w:szCs w:val="20"/>
                    </w:rPr>
                  </w:pPr>
                  <w:r w:rsidRPr="00867A55">
                    <w:rPr>
                      <w:sz w:val="20"/>
                      <w:szCs w:val="20"/>
                    </w:rPr>
                    <w:t>9.9</w:t>
                  </w:r>
                </w:p>
              </w:tc>
              <w:tc>
                <w:tcPr>
                  <w:tcW w:w="1559" w:type="dxa"/>
                </w:tcPr>
                <w:p w14:paraId="74D59372" w14:textId="77777777" w:rsidR="00867A55" w:rsidRPr="00867A55" w:rsidRDefault="00867A55" w:rsidP="00FB040B">
                  <w:pPr>
                    <w:spacing w:line="220" w:lineRule="exact"/>
                    <w:jc w:val="both"/>
                    <w:rPr>
                      <w:sz w:val="20"/>
                      <w:szCs w:val="20"/>
                    </w:rPr>
                  </w:pPr>
                  <w:r w:rsidRPr="00867A55">
                    <w:rPr>
                      <w:sz w:val="20"/>
                      <w:szCs w:val="20"/>
                    </w:rPr>
                    <w:t>6.3</w:t>
                  </w:r>
                </w:p>
              </w:tc>
              <w:tc>
                <w:tcPr>
                  <w:tcW w:w="1701" w:type="dxa"/>
                </w:tcPr>
                <w:p w14:paraId="40868229" w14:textId="77777777" w:rsidR="00867A55" w:rsidRPr="00867A55" w:rsidRDefault="00867A55" w:rsidP="00FB040B">
                  <w:pPr>
                    <w:spacing w:line="220" w:lineRule="exact"/>
                    <w:jc w:val="both"/>
                    <w:rPr>
                      <w:sz w:val="20"/>
                      <w:szCs w:val="20"/>
                    </w:rPr>
                  </w:pPr>
                  <w:r w:rsidRPr="00867A55">
                    <w:rPr>
                      <w:sz w:val="20"/>
                      <w:szCs w:val="20"/>
                    </w:rPr>
                    <w:t>2.5</w:t>
                  </w:r>
                </w:p>
              </w:tc>
              <w:tc>
                <w:tcPr>
                  <w:tcW w:w="1701" w:type="dxa"/>
                </w:tcPr>
                <w:p w14:paraId="033C4194" w14:textId="77777777" w:rsidR="00867A55" w:rsidRPr="00867A55" w:rsidRDefault="00867A55" w:rsidP="00FB040B">
                  <w:pPr>
                    <w:spacing w:line="220" w:lineRule="exact"/>
                    <w:jc w:val="both"/>
                    <w:rPr>
                      <w:sz w:val="20"/>
                      <w:szCs w:val="20"/>
                    </w:rPr>
                  </w:pPr>
                  <w:r w:rsidRPr="00867A55">
                    <w:rPr>
                      <w:sz w:val="20"/>
                      <w:szCs w:val="20"/>
                    </w:rPr>
                    <w:t>504 ± 137</w:t>
                  </w:r>
                </w:p>
              </w:tc>
              <w:tc>
                <w:tcPr>
                  <w:tcW w:w="2428" w:type="dxa"/>
                </w:tcPr>
                <w:p w14:paraId="39AC86B5" w14:textId="77777777" w:rsidR="00867A55" w:rsidRPr="00867A55" w:rsidRDefault="00867A55" w:rsidP="00FB040B">
                  <w:pPr>
                    <w:spacing w:line="220" w:lineRule="exact"/>
                    <w:jc w:val="both"/>
                    <w:rPr>
                      <w:sz w:val="20"/>
                      <w:szCs w:val="20"/>
                    </w:rPr>
                  </w:pPr>
                  <w:r w:rsidRPr="00867A55">
                    <w:rPr>
                      <w:sz w:val="20"/>
                      <w:szCs w:val="20"/>
                    </w:rPr>
                    <w:t>36</w:t>
                  </w:r>
                </w:p>
              </w:tc>
            </w:tr>
            <w:bookmarkEnd w:id="24"/>
          </w:tbl>
          <w:p w14:paraId="0ACE4634" w14:textId="77777777" w:rsidR="00867A55" w:rsidRPr="00867A55" w:rsidRDefault="00867A55" w:rsidP="00FB040B">
            <w:pPr>
              <w:spacing w:line="302" w:lineRule="auto"/>
              <w:jc w:val="both"/>
              <w:rPr>
                <w:sz w:val="20"/>
                <w:szCs w:val="20"/>
              </w:rPr>
            </w:pPr>
          </w:p>
        </w:tc>
      </w:tr>
    </w:tbl>
    <w:p w14:paraId="21FD9EA5" w14:textId="77777777" w:rsidR="00B7642E" w:rsidRDefault="00B7642E" w:rsidP="00FB040B">
      <w:pPr>
        <w:jc w:val="both"/>
        <w:rPr>
          <w:sz w:val="20"/>
          <w:szCs w:val="20"/>
          <w:lang w:val="en-US"/>
        </w:rPr>
      </w:pPr>
    </w:p>
    <w:p w14:paraId="7F225E71" w14:textId="025F6DA2" w:rsidR="00867A55" w:rsidRPr="00867A55" w:rsidRDefault="00867A55" w:rsidP="00FB040B">
      <w:pPr>
        <w:jc w:val="both"/>
        <w:rPr>
          <w:sz w:val="20"/>
          <w:szCs w:val="20"/>
          <w:lang w:val="en-US"/>
        </w:rPr>
      </w:pPr>
      <w:r w:rsidRPr="00867A55">
        <w:rPr>
          <w:sz w:val="20"/>
          <w:szCs w:val="20"/>
          <w:lang w:val="en-US"/>
        </w:rPr>
        <w:t xml:space="preserve">In </w:t>
      </w:r>
      <w:hyperlink w:anchor="tbl-us-overall">
        <w:r w:rsidRPr="00867A55">
          <w:rPr>
            <w:rStyle w:val="Hyperlink"/>
            <w:rFonts w:ascii="Verdana" w:hAnsi="Verdana"/>
            <w:sz w:val="20"/>
            <w:szCs w:val="20"/>
          </w:rPr>
          <w:t>Table 6</w:t>
        </w:r>
      </w:hyperlink>
      <w:r w:rsidRPr="00867A55">
        <w:rPr>
          <w:sz w:val="20"/>
          <w:szCs w:val="20"/>
          <w:lang w:val="en-US"/>
        </w:rPr>
        <w:t xml:space="preserve"> it is shown that the linear model was highly affected by 4 values above 500 W/cm</w:t>
      </w:r>
      <w:r w:rsidRPr="00867A55">
        <w:rPr>
          <w:sz w:val="20"/>
          <w:szCs w:val="20"/>
          <w:vertAlign w:val="superscript"/>
          <w:lang w:val="en-US"/>
        </w:rPr>
        <w:t>2</w:t>
      </w:r>
      <w:r w:rsidRPr="00867A55">
        <w:rPr>
          <w:sz w:val="20"/>
          <w:szCs w:val="20"/>
          <w:lang w:val="en-US"/>
        </w:rPr>
        <w:t xml:space="preserve"> leading to high </w:t>
      </w:r>
      <m:oMath>
        <m:sSub>
          <m:sSubPr>
            <m:ctrlPr>
              <w:rPr>
                <w:rFonts w:ascii="Cambria Math" w:hAnsi="Cambria Math"/>
                <w:sz w:val="20"/>
                <w:szCs w:val="20"/>
                <w:lang w:val="en-US"/>
              </w:rPr>
            </m:ctrlPr>
          </m:sSubPr>
          <m:e>
            <m:r>
              <w:rPr>
                <w:rFonts w:ascii="Cambria Math" w:hAnsi="Cambria Math"/>
                <w:sz w:val="20"/>
                <w:szCs w:val="20"/>
                <w:lang w:val="en-US"/>
              </w:rPr>
              <m:t>z</m:t>
            </m:r>
          </m:e>
          <m:sub>
            <m:r>
              <w:rPr>
                <w:rFonts w:ascii="Cambria Math" w:hAnsi="Cambria Math"/>
                <w:sz w:val="20"/>
                <w:szCs w:val="20"/>
                <w:lang w:val="en-US"/>
              </w:rPr>
              <m:t>UI</m:t>
            </m:r>
          </m:sub>
        </m:sSub>
      </m:oMath>
      <w:r w:rsidRPr="00867A55">
        <w:rPr>
          <w:sz w:val="20"/>
          <w:szCs w:val="20"/>
          <w:lang w:val="en-US"/>
        </w:rPr>
        <w:t xml:space="preserve"> values, which are not clear if they were due to true effects of the high values or due to a miscalculation of these values in the corresponding articles. Therefore, these 4 values were excluded and the analysis proceeded with the </w:t>
      </w:r>
      <m:oMath>
        <m:r>
          <w:rPr>
            <w:rFonts w:ascii="Cambria Math" w:hAnsi="Cambria Math"/>
            <w:sz w:val="20"/>
            <w:szCs w:val="20"/>
            <w:lang w:val="en-US"/>
          </w:rPr>
          <m:t>UI</m:t>
        </m:r>
      </m:oMath>
      <w:r w:rsidRPr="00867A55">
        <w:rPr>
          <w:sz w:val="20"/>
          <w:szCs w:val="20"/>
          <w:lang w:val="en-US"/>
        </w:rPr>
        <w:t xml:space="preserve"> ≤ 500 W/cm</w:t>
      </w:r>
      <w:r w:rsidRPr="00867A55">
        <w:rPr>
          <w:sz w:val="20"/>
          <w:szCs w:val="20"/>
          <w:vertAlign w:val="superscript"/>
          <w:lang w:val="en-US"/>
        </w:rPr>
        <w:t>2</w:t>
      </w:r>
      <w:r w:rsidRPr="00867A55">
        <w:rPr>
          <w:sz w:val="20"/>
          <w:szCs w:val="20"/>
          <w:lang w:val="en-US"/>
        </w:rPr>
        <w:t xml:space="preserve"> data frame (n=36). The numerical parameters with the highest Spearman’s rank correlation coefficients (|ρ| ≥ 0.6) with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were the processing temperature (inlet and outlet temperature), and the ultrasonic intensity. For ultrasounds, the effect of temperature was important not only for spores but also could not be omitted for the vegetative cells (</w:t>
      </w:r>
      <w:hyperlink w:anchor="tbl-us-genus">
        <w:r w:rsidRPr="00867A55">
          <w:rPr>
            <w:rStyle w:val="Hyperlink"/>
            <w:rFonts w:ascii="Verdana" w:hAnsi="Verdana"/>
            <w:sz w:val="20"/>
            <w:szCs w:val="20"/>
          </w:rPr>
          <w:t>Table 7</w:t>
        </w:r>
      </w:hyperlink>
      <w:r w:rsidRPr="00867A55">
        <w:rPr>
          <w:sz w:val="20"/>
          <w:szCs w:val="20"/>
          <w:lang w:val="en-US"/>
        </w:rPr>
        <w:t>).</w:t>
      </w:r>
    </w:p>
    <w:tbl>
      <w:tblPr>
        <w:tblStyle w:val="Table"/>
        <w:tblW w:w="5000" w:type="pct"/>
        <w:tblLayout w:type="fixed"/>
        <w:tblLook w:val="0000" w:firstRow="0" w:lastRow="0" w:firstColumn="0" w:lastColumn="0" w:noHBand="0" w:noVBand="0"/>
      </w:tblPr>
      <w:tblGrid>
        <w:gridCol w:w="9072"/>
      </w:tblGrid>
      <w:tr w:rsidR="00867A55" w:rsidRPr="00867A55" w14:paraId="7A85DE58" w14:textId="77777777" w:rsidTr="004D3563">
        <w:tc>
          <w:tcPr>
            <w:tcW w:w="7920" w:type="dxa"/>
          </w:tcPr>
          <w:p w14:paraId="648E1314" w14:textId="7E2EE68A" w:rsidR="00867A55" w:rsidRPr="00867A55" w:rsidRDefault="00867A55" w:rsidP="00FB040B">
            <w:pPr>
              <w:spacing w:line="302" w:lineRule="auto"/>
              <w:jc w:val="both"/>
              <w:rPr>
                <w:sz w:val="20"/>
                <w:szCs w:val="20"/>
              </w:rPr>
            </w:pPr>
            <w:bookmarkStart w:id="25" w:name="tbl-us-genus"/>
            <w:r w:rsidRPr="00867A55">
              <w:rPr>
                <w:sz w:val="20"/>
                <w:szCs w:val="20"/>
              </w:rPr>
              <w:t>Table 7: The decimal reduction time (</w:t>
            </w:r>
            <w:r w:rsidRPr="00867A55">
              <w:rPr>
                <w:i/>
                <w:iCs/>
                <w:sz w:val="20"/>
                <w:szCs w:val="20"/>
              </w:rPr>
              <w:t>D</w:t>
            </w:r>
            <w:r w:rsidRPr="00867A55">
              <w:rPr>
                <w:sz w:val="20"/>
                <w:szCs w:val="20"/>
              </w:rPr>
              <w:t xml:space="preserve">-value) for a reference ultrasonic intensity level and a reference temperature level. The </w:t>
            </w:r>
            <w:r w:rsidRPr="00867A55">
              <w:rPr>
                <w:i/>
                <w:iCs/>
                <w:sz w:val="20"/>
                <w:szCs w:val="20"/>
              </w:rPr>
              <w:t>D</w:t>
            </w:r>
            <w:r w:rsidRPr="00867A55">
              <w:rPr>
                <w:sz w:val="20"/>
                <w:szCs w:val="20"/>
              </w:rPr>
              <w:t xml:space="preserve">-value at 40 °C should not be confused with thermal processing inactivation since it refers to the effect of </w:t>
            </w: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in</m:t>
                  </m:r>
                </m:sub>
              </m:sSub>
            </m:oMath>
            <w:r w:rsidRPr="00867A55">
              <w:rPr>
                <w:sz w:val="20"/>
                <w:szCs w:val="20"/>
              </w:rPr>
              <w:t xml:space="preserve"> in the context of ultrasound inactivation experiments. The dataset is filtered for </w:t>
            </w:r>
            <m:oMath>
              <m:r>
                <w:rPr>
                  <w:rFonts w:ascii="Cambria Math" w:hAnsi="Cambria Math"/>
                  <w:sz w:val="20"/>
                  <w:szCs w:val="20"/>
                </w:rPr>
                <m:t>UI</m:t>
              </m:r>
            </m:oMath>
            <w:r w:rsidRPr="00867A55">
              <w:rPr>
                <w:sz w:val="20"/>
                <w:szCs w:val="20"/>
              </w:rPr>
              <w:t xml:space="preserve"> ≤ 500 W/cm</w:t>
            </w:r>
            <w:r w:rsidRPr="00867A55">
              <w:rPr>
                <w:sz w:val="20"/>
                <w:szCs w:val="20"/>
                <w:vertAlign w:val="superscript"/>
              </w:rPr>
              <w:t>2</w:t>
            </w:r>
            <w:r w:rsidRPr="00867A55">
              <w:rPr>
                <w:sz w:val="20"/>
                <w:szCs w:val="20"/>
              </w:rPr>
              <w:t>. “NA” values indicate that fitting a regression line was not possible</w:t>
            </w:r>
          </w:p>
          <w:tbl>
            <w:tblPr>
              <w:tblStyle w:val="Table"/>
              <w:tblW w:w="8199" w:type="dxa"/>
              <w:tblLayout w:type="fixed"/>
              <w:tblLook w:val="0020" w:firstRow="1" w:lastRow="0" w:firstColumn="0" w:lastColumn="0" w:noHBand="0" w:noVBand="0"/>
            </w:tblPr>
            <w:tblGrid>
              <w:gridCol w:w="1735"/>
              <w:gridCol w:w="1439"/>
              <w:gridCol w:w="1113"/>
              <w:gridCol w:w="1842"/>
              <w:gridCol w:w="1560"/>
              <w:gridCol w:w="510"/>
            </w:tblGrid>
            <w:tr w:rsidR="00784E48" w:rsidRPr="00867A55" w14:paraId="7109E446" w14:textId="77777777" w:rsidTr="00784E48">
              <w:trPr>
                <w:cnfStyle w:val="100000000000" w:firstRow="1" w:lastRow="0" w:firstColumn="0" w:lastColumn="0" w:oddVBand="0" w:evenVBand="0" w:oddHBand="0" w:evenHBand="0" w:firstRowFirstColumn="0" w:firstRowLastColumn="0" w:lastRowFirstColumn="0" w:lastRowLastColumn="0"/>
                <w:trHeight w:val="20"/>
                <w:tblHeader/>
              </w:trPr>
              <w:tc>
                <w:tcPr>
                  <w:tcW w:w="1735" w:type="dxa"/>
                </w:tcPr>
                <w:p w14:paraId="397ED430" w14:textId="77777777" w:rsidR="00867A55" w:rsidRPr="00867A55" w:rsidRDefault="00867A55" w:rsidP="00FB040B">
                  <w:pPr>
                    <w:spacing w:line="220" w:lineRule="exact"/>
                    <w:jc w:val="both"/>
                    <w:rPr>
                      <w:sz w:val="20"/>
                      <w:szCs w:val="20"/>
                    </w:rPr>
                  </w:pPr>
                  <w:r w:rsidRPr="00867A55">
                    <w:rPr>
                      <w:sz w:val="20"/>
                      <w:szCs w:val="20"/>
                    </w:rPr>
                    <w:t>Microorganism</w:t>
                  </w:r>
                </w:p>
              </w:tc>
              <w:tc>
                <w:tcPr>
                  <w:tcW w:w="1439" w:type="dxa"/>
                </w:tcPr>
                <w:p w14:paraId="519EFAD2" w14:textId="77777777" w:rsidR="00867A55" w:rsidRPr="00867A55" w:rsidRDefault="00867A55" w:rsidP="00FB040B">
                  <w:pPr>
                    <w:spacing w:line="220" w:lineRule="exact"/>
                    <w:jc w:val="both"/>
                    <w:rPr>
                      <w:sz w:val="20"/>
                      <w:szCs w:val="20"/>
                    </w:rPr>
                  </w:pPr>
                  <w:r w:rsidRPr="00867A55">
                    <w:rPr>
                      <w:i/>
                      <w:iCs/>
                      <w:sz w:val="20"/>
                      <w:szCs w:val="20"/>
                    </w:rPr>
                    <w:t>D</w:t>
                  </w:r>
                  <w:r w:rsidRPr="00867A55">
                    <w:rPr>
                      <w:sz w:val="20"/>
                      <w:szCs w:val="20"/>
                      <w:vertAlign w:val="subscript"/>
                    </w:rPr>
                    <w:t>100W/cm2</w:t>
                  </w:r>
                  <w:r w:rsidRPr="00867A55">
                    <w:rPr>
                      <w:sz w:val="20"/>
                      <w:szCs w:val="20"/>
                    </w:rPr>
                    <w:t xml:space="preserve"> (min)</w:t>
                  </w:r>
                </w:p>
              </w:tc>
              <w:tc>
                <w:tcPr>
                  <w:tcW w:w="1113" w:type="dxa"/>
                </w:tcPr>
                <w:p w14:paraId="5B092BC5" w14:textId="77777777" w:rsidR="00867A55" w:rsidRPr="00867A55" w:rsidRDefault="00867A55" w:rsidP="00FB040B">
                  <w:pPr>
                    <w:spacing w:line="220" w:lineRule="exact"/>
                    <w:jc w:val="both"/>
                    <w:rPr>
                      <w:sz w:val="20"/>
                      <w:szCs w:val="20"/>
                    </w:rPr>
                  </w:pPr>
                  <w:r w:rsidRPr="00867A55">
                    <w:rPr>
                      <w:i/>
                      <w:iCs/>
                      <w:sz w:val="20"/>
                      <w:szCs w:val="20"/>
                    </w:rPr>
                    <w:t>D</w:t>
                  </w:r>
                  <w:r w:rsidRPr="00867A55">
                    <w:rPr>
                      <w:sz w:val="20"/>
                      <w:szCs w:val="20"/>
                      <w:vertAlign w:val="subscript"/>
                    </w:rPr>
                    <w:t>40°C</w:t>
                  </w:r>
                  <w:r w:rsidRPr="00867A55">
                    <w:rPr>
                      <w:sz w:val="20"/>
                      <w:szCs w:val="20"/>
                    </w:rPr>
                    <w:t xml:space="preserve"> (min)</w:t>
                  </w:r>
                </w:p>
              </w:tc>
              <w:tc>
                <w:tcPr>
                  <w:tcW w:w="1842" w:type="dxa"/>
                </w:tcPr>
                <w:p w14:paraId="09E10A79" w14:textId="77777777" w:rsidR="00867A55" w:rsidRPr="00867A55" w:rsidRDefault="00867A55" w:rsidP="00FB040B">
                  <w:pPr>
                    <w:spacing w:line="220" w:lineRule="exact"/>
                    <w:jc w:val="both"/>
                    <w:rPr>
                      <w:sz w:val="20"/>
                      <w:szCs w:val="20"/>
                    </w:rPr>
                  </w:pPr>
                  <w:proofErr w:type="spellStart"/>
                  <w:r w:rsidRPr="00867A55">
                    <w:rPr>
                      <w:i/>
                      <w:iCs/>
                      <w:sz w:val="20"/>
                      <w:szCs w:val="20"/>
                    </w:rPr>
                    <w:t>z</w:t>
                  </w:r>
                  <w:r w:rsidRPr="00867A55">
                    <w:rPr>
                      <w:sz w:val="20"/>
                      <w:szCs w:val="20"/>
                      <w:vertAlign w:val="subscript"/>
                    </w:rPr>
                    <w:t>UI</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zUI</w:t>
                  </w:r>
                  <w:proofErr w:type="spellEnd"/>
                  <w:r w:rsidRPr="00867A55">
                    <w:rPr>
                      <w:sz w:val="20"/>
                      <w:szCs w:val="20"/>
                    </w:rPr>
                    <w:t xml:space="preserve"> (W/cm</w:t>
                  </w:r>
                  <w:r w:rsidRPr="00867A55">
                    <w:rPr>
                      <w:sz w:val="20"/>
                      <w:szCs w:val="20"/>
                      <w:vertAlign w:val="superscript"/>
                    </w:rPr>
                    <w:t>2</w:t>
                  </w:r>
                  <w:r w:rsidRPr="00867A55">
                    <w:rPr>
                      <w:sz w:val="20"/>
                      <w:szCs w:val="20"/>
                    </w:rPr>
                    <w:t>)</w:t>
                  </w:r>
                </w:p>
              </w:tc>
              <w:tc>
                <w:tcPr>
                  <w:tcW w:w="1560" w:type="dxa"/>
                </w:tcPr>
                <w:p w14:paraId="195B78A2" w14:textId="77777777" w:rsidR="00867A55" w:rsidRPr="00867A55" w:rsidRDefault="00867A55" w:rsidP="00FB040B">
                  <w:pPr>
                    <w:spacing w:line="220" w:lineRule="exact"/>
                    <w:jc w:val="both"/>
                    <w:rPr>
                      <w:sz w:val="20"/>
                      <w:szCs w:val="20"/>
                    </w:rPr>
                  </w:pPr>
                  <w:proofErr w:type="spellStart"/>
                  <w:r w:rsidRPr="00867A55">
                    <w:rPr>
                      <w:i/>
                      <w:iCs/>
                      <w:sz w:val="20"/>
                      <w:szCs w:val="20"/>
                    </w:rPr>
                    <w:t>z</w:t>
                  </w:r>
                  <w:r w:rsidRPr="00867A55">
                    <w:rPr>
                      <w:sz w:val="20"/>
                      <w:szCs w:val="20"/>
                      <w:vertAlign w:val="subscript"/>
                    </w:rPr>
                    <w:t>Tin</w:t>
                  </w:r>
                  <w:proofErr w:type="spellEnd"/>
                  <w:r w:rsidRPr="00867A55">
                    <w:rPr>
                      <w:sz w:val="20"/>
                      <w:szCs w:val="20"/>
                    </w:rPr>
                    <w:t xml:space="preserve"> ± </w:t>
                  </w:r>
                  <w:proofErr w:type="spellStart"/>
                  <w:r w:rsidRPr="00867A55">
                    <w:rPr>
                      <w:sz w:val="20"/>
                      <w:szCs w:val="20"/>
                    </w:rPr>
                    <w:t>SE</w:t>
                  </w:r>
                  <w:r w:rsidRPr="00867A55">
                    <w:rPr>
                      <w:i/>
                      <w:iCs/>
                      <w:sz w:val="20"/>
                      <w:szCs w:val="20"/>
                      <w:vertAlign w:val="subscript"/>
                    </w:rPr>
                    <w:t>zTin</w:t>
                  </w:r>
                  <w:proofErr w:type="spellEnd"/>
                  <w:r w:rsidRPr="00867A55">
                    <w:rPr>
                      <w:sz w:val="20"/>
                      <w:szCs w:val="20"/>
                    </w:rPr>
                    <w:t xml:space="preserve"> (°C)</w:t>
                  </w:r>
                </w:p>
              </w:tc>
              <w:tc>
                <w:tcPr>
                  <w:tcW w:w="510" w:type="dxa"/>
                </w:tcPr>
                <w:p w14:paraId="652FACED" w14:textId="77777777" w:rsidR="00867A55" w:rsidRPr="00867A55" w:rsidRDefault="00867A55" w:rsidP="00FB040B">
                  <w:pPr>
                    <w:spacing w:line="220" w:lineRule="exact"/>
                    <w:jc w:val="both"/>
                    <w:rPr>
                      <w:sz w:val="20"/>
                      <w:szCs w:val="20"/>
                    </w:rPr>
                  </w:pPr>
                  <w:r w:rsidRPr="00867A55">
                    <w:rPr>
                      <w:sz w:val="20"/>
                      <w:szCs w:val="20"/>
                    </w:rPr>
                    <w:t>n</w:t>
                  </w:r>
                </w:p>
              </w:tc>
            </w:tr>
            <w:tr w:rsidR="00784E48" w:rsidRPr="00867A55" w14:paraId="0873557C" w14:textId="77777777" w:rsidTr="00784E48">
              <w:trPr>
                <w:trHeight w:val="20"/>
              </w:trPr>
              <w:tc>
                <w:tcPr>
                  <w:tcW w:w="1735" w:type="dxa"/>
                </w:tcPr>
                <w:p w14:paraId="23874C04" w14:textId="77777777" w:rsidR="00867A55" w:rsidRPr="00867A55" w:rsidRDefault="00867A55" w:rsidP="00FB040B">
                  <w:pPr>
                    <w:spacing w:line="220" w:lineRule="exact"/>
                    <w:jc w:val="both"/>
                    <w:rPr>
                      <w:sz w:val="20"/>
                      <w:szCs w:val="20"/>
                    </w:rPr>
                  </w:pPr>
                  <w:r w:rsidRPr="00867A55">
                    <w:rPr>
                      <w:i/>
                      <w:iCs/>
                      <w:sz w:val="20"/>
                      <w:szCs w:val="20"/>
                    </w:rPr>
                    <w:t>Bacillus</w:t>
                  </w:r>
                  <w:r w:rsidRPr="00867A55">
                    <w:rPr>
                      <w:sz w:val="20"/>
                      <w:szCs w:val="20"/>
                    </w:rPr>
                    <w:t xml:space="preserve"> </w:t>
                  </w:r>
                  <w:proofErr w:type="spellStart"/>
                  <w:r w:rsidRPr="00867A55">
                    <w:rPr>
                      <w:sz w:val="20"/>
                      <w:szCs w:val="20"/>
                    </w:rPr>
                    <w:t>spp.</w:t>
                  </w:r>
                  <w:r w:rsidRPr="00867A55">
                    <w:rPr>
                      <w:sz w:val="20"/>
                      <w:szCs w:val="20"/>
                      <w:vertAlign w:val="superscript"/>
                    </w:rPr>
                    <w:t>b</w:t>
                  </w:r>
                  <w:proofErr w:type="spellEnd"/>
                </w:p>
              </w:tc>
              <w:tc>
                <w:tcPr>
                  <w:tcW w:w="1439" w:type="dxa"/>
                </w:tcPr>
                <w:p w14:paraId="187BEF3A" w14:textId="77777777" w:rsidR="00867A55" w:rsidRPr="00867A55" w:rsidRDefault="00867A55" w:rsidP="00FB040B">
                  <w:pPr>
                    <w:spacing w:line="220" w:lineRule="exact"/>
                    <w:jc w:val="both"/>
                    <w:rPr>
                      <w:sz w:val="20"/>
                      <w:szCs w:val="20"/>
                    </w:rPr>
                  </w:pPr>
                  <w:r w:rsidRPr="00867A55">
                    <w:rPr>
                      <w:sz w:val="20"/>
                      <w:szCs w:val="20"/>
                    </w:rPr>
                    <w:t>56</w:t>
                  </w:r>
                </w:p>
              </w:tc>
              <w:tc>
                <w:tcPr>
                  <w:tcW w:w="1113" w:type="dxa"/>
                </w:tcPr>
                <w:p w14:paraId="65953944" w14:textId="77777777" w:rsidR="00867A55" w:rsidRPr="00867A55" w:rsidRDefault="00867A55" w:rsidP="00FB040B">
                  <w:pPr>
                    <w:spacing w:line="220" w:lineRule="exact"/>
                    <w:jc w:val="both"/>
                    <w:rPr>
                      <w:sz w:val="20"/>
                      <w:szCs w:val="20"/>
                    </w:rPr>
                  </w:pPr>
                  <w:r w:rsidRPr="00867A55">
                    <w:rPr>
                      <w:sz w:val="20"/>
                      <w:szCs w:val="20"/>
                    </w:rPr>
                    <w:t>11</w:t>
                  </w:r>
                </w:p>
              </w:tc>
              <w:tc>
                <w:tcPr>
                  <w:tcW w:w="1842" w:type="dxa"/>
                </w:tcPr>
                <w:p w14:paraId="28C2E48F" w14:textId="77777777" w:rsidR="00867A55" w:rsidRPr="00867A55" w:rsidRDefault="00867A55" w:rsidP="00FB040B">
                  <w:pPr>
                    <w:spacing w:line="220" w:lineRule="exact"/>
                    <w:jc w:val="both"/>
                    <w:rPr>
                      <w:sz w:val="20"/>
                      <w:szCs w:val="20"/>
                    </w:rPr>
                  </w:pPr>
                  <w:r w:rsidRPr="00867A55">
                    <w:rPr>
                      <w:sz w:val="20"/>
                      <w:szCs w:val="20"/>
                    </w:rPr>
                    <w:t>253 ± 40</w:t>
                  </w:r>
                </w:p>
              </w:tc>
              <w:tc>
                <w:tcPr>
                  <w:tcW w:w="1560" w:type="dxa"/>
                </w:tcPr>
                <w:p w14:paraId="57C70948" w14:textId="77777777" w:rsidR="00867A55" w:rsidRPr="00867A55" w:rsidRDefault="00867A55" w:rsidP="00FB040B">
                  <w:pPr>
                    <w:spacing w:line="220" w:lineRule="exact"/>
                    <w:jc w:val="both"/>
                    <w:rPr>
                      <w:sz w:val="20"/>
                      <w:szCs w:val="20"/>
                    </w:rPr>
                  </w:pPr>
                  <w:r w:rsidRPr="00867A55">
                    <w:rPr>
                      <w:sz w:val="20"/>
                      <w:szCs w:val="20"/>
                    </w:rPr>
                    <w:t>29 ± 3.7</w:t>
                  </w:r>
                </w:p>
              </w:tc>
              <w:tc>
                <w:tcPr>
                  <w:tcW w:w="510" w:type="dxa"/>
                </w:tcPr>
                <w:p w14:paraId="09BBE600" w14:textId="77777777" w:rsidR="00867A55" w:rsidRPr="00867A55" w:rsidRDefault="00867A55" w:rsidP="00FB040B">
                  <w:pPr>
                    <w:spacing w:line="220" w:lineRule="exact"/>
                    <w:jc w:val="both"/>
                    <w:rPr>
                      <w:sz w:val="20"/>
                      <w:szCs w:val="20"/>
                    </w:rPr>
                  </w:pPr>
                  <w:r w:rsidRPr="00867A55">
                    <w:rPr>
                      <w:sz w:val="20"/>
                      <w:szCs w:val="20"/>
                    </w:rPr>
                    <w:t>9</w:t>
                  </w:r>
                </w:p>
              </w:tc>
            </w:tr>
            <w:tr w:rsidR="00784E48" w:rsidRPr="00867A55" w14:paraId="2CF28CE2" w14:textId="77777777" w:rsidTr="00784E48">
              <w:trPr>
                <w:trHeight w:val="20"/>
              </w:trPr>
              <w:tc>
                <w:tcPr>
                  <w:tcW w:w="1735" w:type="dxa"/>
                </w:tcPr>
                <w:p w14:paraId="4BA33476" w14:textId="77777777" w:rsidR="00867A55" w:rsidRPr="00867A55" w:rsidRDefault="00867A55" w:rsidP="00FB040B">
                  <w:pPr>
                    <w:spacing w:line="220" w:lineRule="exact"/>
                    <w:jc w:val="both"/>
                    <w:rPr>
                      <w:sz w:val="20"/>
                      <w:szCs w:val="20"/>
                    </w:rPr>
                  </w:pPr>
                  <w:r w:rsidRPr="00867A55">
                    <w:rPr>
                      <w:i/>
                      <w:iCs/>
                      <w:sz w:val="20"/>
                      <w:szCs w:val="20"/>
                    </w:rPr>
                    <w:t>E. coli</w:t>
                  </w:r>
                </w:p>
              </w:tc>
              <w:tc>
                <w:tcPr>
                  <w:tcW w:w="1439" w:type="dxa"/>
                </w:tcPr>
                <w:p w14:paraId="4F207878" w14:textId="77777777" w:rsidR="00867A55" w:rsidRPr="00867A55" w:rsidRDefault="00867A55" w:rsidP="00FB040B">
                  <w:pPr>
                    <w:spacing w:line="220" w:lineRule="exact"/>
                    <w:jc w:val="both"/>
                    <w:rPr>
                      <w:sz w:val="20"/>
                      <w:szCs w:val="20"/>
                    </w:rPr>
                  </w:pPr>
                  <w:r w:rsidRPr="00867A55">
                    <w:rPr>
                      <w:sz w:val="20"/>
                      <w:szCs w:val="20"/>
                    </w:rPr>
                    <w:t>11</w:t>
                  </w:r>
                </w:p>
              </w:tc>
              <w:tc>
                <w:tcPr>
                  <w:tcW w:w="1113" w:type="dxa"/>
                </w:tcPr>
                <w:p w14:paraId="2BBA7920" w14:textId="77777777" w:rsidR="00867A55" w:rsidRPr="00867A55" w:rsidRDefault="00867A55" w:rsidP="00FB040B">
                  <w:pPr>
                    <w:spacing w:line="220" w:lineRule="exact"/>
                    <w:jc w:val="both"/>
                    <w:rPr>
                      <w:sz w:val="20"/>
                      <w:szCs w:val="20"/>
                    </w:rPr>
                  </w:pPr>
                  <w:r w:rsidRPr="00867A55">
                    <w:rPr>
                      <w:sz w:val="20"/>
                      <w:szCs w:val="20"/>
                    </w:rPr>
                    <w:t>1.5*</w:t>
                  </w:r>
                </w:p>
              </w:tc>
              <w:tc>
                <w:tcPr>
                  <w:tcW w:w="1842" w:type="dxa"/>
                </w:tcPr>
                <w:p w14:paraId="2BC578D3" w14:textId="77777777" w:rsidR="00867A55" w:rsidRPr="00867A55" w:rsidRDefault="00867A55" w:rsidP="00FB040B">
                  <w:pPr>
                    <w:spacing w:line="220" w:lineRule="exact"/>
                    <w:jc w:val="both"/>
                    <w:rPr>
                      <w:sz w:val="20"/>
                      <w:szCs w:val="20"/>
                    </w:rPr>
                  </w:pPr>
                  <w:r w:rsidRPr="00867A55">
                    <w:rPr>
                      <w:sz w:val="20"/>
                      <w:szCs w:val="20"/>
                    </w:rPr>
                    <w:t>626 ± 576</w:t>
                  </w:r>
                  <w:r w:rsidRPr="00867A55">
                    <w:rPr>
                      <w:sz w:val="20"/>
                      <w:szCs w:val="20"/>
                      <w:vertAlign w:val="superscript"/>
                    </w:rPr>
                    <w:t>a</w:t>
                  </w:r>
                </w:p>
              </w:tc>
              <w:tc>
                <w:tcPr>
                  <w:tcW w:w="1560" w:type="dxa"/>
                </w:tcPr>
                <w:p w14:paraId="51B8F2F8" w14:textId="77777777" w:rsidR="00867A55" w:rsidRPr="00867A55" w:rsidRDefault="00867A55" w:rsidP="00FB040B">
                  <w:pPr>
                    <w:spacing w:line="220" w:lineRule="exact"/>
                    <w:jc w:val="both"/>
                    <w:rPr>
                      <w:sz w:val="20"/>
                      <w:szCs w:val="20"/>
                    </w:rPr>
                  </w:pPr>
                  <w:r w:rsidRPr="00867A55">
                    <w:rPr>
                      <w:sz w:val="20"/>
                      <w:szCs w:val="20"/>
                    </w:rPr>
                    <w:t>22 ± 6.3</w:t>
                  </w:r>
                </w:p>
              </w:tc>
              <w:tc>
                <w:tcPr>
                  <w:tcW w:w="510" w:type="dxa"/>
                </w:tcPr>
                <w:p w14:paraId="3F4DF666" w14:textId="77777777" w:rsidR="00867A55" w:rsidRPr="00867A55" w:rsidRDefault="00867A55" w:rsidP="00FB040B">
                  <w:pPr>
                    <w:spacing w:line="220" w:lineRule="exact"/>
                    <w:jc w:val="both"/>
                    <w:rPr>
                      <w:sz w:val="20"/>
                      <w:szCs w:val="20"/>
                    </w:rPr>
                  </w:pPr>
                  <w:r w:rsidRPr="00867A55">
                    <w:rPr>
                      <w:sz w:val="20"/>
                      <w:szCs w:val="20"/>
                    </w:rPr>
                    <w:t>14</w:t>
                  </w:r>
                </w:p>
              </w:tc>
            </w:tr>
            <w:tr w:rsidR="00784E48" w:rsidRPr="00867A55" w14:paraId="6F885667" w14:textId="77777777" w:rsidTr="00784E48">
              <w:trPr>
                <w:trHeight w:val="20"/>
              </w:trPr>
              <w:tc>
                <w:tcPr>
                  <w:tcW w:w="1735" w:type="dxa"/>
                </w:tcPr>
                <w:p w14:paraId="70138E2B" w14:textId="77777777" w:rsidR="00867A55" w:rsidRPr="00867A55" w:rsidRDefault="00867A55" w:rsidP="00FB040B">
                  <w:pPr>
                    <w:spacing w:line="220" w:lineRule="exact"/>
                    <w:jc w:val="both"/>
                    <w:rPr>
                      <w:sz w:val="20"/>
                      <w:szCs w:val="20"/>
                    </w:rPr>
                  </w:pPr>
                  <w:r w:rsidRPr="00867A55">
                    <w:rPr>
                      <w:i/>
                      <w:iCs/>
                      <w:sz w:val="20"/>
                      <w:szCs w:val="20"/>
                    </w:rPr>
                    <w:t>Listeria</w:t>
                  </w:r>
                  <w:r w:rsidRPr="00867A55">
                    <w:rPr>
                      <w:sz w:val="20"/>
                      <w:szCs w:val="20"/>
                    </w:rPr>
                    <w:t xml:space="preserve"> spp.</w:t>
                  </w:r>
                </w:p>
              </w:tc>
              <w:tc>
                <w:tcPr>
                  <w:tcW w:w="1439" w:type="dxa"/>
                </w:tcPr>
                <w:p w14:paraId="3942002E" w14:textId="77777777" w:rsidR="00867A55" w:rsidRPr="00867A55" w:rsidRDefault="00867A55" w:rsidP="00FB040B">
                  <w:pPr>
                    <w:spacing w:line="220" w:lineRule="exact"/>
                    <w:jc w:val="both"/>
                    <w:rPr>
                      <w:sz w:val="20"/>
                      <w:szCs w:val="20"/>
                    </w:rPr>
                  </w:pPr>
                  <w:r w:rsidRPr="00867A55">
                    <w:rPr>
                      <w:sz w:val="20"/>
                      <w:szCs w:val="20"/>
                    </w:rPr>
                    <w:t>2.4</w:t>
                  </w:r>
                </w:p>
              </w:tc>
              <w:tc>
                <w:tcPr>
                  <w:tcW w:w="1113" w:type="dxa"/>
                </w:tcPr>
                <w:p w14:paraId="340DC897" w14:textId="77777777" w:rsidR="00867A55" w:rsidRPr="00867A55" w:rsidRDefault="00867A55" w:rsidP="00FB040B">
                  <w:pPr>
                    <w:spacing w:line="220" w:lineRule="exact"/>
                    <w:jc w:val="both"/>
                    <w:rPr>
                      <w:sz w:val="20"/>
                      <w:szCs w:val="20"/>
                    </w:rPr>
                  </w:pPr>
                  <w:r w:rsidRPr="00867A55">
                    <w:rPr>
                      <w:sz w:val="20"/>
                      <w:szCs w:val="20"/>
                    </w:rPr>
                    <w:t>3.4</w:t>
                  </w:r>
                </w:p>
              </w:tc>
              <w:tc>
                <w:tcPr>
                  <w:tcW w:w="1842" w:type="dxa"/>
                </w:tcPr>
                <w:p w14:paraId="0FD52791" w14:textId="77777777" w:rsidR="00867A55" w:rsidRPr="00867A55" w:rsidRDefault="00867A55" w:rsidP="00FB040B">
                  <w:pPr>
                    <w:spacing w:line="220" w:lineRule="exact"/>
                    <w:jc w:val="both"/>
                    <w:rPr>
                      <w:sz w:val="20"/>
                      <w:szCs w:val="20"/>
                    </w:rPr>
                  </w:pPr>
                  <w:r w:rsidRPr="00867A55">
                    <w:rPr>
                      <w:sz w:val="20"/>
                      <w:szCs w:val="20"/>
                    </w:rPr>
                    <w:t>177 ± 15</w:t>
                  </w:r>
                </w:p>
              </w:tc>
              <w:tc>
                <w:tcPr>
                  <w:tcW w:w="1560" w:type="dxa"/>
                </w:tcPr>
                <w:p w14:paraId="7F5BAFED" w14:textId="77777777" w:rsidR="00867A55" w:rsidRPr="00867A55" w:rsidRDefault="00867A55" w:rsidP="00FB040B">
                  <w:pPr>
                    <w:spacing w:line="220" w:lineRule="exact"/>
                    <w:jc w:val="both"/>
                    <w:rPr>
                      <w:sz w:val="20"/>
                      <w:szCs w:val="20"/>
                    </w:rPr>
                  </w:pPr>
                  <w:r w:rsidRPr="00867A55">
                    <w:rPr>
                      <w:sz w:val="20"/>
                      <w:szCs w:val="20"/>
                    </w:rPr>
                    <w:t>-83 ± 50</w:t>
                  </w:r>
                  <w:r w:rsidRPr="00867A55">
                    <w:rPr>
                      <w:sz w:val="20"/>
                      <w:szCs w:val="20"/>
                      <w:vertAlign w:val="superscript"/>
                    </w:rPr>
                    <w:t>a</w:t>
                  </w:r>
                </w:p>
              </w:tc>
              <w:tc>
                <w:tcPr>
                  <w:tcW w:w="510" w:type="dxa"/>
                </w:tcPr>
                <w:p w14:paraId="7B791785" w14:textId="77777777" w:rsidR="00867A55" w:rsidRPr="00867A55" w:rsidRDefault="00867A55" w:rsidP="00FB040B">
                  <w:pPr>
                    <w:spacing w:line="220" w:lineRule="exact"/>
                    <w:jc w:val="both"/>
                    <w:rPr>
                      <w:sz w:val="20"/>
                      <w:szCs w:val="20"/>
                    </w:rPr>
                  </w:pPr>
                  <w:r w:rsidRPr="00867A55">
                    <w:rPr>
                      <w:sz w:val="20"/>
                      <w:szCs w:val="20"/>
                    </w:rPr>
                    <w:t>7</w:t>
                  </w:r>
                </w:p>
              </w:tc>
            </w:tr>
            <w:tr w:rsidR="00784E48" w:rsidRPr="00867A55" w14:paraId="3E97DC0B" w14:textId="77777777" w:rsidTr="00784E48">
              <w:trPr>
                <w:trHeight w:val="20"/>
              </w:trPr>
              <w:tc>
                <w:tcPr>
                  <w:tcW w:w="1735" w:type="dxa"/>
                </w:tcPr>
                <w:p w14:paraId="5C67AED1" w14:textId="77777777" w:rsidR="00867A55" w:rsidRPr="00867A55" w:rsidRDefault="00867A55" w:rsidP="00FB040B">
                  <w:pPr>
                    <w:spacing w:line="220" w:lineRule="exact"/>
                    <w:jc w:val="both"/>
                    <w:rPr>
                      <w:sz w:val="20"/>
                      <w:szCs w:val="20"/>
                    </w:rPr>
                  </w:pPr>
                  <w:r w:rsidRPr="00867A55">
                    <w:rPr>
                      <w:i/>
                      <w:iCs/>
                      <w:sz w:val="20"/>
                      <w:szCs w:val="20"/>
                    </w:rPr>
                    <w:t>Salmonella</w:t>
                  </w:r>
                  <w:r w:rsidRPr="00867A55">
                    <w:rPr>
                      <w:sz w:val="20"/>
                      <w:szCs w:val="20"/>
                    </w:rPr>
                    <w:t xml:space="preserve"> spp.</w:t>
                  </w:r>
                </w:p>
              </w:tc>
              <w:tc>
                <w:tcPr>
                  <w:tcW w:w="1439" w:type="dxa"/>
                </w:tcPr>
                <w:p w14:paraId="10AA7C71" w14:textId="77777777" w:rsidR="00867A55" w:rsidRPr="00867A55" w:rsidRDefault="00867A55" w:rsidP="00FB040B">
                  <w:pPr>
                    <w:spacing w:line="220" w:lineRule="exact"/>
                    <w:jc w:val="both"/>
                    <w:rPr>
                      <w:sz w:val="20"/>
                      <w:szCs w:val="20"/>
                    </w:rPr>
                  </w:pPr>
                  <w:r w:rsidRPr="00867A55">
                    <w:rPr>
                      <w:sz w:val="20"/>
                      <w:szCs w:val="20"/>
                    </w:rPr>
                    <w:t>6.1</w:t>
                  </w:r>
                </w:p>
              </w:tc>
              <w:tc>
                <w:tcPr>
                  <w:tcW w:w="1113" w:type="dxa"/>
                </w:tcPr>
                <w:p w14:paraId="7774BFD5" w14:textId="77777777" w:rsidR="00867A55" w:rsidRPr="00867A55" w:rsidRDefault="00867A55" w:rsidP="00FB040B">
                  <w:pPr>
                    <w:spacing w:line="220" w:lineRule="exact"/>
                    <w:jc w:val="both"/>
                    <w:rPr>
                      <w:sz w:val="20"/>
                      <w:szCs w:val="20"/>
                    </w:rPr>
                  </w:pPr>
                  <w:r w:rsidRPr="00867A55">
                    <w:rPr>
                      <w:sz w:val="20"/>
                      <w:szCs w:val="20"/>
                    </w:rPr>
                    <w:t>NA</w:t>
                  </w:r>
                </w:p>
              </w:tc>
              <w:tc>
                <w:tcPr>
                  <w:tcW w:w="1842" w:type="dxa"/>
                </w:tcPr>
                <w:p w14:paraId="54F044D7" w14:textId="77777777" w:rsidR="00867A55" w:rsidRPr="00867A55" w:rsidRDefault="00867A55" w:rsidP="00FB040B">
                  <w:pPr>
                    <w:spacing w:line="220" w:lineRule="exact"/>
                    <w:jc w:val="both"/>
                    <w:rPr>
                      <w:sz w:val="20"/>
                      <w:szCs w:val="20"/>
                    </w:rPr>
                  </w:pPr>
                  <w:r w:rsidRPr="00867A55">
                    <w:rPr>
                      <w:sz w:val="20"/>
                      <w:szCs w:val="20"/>
                    </w:rPr>
                    <w:t>944 ± 443</w:t>
                  </w:r>
                  <w:r w:rsidRPr="00867A55">
                    <w:rPr>
                      <w:sz w:val="20"/>
                      <w:szCs w:val="20"/>
                      <w:vertAlign w:val="superscript"/>
                    </w:rPr>
                    <w:t>a</w:t>
                  </w:r>
                </w:p>
              </w:tc>
              <w:tc>
                <w:tcPr>
                  <w:tcW w:w="1560" w:type="dxa"/>
                </w:tcPr>
                <w:p w14:paraId="208DCCB1" w14:textId="77777777" w:rsidR="00867A55" w:rsidRPr="00867A55" w:rsidRDefault="00867A55" w:rsidP="00FB040B">
                  <w:pPr>
                    <w:spacing w:line="220" w:lineRule="exact"/>
                    <w:jc w:val="both"/>
                    <w:rPr>
                      <w:sz w:val="20"/>
                      <w:szCs w:val="20"/>
                    </w:rPr>
                  </w:pPr>
                  <w:r w:rsidRPr="00867A55">
                    <w:rPr>
                      <w:sz w:val="20"/>
                      <w:szCs w:val="20"/>
                    </w:rPr>
                    <w:t>NA</w:t>
                  </w:r>
                </w:p>
              </w:tc>
              <w:tc>
                <w:tcPr>
                  <w:tcW w:w="510" w:type="dxa"/>
                </w:tcPr>
                <w:p w14:paraId="7AF25AF1" w14:textId="77777777" w:rsidR="00867A55" w:rsidRPr="00867A55" w:rsidRDefault="00867A55" w:rsidP="00FB040B">
                  <w:pPr>
                    <w:spacing w:line="220" w:lineRule="exact"/>
                    <w:jc w:val="both"/>
                    <w:rPr>
                      <w:sz w:val="20"/>
                      <w:szCs w:val="20"/>
                    </w:rPr>
                  </w:pPr>
                  <w:r w:rsidRPr="00867A55">
                    <w:rPr>
                      <w:sz w:val="20"/>
                      <w:szCs w:val="20"/>
                    </w:rPr>
                    <w:t>6</w:t>
                  </w:r>
                </w:p>
              </w:tc>
            </w:tr>
            <w:bookmarkEnd w:id="25"/>
          </w:tbl>
          <w:p w14:paraId="62E15BA6" w14:textId="77777777" w:rsidR="00867A55" w:rsidRPr="00867A55" w:rsidRDefault="00867A55" w:rsidP="00FB040B">
            <w:pPr>
              <w:spacing w:line="302" w:lineRule="auto"/>
              <w:jc w:val="both"/>
              <w:rPr>
                <w:sz w:val="20"/>
                <w:szCs w:val="20"/>
              </w:rPr>
            </w:pPr>
          </w:p>
        </w:tc>
      </w:tr>
    </w:tbl>
    <w:p w14:paraId="7CAFDD83" w14:textId="77777777" w:rsidR="00867A55" w:rsidRPr="00867A55" w:rsidRDefault="00867A55" w:rsidP="00FB040B">
      <w:pPr>
        <w:jc w:val="both"/>
        <w:rPr>
          <w:sz w:val="20"/>
          <w:szCs w:val="20"/>
          <w:lang w:val="en-US"/>
        </w:rPr>
      </w:pPr>
      <w:r w:rsidRPr="00867A55">
        <w:rPr>
          <w:sz w:val="20"/>
          <w:szCs w:val="20"/>
          <w:lang w:val="en-US"/>
        </w:rPr>
        <w:t>*: Extrapolated value</w:t>
      </w:r>
    </w:p>
    <w:p w14:paraId="01D1DB10" w14:textId="77777777" w:rsidR="00867A55" w:rsidRPr="00867A55" w:rsidRDefault="00867A55" w:rsidP="00FB040B">
      <w:pPr>
        <w:jc w:val="both"/>
        <w:rPr>
          <w:sz w:val="20"/>
          <w:szCs w:val="20"/>
          <w:lang w:val="en-US"/>
        </w:rPr>
      </w:pPr>
      <w:r w:rsidRPr="00867A55">
        <w:rPr>
          <w:sz w:val="20"/>
          <w:szCs w:val="20"/>
          <w:vertAlign w:val="superscript"/>
          <w:lang w:val="en-US"/>
        </w:rPr>
        <w:t>a</w:t>
      </w:r>
      <w:r w:rsidRPr="00867A55">
        <w:rPr>
          <w:sz w:val="20"/>
          <w:szCs w:val="20"/>
          <w:lang w:val="en-US"/>
        </w:rPr>
        <w:t>: The corresponding slope was not statistically significant (p-value ≥ 0.05)</w:t>
      </w:r>
    </w:p>
    <w:p w14:paraId="6ACD9AA6" w14:textId="77777777" w:rsidR="00867A55" w:rsidRPr="00867A55" w:rsidRDefault="00867A55" w:rsidP="00FB040B">
      <w:pPr>
        <w:jc w:val="both"/>
        <w:rPr>
          <w:sz w:val="20"/>
          <w:szCs w:val="20"/>
          <w:lang w:val="en-US"/>
        </w:rPr>
      </w:pPr>
      <w:r w:rsidRPr="00867A55">
        <w:rPr>
          <w:sz w:val="20"/>
          <w:szCs w:val="20"/>
          <w:vertAlign w:val="superscript"/>
          <w:lang w:val="en-US"/>
        </w:rPr>
        <w:t>b</w:t>
      </w:r>
      <w:r w:rsidRPr="00867A55">
        <w:rPr>
          <w:sz w:val="20"/>
          <w:szCs w:val="20"/>
          <w:lang w:val="en-US"/>
        </w:rPr>
        <w:t xml:space="preserve">: For </w:t>
      </w:r>
      <w:r w:rsidRPr="00867A55">
        <w:rPr>
          <w:i/>
          <w:iCs/>
          <w:sz w:val="20"/>
          <w:szCs w:val="20"/>
          <w:lang w:val="en-US"/>
        </w:rPr>
        <w:t>Bacillus</w:t>
      </w:r>
      <w:r w:rsidRPr="00867A55">
        <w:rPr>
          <w:sz w:val="20"/>
          <w:szCs w:val="20"/>
          <w:lang w:val="en-US"/>
        </w:rPr>
        <w:t xml:space="preserve"> spp. both vegetative and spore cells are reported</w:t>
      </w:r>
    </w:p>
    <w:p w14:paraId="7F810DC8" w14:textId="77777777" w:rsidR="00B7642E" w:rsidRDefault="00B7642E" w:rsidP="00FB040B">
      <w:pPr>
        <w:jc w:val="both"/>
        <w:rPr>
          <w:sz w:val="20"/>
          <w:szCs w:val="20"/>
          <w:lang w:val="en-US"/>
        </w:rPr>
      </w:pPr>
    </w:p>
    <w:p w14:paraId="6CB2C818" w14:textId="19F8F94F" w:rsidR="00867A55" w:rsidRPr="00867A55" w:rsidRDefault="00867A55" w:rsidP="00FB040B">
      <w:pPr>
        <w:jc w:val="both"/>
        <w:rPr>
          <w:sz w:val="20"/>
          <w:szCs w:val="20"/>
          <w:lang w:val="en-US"/>
        </w:rPr>
      </w:pPr>
      <w:r w:rsidRPr="00867A55">
        <w:rPr>
          <w:sz w:val="20"/>
          <w:szCs w:val="20"/>
          <w:lang w:val="en-US"/>
        </w:rPr>
        <w:t xml:space="preserve">Due to the significant effect of temperature and the limited dataset available for zooming in on different matrix categories, fitting separate models was challenging. Furthermore, because multiple microorganisms and matrix categories were involved, a multiple linear regression model incorporating all relevant parameters was fitted instead. The model was developed using all 33 </w:t>
      </w:r>
      <w:r w:rsidRPr="00867A55">
        <w:rPr>
          <w:i/>
          <w:iCs/>
          <w:sz w:val="20"/>
          <w:szCs w:val="20"/>
          <w:lang w:val="en-US"/>
        </w:rPr>
        <w:t>D</w:t>
      </w:r>
      <w:r w:rsidRPr="00867A55">
        <w:rPr>
          <w:sz w:val="20"/>
          <w:szCs w:val="20"/>
          <w:lang w:val="en-US"/>
        </w:rPr>
        <w:t xml:space="preserve">-values (for 3 entries </w:t>
      </w:r>
      <m:oMath>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in</m:t>
            </m:r>
          </m:sub>
        </m:sSub>
      </m:oMath>
      <w:r w:rsidRPr="00867A55">
        <w:rPr>
          <w:sz w:val="20"/>
          <w:szCs w:val="20"/>
          <w:lang w:val="en-US"/>
        </w:rPr>
        <w:t xml:space="preserve"> was not reported). The parameters used were: i., </w:t>
      </w:r>
      <m:oMath>
        <m:r>
          <w:rPr>
            <w:rFonts w:ascii="Cambria Math" w:hAnsi="Cambria Math"/>
            <w:sz w:val="20"/>
            <w:szCs w:val="20"/>
            <w:lang w:val="en-US"/>
          </w:rPr>
          <m:t>UI</m:t>
        </m:r>
      </m:oMath>
      <w:r w:rsidRPr="00867A55">
        <w:rPr>
          <w:sz w:val="20"/>
          <w:szCs w:val="20"/>
          <w:lang w:val="en-US"/>
        </w:rPr>
        <w:t xml:space="preserve"> (W/cm</w:t>
      </w:r>
      <w:r w:rsidRPr="00867A55">
        <w:rPr>
          <w:sz w:val="20"/>
          <w:szCs w:val="20"/>
          <w:vertAlign w:val="superscript"/>
          <w:lang w:val="en-US"/>
        </w:rPr>
        <w:t>2</w:t>
      </w:r>
      <w:r w:rsidRPr="00867A55">
        <w:rPr>
          <w:sz w:val="20"/>
          <w:szCs w:val="20"/>
          <w:lang w:val="en-US"/>
        </w:rPr>
        <w:t>); ii.,</w:t>
      </w:r>
      <w:r w:rsidR="006620C4">
        <w:rPr>
          <w:sz w:val="20"/>
          <w:szCs w:val="20"/>
          <w:lang w:val="en-US"/>
        </w:rPr>
        <w:t xml:space="preserve"> </w:t>
      </w:r>
      <m:oMath>
        <m:sSub>
          <m:sSubPr>
            <m:ctrlPr>
              <w:rPr>
                <w:rFonts w:ascii="Cambria Math" w:hAnsi="Cambria Math"/>
                <w:sz w:val="20"/>
                <w:szCs w:val="20"/>
                <w:lang w:val="en-US"/>
              </w:rPr>
            </m:ctrlPr>
          </m:sSubPr>
          <m:e>
            <m:r>
              <w:rPr>
                <w:rFonts w:ascii="Cambria Math" w:hAnsi="Cambria Math"/>
                <w:sz w:val="20"/>
                <w:szCs w:val="20"/>
                <w:lang w:val="en-US"/>
              </w:rPr>
              <m:t>T</m:t>
            </m:r>
          </m:e>
          <m:sub>
            <m:r>
              <w:rPr>
                <w:rFonts w:ascii="Cambria Math" w:hAnsi="Cambria Math"/>
                <w:sz w:val="20"/>
                <w:szCs w:val="20"/>
                <w:lang w:val="en-US"/>
              </w:rPr>
              <m:t>in</m:t>
            </m:r>
          </m:sub>
        </m:sSub>
      </m:oMath>
      <w:r w:rsidRPr="00867A55">
        <w:rPr>
          <w:sz w:val="20"/>
          <w:szCs w:val="20"/>
          <w:lang w:val="en-US"/>
        </w:rPr>
        <w:t xml:space="preserve"> (°C); iii., microbial genus (</w:t>
      </w:r>
      <w:r w:rsidRPr="00867A55">
        <w:rPr>
          <w:i/>
          <w:iCs/>
          <w:sz w:val="20"/>
          <w:szCs w:val="20"/>
          <w:lang w:val="en-US"/>
        </w:rPr>
        <w:t>Bacillus</w:t>
      </w:r>
      <w:r w:rsidRPr="00867A55">
        <w:rPr>
          <w:sz w:val="20"/>
          <w:szCs w:val="20"/>
          <w:lang w:val="en-US"/>
        </w:rPr>
        <w:t xml:space="preserve">, </w:t>
      </w:r>
      <w:r w:rsidRPr="00867A55">
        <w:rPr>
          <w:i/>
          <w:iCs/>
          <w:sz w:val="20"/>
          <w:szCs w:val="20"/>
          <w:lang w:val="en-US"/>
        </w:rPr>
        <w:t>E. coli</w:t>
      </w:r>
      <w:r w:rsidRPr="00867A55">
        <w:rPr>
          <w:sz w:val="20"/>
          <w:szCs w:val="20"/>
          <w:lang w:val="en-US"/>
        </w:rPr>
        <w:t xml:space="preserve">, </w:t>
      </w:r>
      <w:r w:rsidRPr="00867A55">
        <w:rPr>
          <w:i/>
          <w:iCs/>
          <w:sz w:val="20"/>
          <w:szCs w:val="20"/>
          <w:lang w:val="en-US"/>
        </w:rPr>
        <w:t>Listeria</w:t>
      </w:r>
      <w:r w:rsidRPr="00867A55">
        <w:rPr>
          <w:sz w:val="20"/>
          <w:szCs w:val="20"/>
          <w:lang w:val="en-US"/>
        </w:rPr>
        <w:t xml:space="preserve">, </w:t>
      </w:r>
      <w:r w:rsidRPr="00867A55">
        <w:rPr>
          <w:i/>
          <w:iCs/>
          <w:sz w:val="20"/>
          <w:szCs w:val="20"/>
          <w:lang w:val="en-US"/>
        </w:rPr>
        <w:t>Salmonella</w:t>
      </w:r>
      <w:r w:rsidRPr="00867A55">
        <w:rPr>
          <w:sz w:val="20"/>
          <w:szCs w:val="20"/>
          <w:lang w:val="en-US"/>
        </w:rPr>
        <w:t xml:space="preserve">) </w:t>
      </w:r>
      <w:r w:rsidRPr="00867A55">
        <w:rPr>
          <w:sz w:val="20"/>
          <w:szCs w:val="20"/>
          <w:lang w:val="en-US"/>
        </w:rPr>
        <w:lastRenderedPageBreak/>
        <w:t>iv., matrix category (a., buffer and growth media; b., meat, egg and dairy, c., fruit and vegetables). In order to be included in the multiple linear regression, the microbial genus and matrix categories were converted to dummy variables</w:t>
      </w:r>
      <w:r w:rsidR="007E10F2">
        <w:rPr>
          <w:sz w:val="20"/>
          <w:szCs w:val="20"/>
          <w:lang w:val="en-US"/>
        </w:rPr>
        <w:t>,</w:t>
      </w:r>
      <w:r w:rsidRPr="00867A55">
        <w:rPr>
          <w:sz w:val="20"/>
          <w:szCs w:val="20"/>
          <w:lang w:val="en-US"/>
        </w:rPr>
        <w:t xml:space="preserve"> and the most frequent categories were set as bases (0) i.e., </w:t>
      </w:r>
      <w:r w:rsidRPr="00867A55">
        <w:rPr>
          <w:i/>
          <w:iCs/>
          <w:sz w:val="20"/>
          <w:szCs w:val="20"/>
          <w:lang w:val="en-US"/>
        </w:rPr>
        <w:t>Escherichia</w:t>
      </w:r>
      <w:r w:rsidRPr="00867A55">
        <w:rPr>
          <w:sz w:val="20"/>
          <w:szCs w:val="20"/>
          <w:lang w:val="en-US"/>
        </w:rPr>
        <w:t xml:space="preserve"> and buffer and growth media, respectively. The numerical parameters were scaled using</w:t>
      </w:r>
      <w:r w:rsidR="009753E2">
        <w:rPr>
          <w:sz w:val="20"/>
          <w:szCs w:val="20"/>
          <w:lang w:val="en-US"/>
        </w:rPr>
        <w:t xml:space="preserve"> </w:t>
      </w:r>
      <w:hyperlink w:anchor="eq-scaling">
        <w:r w:rsidRPr="00867A55">
          <w:rPr>
            <w:rStyle w:val="Hyperlink"/>
            <w:rFonts w:ascii="Verdana" w:hAnsi="Verdana"/>
            <w:sz w:val="20"/>
            <w:szCs w:val="20"/>
          </w:rPr>
          <w:t>Equation 4</w:t>
        </w:r>
      </w:hyperlink>
      <w:r w:rsidRPr="00867A55">
        <w:rPr>
          <w:sz w:val="20"/>
          <w:szCs w:val="20"/>
          <w:lang w:val="en-US"/>
        </w:rPr>
        <w:t xml:space="preserve">. Backward elimination was implemented to avoid over-fitting, and parameters’ coefficients with p-value &gt; 0.05 were excluded, namely, the microbial genera of </w:t>
      </w:r>
      <w:r w:rsidRPr="00867A55">
        <w:rPr>
          <w:i/>
          <w:iCs/>
          <w:sz w:val="20"/>
          <w:szCs w:val="20"/>
          <w:lang w:val="en-US"/>
        </w:rPr>
        <w:t>Listeria</w:t>
      </w:r>
      <w:r w:rsidRPr="00867A55">
        <w:rPr>
          <w:sz w:val="20"/>
          <w:szCs w:val="20"/>
          <w:lang w:val="en-US"/>
        </w:rPr>
        <w:t xml:space="preserve"> and </w:t>
      </w:r>
      <w:r w:rsidRPr="00867A55">
        <w:rPr>
          <w:i/>
          <w:iCs/>
          <w:sz w:val="20"/>
          <w:szCs w:val="20"/>
          <w:lang w:val="en-US"/>
        </w:rPr>
        <w:t>Salmonella</w:t>
      </w:r>
      <w:r w:rsidRPr="00867A55">
        <w:rPr>
          <w:sz w:val="20"/>
          <w:szCs w:val="20"/>
          <w:lang w:val="en-US"/>
        </w:rPr>
        <w:t xml:space="preserve">, and the matrix categories of meat, egg, and dairy, and fruit and vegetables. The multiple linear regression model </w:t>
      </w:r>
      <w:r w:rsidR="00D0103F">
        <w:rPr>
          <w:sz w:val="20"/>
          <w:szCs w:val="20"/>
          <w:lang w:val="en-US"/>
        </w:rPr>
        <w:t xml:space="preserve">is presented in </w:t>
      </w:r>
      <w:hyperlink w:anchor="eq-us-mlr">
        <w:r w:rsidRPr="00867A55">
          <w:rPr>
            <w:rStyle w:val="Hyperlink"/>
            <w:rFonts w:ascii="Verdana" w:hAnsi="Verdana"/>
            <w:sz w:val="20"/>
            <w:szCs w:val="20"/>
          </w:rPr>
          <w:t>Equation 8</w:t>
        </w:r>
      </w:hyperlink>
      <w:r w:rsidRPr="00867A55">
        <w:rPr>
          <w:sz w:val="20"/>
          <w:szCs w:val="20"/>
          <w:lang w:val="en-US"/>
        </w:rPr>
        <w:t xml:space="preserve"> (scaled model):</w:t>
      </w:r>
    </w:p>
    <w:bookmarkStart w:id="26" w:name="eq-us-mlr"/>
    <w:p w14:paraId="21B31FF4" w14:textId="3E7C0AE9" w:rsidR="00867A55" w:rsidRPr="00867A55" w:rsidRDefault="00575030" w:rsidP="00FB040B">
      <w:pPr>
        <w:jc w:val="both"/>
        <w:rPr>
          <w:sz w:val="20"/>
          <w:szCs w:val="20"/>
          <w:lang w:val="en-US"/>
        </w:rPr>
      </w:pPr>
      <m:oMathPara>
        <m:oMathParaPr>
          <m:jc m:val="center"/>
        </m:oMathParaPr>
        <m:oMath>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D</m:t>
          </m:r>
          <m:r>
            <m:rPr>
              <m:sty m:val="p"/>
            </m:rPr>
            <w:rPr>
              <w:rFonts w:ascii="Cambria Math" w:hAnsi="Cambria Math"/>
              <w:sz w:val="20"/>
              <w:szCs w:val="20"/>
              <w:lang w:val="en-US"/>
            </w:rPr>
            <m:t>=</m:t>
          </m:r>
          <m:r>
            <w:rPr>
              <w:rFonts w:ascii="Cambria Math" w:hAnsi="Cambria Math"/>
              <w:sz w:val="20"/>
              <w:szCs w:val="20"/>
              <w:lang w:val="en-US"/>
            </w:rPr>
            <m:t>0.70</m:t>
          </m:r>
          <m:r>
            <m:rPr>
              <m:sty m:val="p"/>
            </m:rPr>
            <w:rPr>
              <w:rFonts w:ascii="Cambria Math" w:hAnsi="Cambria Math"/>
              <w:sz w:val="20"/>
              <w:szCs w:val="20"/>
              <w:lang w:val="en-US"/>
            </w:rPr>
            <m:t>-</m:t>
          </m:r>
          <m:r>
            <w:rPr>
              <w:rFonts w:ascii="Cambria Math" w:hAnsi="Cambria Math"/>
              <w:sz w:val="20"/>
              <w:szCs w:val="20"/>
              <w:lang w:val="en-US"/>
            </w:rPr>
            <m:t>0.38 UI </m:t>
          </m:r>
          <m:d>
            <m:dPr>
              <m:ctrlPr>
                <w:rPr>
                  <w:rFonts w:ascii="Cambria Math" w:hAnsi="Cambria Math"/>
                  <w:sz w:val="20"/>
                  <w:szCs w:val="20"/>
                  <w:lang w:val="en-US"/>
                </w:rPr>
              </m:ctrlPr>
            </m:dPr>
            <m:e>
              <m:sSup>
                <m:sSupPr>
                  <m:ctrlPr>
                    <w:rPr>
                      <w:rFonts w:ascii="Cambria Math" w:hAnsi="Cambria Math"/>
                      <w:sz w:val="20"/>
                      <w:szCs w:val="20"/>
                      <w:lang w:val="en-US"/>
                    </w:rPr>
                  </m:ctrlPr>
                </m:sSupPr>
                <m:e>
                  <m:r>
                    <m:rPr>
                      <m:nor/>
                    </m:rPr>
                    <w:rPr>
                      <w:sz w:val="20"/>
                      <w:szCs w:val="20"/>
                      <w:lang w:val="en-US"/>
                    </w:rPr>
                    <m:t>W/cm</m:t>
                  </m:r>
                </m:e>
                <m:sup>
                  <m:r>
                    <w:rPr>
                      <w:rFonts w:ascii="Cambria Math" w:hAnsi="Cambria Math"/>
                      <w:sz w:val="20"/>
                      <w:szCs w:val="20"/>
                      <w:lang w:val="en-US"/>
                    </w:rPr>
                    <m:t>2</m:t>
                  </m:r>
                </m:sup>
              </m:sSup>
            </m:e>
          </m:d>
          <m:r>
            <m:rPr>
              <m:sty m:val="p"/>
            </m:rPr>
            <w:rPr>
              <w:rFonts w:ascii="Cambria Math" w:hAnsi="Cambria Math"/>
              <w:sz w:val="20"/>
              <w:szCs w:val="20"/>
              <w:lang w:val="en-US"/>
            </w:rPr>
            <m:t>-</m:t>
          </m:r>
          <m:r>
            <w:rPr>
              <w:rFonts w:ascii="Cambria Math" w:hAnsi="Cambria Math"/>
              <w:sz w:val="20"/>
              <w:szCs w:val="20"/>
              <w:lang w:val="en-US"/>
            </w:rPr>
            <m:t>0.30 </m:t>
          </m:r>
          <m:sSub>
            <m:sSubPr>
              <m:ctrlPr>
                <w:rPr>
                  <w:rFonts w:ascii="Cambria Math" w:hAnsi="Cambria Math"/>
                  <w:sz w:val="20"/>
                  <w:szCs w:val="20"/>
                  <w:lang w:val="en-US"/>
                </w:rPr>
              </m:ctrlPr>
            </m:sSubPr>
            <m:e>
              <m:r>
                <w:rPr>
                  <w:rFonts w:ascii="Cambria Math" w:hAnsi="Cambria Math"/>
                  <w:sz w:val="20"/>
                  <w:szCs w:val="20"/>
                  <w:lang w:val="en-US"/>
                </w:rPr>
                <m:t>T</m:t>
              </m:r>
            </m:e>
            <m:sub>
              <m:r>
                <m:rPr>
                  <m:nor/>
                </m:rPr>
                <w:rPr>
                  <w:sz w:val="20"/>
                  <w:szCs w:val="20"/>
                  <w:lang w:val="en-US"/>
                </w:rPr>
                <m:t>in</m:t>
              </m:r>
            </m:sub>
          </m:sSub>
          <m:r>
            <w:rPr>
              <w:rFonts w:ascii="Cambria Math" w:hAnsi="Cambria Math"/>
              <w:sz w:val="20"/>
              <w:szCs w:val="20"/>
              <w:lang w:val="en-US"/>
            </w:rPr>
            <m:t> </m:t>
          </m:r>
          <m:d>
            <m:dPr>
              <m:ctrlPr>
                <w:rPr>
                  <w:rFonts w:ascii="Cambria Math" w:hAnsi="Cambria Math"/>
                  <w:sz w:val="20"/>
                  <w:szCs w:val="20"/>
                  <w:lang w:val="en-US"/>
                </w:rPr>
              </m:ctrlPr>
            </m:dPr>
            <m:e>
              <m:r>
                <m:rPr>
                  <m:nor/>
                </m:rPr>
                <w:rPr>
                  <w:sz w:val="20"/>
                  <w:szCs w:val="20"/>
                  <w:lang w:val="en-US"/>
                </w:rPr>
                <m:t>°C</m:t>
              </m:r>
            </m:e>
          </m:d>
          <m:r>
            <m:rPr>
              <m:sty m:val="p"/>
            </m:rPr>
            <w:rPr>
              <w:rFonts w:ascii="Cambria Math" w:hAnsi="Cambria Math"/>
              <w:sz w:val="20"/>
              <w:szCs w:val="20"/>
              <w:lang w:val="en-US"/>
            </w:rPr>
            <m:t>+</m:t>
          </m:r>
          <m:r>
            <w:rPr>
              <w:rFonts w:ascii="Cambria Math" w:hAnsi="Cambria Math"/>
              <w:sz w:val="20"/>
              <w:szCs w:val="20"/>
              <w:lang w:val="en-US"/>
            </w:rPr>
            <m:t>0.66 </m:t>
          </m:r>
          <m:sSub>
            <m:sSubPr>
              <m:ctrlPr>
                <w:rPr>
                  <w:rFonts w:ascii="Cambria Math" w:hAnsi="Cambria Math"/>
                  <w:sz w:val="20"/>
                  <w:szCs w:val="20"/>
                  <w:lang w:val="en-US"/>
                </w:rPr>
              </m:ctrlPr>
            </m:sSubPr>
            <m:e>
              <m:r>
                <w:rPr>
                  <w:rFonts w:ascii="Cambria Math" w:hAnsi="Cambria Math"/>
                  <w:sz w:val="20"/>
                  <w:szCs w:val="20"/>
                  <w:lang w:val="en-US"/>
                </w:rPr>
                <m:t>I</m:t>
              </m:r>
            </m:e>
            <m:sub>
              <m:r>
                <m:rPr>
                  <m:nor/>
                </m:rPr>
                <w:rPr>
                  <w:sz w:val="20"/>
                  <w:szCs w:val="20"/>
                  <w:lang w:val="en-US"/>
                </w:rPr>
                <m:t xml:space="preserve">Genus = </m:t>
              </m:r>
              <m:r>
                <m:rPr>
                  <m:nor/>
                </m:rPr>
                <w:rPr>
                  <w:i/>
                  <w:iCs/>
                  <w:sz w:val="20"/>
                  <w:szCs w:val="20"/>
                  <w:lang w:val="en-US"/>
                </w:rPr>
                <m:t>Bacillus</m:t>
              </m:r>
            </m:sub>
          </m:sSub>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8</m:t>
              </m:r>
            </m:e>
          </m:d>
        </m:oMath>
      </m:oMathPara>
      <w:bookmarkEnd w:id="26"/>
    </w:p>
    <w:p w14:paraId="0C26D107" w14:textId="77777777" w:rsidR="00F80E65" w:rsidRDefault="00F80E65" w:rsidP="00FB040B">
      <w:pPr>
        <w:jc w:val="both"/>
        <w:rPr>
          <w:b/>
          <w:bCs/>
          <w:sz w:val="20"/>
          <w:szCs w:val="20"/>
          <w:lang w:val="en-US"/>
        </w:rPr>
      </w:pPr>
      <w:bookmarkStart w:id="27" w:name="ntp-models"/>
      <w:bookmarkEnd w:id="21"/>
    </w:p>
    <w:p w14:paraId="6FDDA862" w14:textId="6B99F3B1" w:rsidR="00867A55" w:rsidRPr="00867A55" w:rsidRDefault="00867A55" w:rsidP="00FB040B">
      <w:pPr>
        <w:jc w:val="both"/>
        <w:rPr>
          <w:b/>
          <w:bCs/>
          <w:sz w:val="20"/>
          <w:szCs w:val="20"/>
          <w:lang w:val="en-US"/>
        </w:rPr>
      </w:pPr>
      <w:r w:rsidRPr="00867A55">
        <w:rPr>
          <w:b/>
          <w:bCs/>
          <w:sz w:val="20"/>
          <w:szCs w:val="20"/>
          <w:lang w:val="en-US"/>
        </w:rPr>
        <w:t>3.4 NTP models</w:t>
      </w:r>
    </w:p>
    <w:p w14:paraId="2591A227" w14:textId="77777777" w:rsidR="00867A55" w:rsidRPr="00867A55" w:rsidRDefault="00867A55" w:rsidP="00FB040B">
      <w:pPr>
        <w:jc w:val="both"/>
        <w:rPr>
          <w:sz w:val="20"/>
          <w:szCs w:val="20"/>
          <w:lang w:val="en-US"/>
        </w:rPr>
      </w:pPr>
      <w:r w:rsidRPr="00867A55">
        <w:rPr>
          <w:sz w:val="20"/>
          <w:szCs w:val="20"/>
          <w:lang w:val="en-US"/>
        </w:rPr>
        <w:t xml:space="preserve">The different devices, the ambient conditions, and the mode of treatment (i.e., direct or indirect) can affect the production and stability (i.e., concentration, life cycle) of the reactive oxygen and nitrogen species (RONS) present in non-thermal plasma. Examples of indirect treatment include applications where the plasma gas is produced distantly from the sample or applications related to plasma-treated water that is then used to decontaminate the sample. The NTP devices that are described in the literature are dielectric barrier discharge (DBD), atmospheric pressure plasma jet (APPJ), inductively-coupled plasma (ICP), gliding arc discharge (GAD), point-to-plate (PTP), corona discharge (CD), glow discharge (GD), surface barrier discharge (SBD), and surface micro-discharge (SMD). The overview of </w:t>
      </w:r>
      <w:r w:rsidRPr="00867A55">
        <w:rPr>
          <w:i/>
          <w:iCs/>
          <w:sz w:val="20"/>
          <w:szCs w:val="20"/>
          <w:lang w:val="en-US"/>
        </w:rPr>
        <w:t>D</w:t>
      </w:r>
      <w:r w:rsidRPr="00867A55">
        <w:rPr>
          <w:sz w:val="20"/>
          <w:szCs w:val="20"/>
          <w:lang w:val="en-US"/>
        </w:rPr>
        <w:t xml:space="preserve">-value entries for all setups can be found in </w:t>
      </w:r>
      <w:hyperlink w:anchor="fig-violin">
        <w:r w:rsidRPr="00867A55">
          <w:rPr>
            <w:rStyle w:val="Hyperlink"/>
            <w:rFonts w:ascii="Verdana" w:hAnsi="Verdana"/>
            <w:sz w:val="20"/>
            <w:szCs w:val="20"/>
          </w:rPr>
          <w:t>Figure 1</w:t>
        </w:r>
      </w:hyperlink>
      <w:r w:rsidRPr="00867A55">
        <w:rPr>
          <w:sz w:val="20"/>
          <w:szCs w:val="20"/>
          <w:lang w:val="en-US"/>
        </w:rPr>
        <w:t>.</w:t>
      </w:r>
    </w:p>
    <w:tbl>
      <w:tblPr>
        <w:tblStyle w:val="Table"/>
        <w:tblW w:w="5000" w:type="pct"/>
        <w:tblLayout w:type="fixed"/>
        <w:tblLook w:val="0000" w:firstRow="0" w:lastRow="0" w:firstColumn="0" w:lastColumn="0" w:noHBand="0" w:noVBand="0"/>
      </w:tblPr>
      <w:tblGrid>
        <w:gridCol w:w="9072"/>
      </w:tblGrid>
      <w:tr w:rsidR="00867A55" w:rsidRPr="00867A55" w14:paraId="33CF0BCE" w14:textId="77777777" w:rsidTr="004D3563">
        <w:tc>
          <w:tcPr>
            <w:tcW w:w="7920" w:type="dxa"/>
          </w:tcPr>
          <w:p w14:paraId="5F067108" w14:textId="77777777" w:rsidR="00867A55" w:rsidRPr="00867A55" w:rsidRDefault="00867A55" w:rsidP="00FB040B">
            <w:pPr>
              <w:spacing w:line="302" w:lineRule="auto"/>
              <w:jc w:val="both"/>
              <w:rPr>
                <w:sz w:val="20"/>
                <w:szCs w:val="20"/>
              </w:rPr>
            </w:pPr>
            <w:bookmarkStart w:id="28" w:name="fig-violin"/>
            <w:r w:rsidRPr="00867A55">
              <w:rPr>
                <w:noProof/>
                <w:sz w:val="20"/>
                <w:szCs w:val="20"/>
              </w:rPr>
              <w:drawing>
                <wp:inline distT="0" distB="0" distL="0" distR="0" wp14:anchorId="196D15D7" wp14:editId="08EB974D">
                  <wp:extent cx="5943600" cy="34671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violin_plot.png"/>
                          <pic:cNvPicPr>
                            <a:picLocks noChangeAspect="1" noChangeArrowheads="1"/>
                          </pic:cNvPicPr>
                        </pic:nvPicPr>
                        <pic:blipFill>
                          <a:blip r:embed="rId11"/>
                          <a:stretch>
                            <a:fillRect/>
                          </a:stretch>
                        </pic:blipFill>
                        <pic:spPr bwMode="auto">
                          <a:xfrm>
                            <a:off x="0" y="0"/>
                            <a:ext cx="5943600" cy="3467100"/>
                          </a:xfrm>
                          <a:prstGeom prst="rect">
                            <a:avLst/>
                          </a:prstGeom>
                          <a:noFill/>
                          <a:ln w="9525">
                            <a:noFill/>
                            <a:headEnd/>
                            <a:tailEnd/>
                          </a:ln>
                        </pic:spPr>
                      </pic:pic>
                    </a:graphicData>
                  </a:graphic>
                </wp:inline>
              </w:drawing>
            </w:r>
          </w:p>
          <w:p w14:paraId="152B28F5" w14:textId="77777777" w:rsidR="00867A55" w:rsidRPr="00867A55" w:rsidRDefault="00867A55" w:rsidP="00FB040B">
            <w:pPr>
              <w:spacing w:line="302" w:lineRule="auto"/>
              <w:jc w:val="both"/>
              <w:rPr>
                <w:sz w:val="20"/>
                <w:szCs w:val="20"/>
              </w:rPr>
            </w:pPr>
            <w:r w:rsidRPr="00867A55">
              <w:rPr>
                <w:sz w:val="20"/>
                <w:szCs w:val="20"/>
              </w:rPr>
              <w:lastRenderedPageBreak/>
              <w:t xml:space="preserve">Figure 1: Overview of all </w:t>
            </w:r>
            <w:r w:rsidRPr="00867A55">
              <w:rPr>
                <w:i/>
                <w:iCs/>
                <w:sz w:val="20"/>
                <w:szCs w:val="20"/>
              </w:rPr>
              <w:t>D</w:t>
            </w:r>
            <w:r w:rsidRPr="00867A55">
              <w:rPr>
                <w:sz w:val="20"/>
                <w:szCs w:val="20"/>
              </w:rPr>
              <w:t xml:space="preserve">-values obtained for different plasma setups. APPJ: Atmospheric pressure plasma jet (median </w:t>
            </w:r>
            <w:r w:rsidRPr="00867A55">
              <w:rPr>
                <w:i/>
                <w:iCs/>
                <w:sz w:val="20"/>
                <w:szCs w:val="20"/>
              </w:rPr>
              <w:t>D</w:t>
            </w:r>
            <w:r w:rsidRPr="00867A55">
              <w:rPr>
                <w:sz w:val="20"/>
                <w:szCs w:val="20"/>
              </w:rPr>
              <w:t xml:space="preserve">-value = 0.54 min), CD: Corona discharge (median </w:t>
            </w:r>
            <w:r w:rsidRPr="00867A55">
              <w:rPr>
                <w:i/>
                <w:iCs/>
                <w:sz w:val="20"/>
                <w:szCs w:val="20"/>
              </w:rPr>
              <w:t>D</w:t>
            </w:r>
            <w:r w:rsidRPr="00867A55">
              <w:rPr>
                <w:sz w:val="20"/>
                <w:szCs w:val="20"/>
              </w:rPr>
              <w:t xml:space="preserve">-value = 1.0 min), SBD: Surface barrier discharge (median </w:t>
            </w:r>
            <w:r w:rsidRPr="00867A55">
              <w:rPr>
                <w:i/>
                <w:iCs/>
                <w:sz w:val="20"/>
                <w:szCs w:val="20"/>
              </w:rPr>
              <w:t>D</w:t>
            </w:r>
            <w:r w:rsidRPr="00867A55">
              <w:rPr>
                <w:sz w:val="20"/>
                <w:szCs w:val="20"/>
              </w:rPr>
              <w:t xml:space="preserve">-value = 1.3 min), DBD: Dielectric barrier discharge (median </w:t>
            </w:r>
            <w:r w:rsidRPr="00867A55">
              <w:rPr>
                <w:i/>
                <w:iCs/>
                <w:sz w:val="20"/>
                <w:szCs w:val="20"/>
              </w:rPr>
              <w:t>D</w:t>
            </w:r>
            <w:r w:rsidRPr="00867A55">
              <w:rPr>
                <w:sz w:val="20"/>
                <w:szCs w:val="20"/>
              </w:rPr>
              <w:t xml:space="preserve">-value = 1.8 min), ICP: Inductively coupled plasma (median </w:t>
            </w:r>
            <w:r w:rsidRPr="00867A55">
              <w:rPr>
                <w:i/>
                <w:iCs/>
                <w:sz w:val="20"/>
                <w:szCs w:val="20"/>
              </w:rPr>
              <w:t>D</w:t>
            </w:r>
            <w:r w:rsidRPr="00867A55">
              <w:rPr>
                <w:sz w:val="20"/>
                <w:szCs w:val="20"/>
              </w:rPr>
              <w:t xml:space="preserve">-value = 1.9 min), PTP: Point-to-plate plasma (median </w:t>
            </w:r>
            <w:r w:rsidRPr="00867A55">
              <w:rPr>
                <w:i/>
                <w:iCs/>
                <w:sz w:val="20"/>
                <w:szCs w:val="20"/>
              </w:rPr>
              <w:t>D</w:t>
            </w:r>
            <w:r w:rsidRPr="00867A55">
              <w:rPr>
                <w:sz w:val="20"/>
                <w:szCs w:val="20"/>
              </w:rPr>
              <w:t xml:space="preserve">-value = 3.4 min), MPS: Microwave plasma source (median </w:t>
            </w:r>
            <w:r w:rsidRPr="00867A55">
              <w:rPr>
                <w:i/>
                <w:iCs/>
                <w:sz w:val="20"/>
                <w:szCs w:val="20"/>
              </w:rPr>
              <w:t>D</w:t>
            </w:r>
            <w:r w:rsidRPr="00867A55">
              <w:rPr>
                <w:sz w:val="20"/>
                <w:szCs w:val="20"/>
              </w:rPr>
              <w:t xml:space="preserve">-value = 3.9 min), LPMPS: Low-pressure microwave plasma source (median </w:t>
            </w:r>
            <w:r w:rsidRPr="00867A55">
              <w:rPr>
                <w:i/>
                <w:iCs/>
                <w:sz w:val="20"/>
                <w:szCs w:val="20"/>
              </w:rPr>
              <w:t>D</w:t>
            </w:r>
            <w:r w:rsidRPr="00867A55">
              <w:rPr>
                <w:sz w:val="20"/>
                <w:szCs w:val="20"/>
              </w:rPr>
              <w:t xml:space="preserve">-value = 5.0 min), RFLPCP: Radiofrequency low-pressure cold plasma (median </w:t>
            </w:r>
            <w:r w:rsidRPr="00867A55">
              <w:rPr>
                <w:i/>
                <w:iCs/>
                <w:sz w:val="20"/>
                <w:szCs w:val="20"/>
              </w:rPr>
              <w:t>D</w:t>
            </w:r>
            <w:r w:rsidRPr="00867A55">
              <w:rPr>
                <w:sz w:val="20"/>
                <w:szCs w:val="20"/>
              </w:rPr>
              <w:t xml:space="preserve">-value = 8.8 min), LPDBD: Low-pressure Dielectric barrier discharge (median </w:t>
            </w:r>
            <w:r w:rsidRPr="00867A55">
              <w:rPr>
                <w:i/>
                <w:iCs/>
                <w:sz w:val="20"/>
                <w:szCs w:val="20"/>
              </w:rPr>
              <w:t>D</w:t>
            </w:r>
            <w:r w:rsidRPr="00867A55">
              <w:rPr>
                <w:sz w:val="20"/>
                <w:szCs w:val="20"/>
              </w:rPr>
              <w:t xml:space="preserve">-value = 14.9 min). The medians of each group are represented with a black dot. The n represents the number of </w:t>
            </w:r>
            <w:r w:rsidRPr="00867A55">
              <w:rPr>
                <w:i/>
                <w:iCs/>
                <w:sz w:val="20"/>
                <w:szCs w:val="20"/>
              </w:rPr>
              <w:t>D</w:t>
            </w:r>
            <w:r w:rsidRPr="00867A55">
              <w:rPr>
                <w:sz w:val="20"/>
                <w:szCs w:val="20"/>
              </w:rPr>
              <w:t>-values for each type of equipment and the s represents the corresponding number of studies. The violin plots are ordered based on the median log</w:t>
            </w:r>
            <w:r w:rsidRPr="00867A55">
              <w:rPr>
                <w:sz w:val="20"/>
                <w:szCs w:val="20"/>
                <w:vertAlign w:val="subscript"/>
              </w:rPr>
              <w:t>10</w:t>
            </w:r>
            <w:r w:rsidRPr="00867A55">
              <w:rPr>
                <w:i/>
                <w:iCs/>
                <w:sz w:val="20"/>
                <w:szCs w:val="20"/>
              </w:rPr>
              <w:t>D</w:t>
            </w:r>
            <w:r w:rsidRPr="00867A55">
              <w:rPr>
                <w:sz w:val="20"/>
                <w:szCs w:val="20"/>
              </w:rPr>
              <w:t xml:space="preserve"> for each type of equipment.</w:t>
            </w:r>
          </w:p>
        </w:tc>
        <w:bookmarkEnd w:id="28"/>
      </w:tr>
    </w:tbl>
    <w:p w14:paraId="2904BEA5" w14:textId="77777777" w:rsidR="00867A55" w:rsidRPr="00867A55" w:rsidRDefault="00867A55" w:rsidP="00FB040B">
      <w:pPr>
        <w:jc w:val="both"/>
        <w:rPr>
          <w:sz w:val="20"/>
          <w:szCs w:val="20"/>
          <w:lang w:val="en-US"/>
        </w:rPr>
      </w:pPr>
      <w:r w:rsidRPr="00867A55">
        <w:rPr>
          <w:sz w:val="20"/>
          <w:szCs w:val="20"/>
          <w:lang w:val="en-US"/>
        </w:rPr>
        <w:lastRenderedPageBreak/>
        <w:t xml:space="preserve">The overview of the microbial reductions achieved with NTP against various microorganisms and matrices is shown in </w:t>
      </w:r>
      <w:hyperlink w:anchor="tbl-qualitative-overview">
        <w:r w:rsidRPr="00867A55">
          <w:rPr>
            <w:rStyle w:val="Hyperlink"/>
            <w:rFonts w:ascii="Verdana" w:hAnsi="Verdana"/>
            <w:sz w:val="20"/>
            <w:szCs w:val="20"/>
          </w:rPr>
          <w:t>Table 8</w:t>
        </w:r>
      </w:hyperlink>
      <w:r w:rsidRPr="00867A55">
        <w:rPr>
          <w:sz w:val="20"/>
          <w:szCs w:val="20"/>
          <w:lang w:val="en-US"/>
        </w:rPr>
        <w:t>. For lactic acid bacteria, there were no studies in the literature that met the eligibility criteria (information on the type of plasma device, achieved microbial inactivation &gt; 0.5 log</w:t>
      </w:r>
      <w:r w:rsidRPr="00867A55">
        <w:rPr>
          <w:sz w:val="20"/>
          <w:szCs w:val="20"/>
          <w:vertAlign w:val="subscript"/>
          <w:lang w:val="en-US"/>
        </w:rPr>
        <w:t>10</w:t>
      </w:r>
      <w:r w:rsidRPr="00867A55">
        <w:rPr>
          <w:sz w:val="20"/>
          <w:szCs w:val="20"/>
          <w:lang w:val="en-US"/>
        </w:rPr>
        <w:t xml:space="preserve"> reduction, and reported power expression). This table can serve as a map of what decontamination is to be expected in general for most NTP setups. A huge variation between the different combinations of matrix-microorganism can be observed with the median reduction using NTP ranging from 1.1 to 7.9 log</w:t>
      </w:r>
      <w:r w:rsidRPr="00867A55">
        <w:rPr>
          <w:sz w:val="20"/>
          <w:szCs w:val="20"/>
          <w:vertAlign w:val="subscript"/>
          <w:lang w:val="en-US"/>
        </w:rPr>
        <w:t>10</w:t>
      </w:r>
      <w:r w:rsidRPr="00867A55">
        <w:rPr>
          <w:sz w:val="20"/>
          <w:szCs w:val="20"/>
          <w:lang w:val="en-US"/>
        </w:rPr>
        <w:t>. This variation entails the effect of the setup as well as other effects such as the specific matrix (e.g., the particular food product), the power, and the processing time used, but it is informative in terms of answering simple questions regarding NTP decontamination efficacy according to the current literature, without specific criteria. It should be noted that these values were most probably an underestimation of the efficacy since in experiments where NTP processing led to microbial counts below the detection limit, the previous time-point was used. However, considering also the inactivation entries that led to microbial counts below the detection limit using only the entries with an initial inoculum of ≥ 5 log</w:t>
      </w:r>
      <w:r w:rsidRPr="00867A55">
        <w:rPr>
          <w:sz w:val="20"/>
          <w:szCs w:val="20"/>
          <w:vertAlign w:val="subscript"/>
          <w:lang w:val="en-US"/>
        </w:rPr>
        <w:t>10</w:t>
      </w:r>
      <w:r w:rsidRPr="00867A55">
        <w:rPr>
          <w:sz w:val="20"/>
          <w:szCs w:val="20"/>
          <w:lang w:val="en-US"/>
        </w:rPr>
        <w:t>, 20.1% (71 of 352) of the total entries led to an inactivation ≥ 5 log</w:t>
      </w:r>
      <w:r w:rsidRPr="00867A55">
        <w:rPr>
          <w:sz w:val="20"/>
          <w:szCs w:val="20"/>
          <w:vertAlign w:val="subscript"/>
          <w:lang w:val="en-US"/>
        </w:rPr>
        <w:t>10</w:t>
      </w:r>
      <w:r w:rsidRPr="00867A55">
        <w:rPr>
          <w:sz w:val="20"/>
          <w:szCs w:val="20"/>
          <w:lang w:val="en-US"/>
        </w:rPr>
        <w:t xml:space="preserve"> or below the detection limit with entries for all microorganisms and matrix categories and with DBD, APPJ, ICP, PTP and SBD setups (data not shown).</w:t>
      </w:r>
    </w:p>
    <w:tbl>
      <w:tblPr>
        <w:tblStyle w:val="Table"/>
        <w:tblW w:w="5078" w:type="pct"/>
        <w:tblInd w:w="-142" w:type="dxa"/>
        <w:tblLayout w:type="fixed"/>
        <w:tblLook w:val="0000" w:firstRow="0" w:lastRow="0" w:firstColumn="0" w:lastColumn="0" w:noHBand="0" w:noVBand="0"/>
      </w:tblPr>
      <w:tblGrid>
        <w:gridCol w:w="9214"/>
      </w:tblGrid>
      <w:tr w:rsidR="00867A55" w:rsidRPr="00867A55" w14:paraId="6DBB1C49" w14:textId="77777777" w:rsidTr="000971C2">
        <w:tc>
          <w:tcPr>
            <w:tcW w:w="9214" w:type="dxa"/>
          </w:tcPr>
          <w:p w14:paraId="36128D7E" w14:textId="77777777" w:rsidR="00867A55" w:rsidRPr="00867A55" w:rsidRDefault="00867A55" w:rsidP="00FB040B">
            <w:pPr>
              <w:spacing w:line="302" w:lineRule="auto"/>
              <w:jc w:val="both"/>
              <w:rPr>
                <w:sz w:val="20"/>
                <w:szCs w:val="20"/>
              </w:rPr>
            </w:pPr>
            <w:bookmarkStart w:id="29" w:name="tbl-qualitative-overview"/>
            <w:r w:rsidRPr="00867A55">
              <w:rPr>
                <w:sz w:val="20"/>
                <w:szCs w:val="20"/>
              </w:rPr>
              <w:t>Table 8: Overview of microbial log</w:t>
            </w:r>
            <w:r w:rsidRPr="00867A55">
              <w:rPr>
                <w:sz w:val="20"/>
                <w:szCs w:val="20"/>
                <w:vertAlign w:val="subscript"/>
              </w:rPr>
              <w:t>10</w:t>
            </w:r>
            <w:r w:rsidRPr="00867A55">
              <w:rPr>
                <w:sz w:val="20"/>
                <w:szCs w:val="20"/>
              </w:rPr>
              <w:t xml:space="preserve"> reductions (-) across different matrix categories</w:t>
            </w:r>
          </w:p>
          <w:tbl>
            <w:tblPr>
              <w:tblStyle w:val="Table"/>
              <w:tblW w:w="9397" w:type="dxa"/>
              <w:tblLayout w:type="fixed"/>
              <w:tblCellMar>
                <w:left w:w="28" w:type="dxa"/>
                <w:right w:w="28" w:type="dxa"/>
              </w:tblCellMar>
              <w:tblLook w:val="0020" w:firstRow="1" w:lastRow="0" w:firstColumn="0" w:lastColumn="0" w:noHBand="0" w:noVBand="0"/>
            </w:tblPr>
            <w:tblGrid>
              <w:gridCol w:w="1317"/>
              <w:gridCol w:w="1559"/>
              <w:gridCol w:w="1560"/>
              <w:gridCol w:w="1559"/>
              <w:gridCol w:w="1559"/>
              <w:gridCol w:w="1843"/>
            </w:tblGrid>
            <w:tr w:rsidR="006C0720" w:rsidRPr="00867A55" w14:paraId="3FAA7884" w14:textId="77777777" w:rsidTr="000971C2">
              <w:trPr>
                <w:cnfStyle w:val="100000000000" w:firstRow="1" w:lastRow="0" w:firstColumn="0" w:lastColumn="0" w:oddVBand="0" w:evenVBand="0" w:oddHBand="0" w:evenHBand="0" w:firstRowFirstColumn="0" w:firstRowLastColumn="0" w:lastRowFirstColumn="0" w:lastRowLastColumn="0"/>
                <w:trHeight w:val="20"/>
                <w:tblHeader/>
              </w:trPr>
              <w:tc>
                <w:tcPr>
                  <w:tcW w:w="1317" w:type="dxa"/>
                </w:tcPr>
                <w:p w14:paraId="00CAF48B" w14:textId="77777777" w:rsidR="00867A55" w:rsidRPr="000971C2" w:rsidRDefault="00867A55" w:rsidP="00FB040B">
                  <w:pPr>
                    <w:spacing w:line="220" w:lineRule="exact"/>
                    <w:jc w:val="both"/>
                    <w:rPr>
                      <w:sz w:val="18"/>
                      <w:szCs w:val="18"/>
                    </w:rPr>
                  </w:pPr>
                  <w:r w:rsidRPr="000971C2">
                    <w:rPr>
                      <w:sz w:val="18"/>
                      <w:szCs w:val="18"/>
                    </w:rPr>
                    <w:t>Matrix category</w:t>
                  </w:r>
                </w:p>
              </w:tc>
              <w:tc>
                <w:tcPr>
                  <w:tcW w:w="1559" w:type="dxa"/>
                </w:tcPr>
                <w:p w14:paraId="05141CD7" w14:textId="77777777" w:rsidR="00867A55" w:rsidRPr="000971C2" w:rsidRDefault="00867A55" w:rsidP="00FB040B">
                  <w:pPr>
                    <w:spacing w:line="220" w:lineRule="exact"/>
                    <w:jc w:val="both"/>
                    <w:rPr>
                      <w:sz w:val="18"/>
                      <w:szCs w:val="18"/>
                    </w:rPr>
                  </w:pPr>
                  <w:r w:rsidRPr="000971C2">
                    <w:rPr>
                      <w:i/>
                      <w:iCs/>
                      <w:sz w:val="18"/>
                      <w:szCs w:val="18"/>
                    </w:rPr>
                    <w:t>Listeria</w:t>
                  </w:r>
                  <w:r w:rsidRPr="000971C2">
                    <w:rPr>
                      <w:sz w:val="18"/>
                      <w:szCs w:val="18"/>
                    </w:rPr>
                    <w:t xml:space="preserve"> </w:t>
                  </w:r>
                  <w:proofErr w:type="spellStart"/>
                  <w:r w:rsidRPr="000971C2">
                    <w:rPr>
                      <w:sz w:val="18"/>
                      <w:szCs w:val="18"/>
                    </w:rPr>
                    <w:t>spp.</w:t>
                  </w:r>
                  <w:r w:rsidRPr="000971C2">
                    <w:rPr>
                      <w:sz w:val="18"/>
                      <w:szCs w:val="18"/>
                      <w:vertAlign w:val="superscript"/>
                    </w:rPr>
                    <w:t>a</w:t>
                  </w:r>
                  <w:proofErr w:type="spellEnd"/>
                  <w:r w:rsidRPr="000971C2">
                    <w:rPr>
                      <w:sz w:val="18"/>
                      <w:szCs w:val="18"/>
                    </w:rPr>
                    <w:t xml:space="preserve">, </w:t>
                  </w:r>
                  <w:r w:rsidRPr="000971C2">
                    <w:rPr>
                      <w:sz w:val="18"/>
                      <w:szCs w:val="18"/>
                      <w:vertAlign w:val="superscript"/>
                    </w:rPr>
                    <w:t>b</w:t>
                  </w:r>
                </w:p>
              </w:tc>
              <w:tc>
                <w:tcPr>
                  <w:tcW w:w="1560" w:type="dxa"/>
                </w:tcPr>
                <w:p w14:paraId="6FA31B40" w14:textId="77777777" w:rsidR="00867A55" w:rsidRPr="000971C2" w:rsidRDefault="00867A55" w:rsidP="00FB040B">
                  <w:pPr>
                    <w:spacing w:line="220" w:lineRule="exact"/>
                    <w:jc w:val="both"/>
                    <w:rPr>
                      <w:sz w:val="18"/>
                      <w:szCs w:val="18"/>
                    </w:rPr>
                  </w:pPr>
                  <w:r w:rsidRPr="000971C2">
                    <w:rPr>
                      <w:i/>
                      <w:iCs/>
                      <w:sz w:val="18"/>
                      <w:szCs w:val="18"/>
                    </w:rPr>
                    <w:t>Salmonella</w:t>
                  </w:r>
                  <w:r w:rsidRPr="000971C2">
                    <w:rPr>
                      <w:sz w:val="18"/>
                      <w:szCs w:val="18"/>
                    </w:rPr>
                    <w:t xml:space="preserve"> </w:t>
                  </w:r>
                  <w:proofErr w:type="spellStart"/>
                  <w:r w:rsidRPr="000971C2">
                    <w:rPr>
                      <w:sz w:val="18"/>
                      <w:szCs w:val="18"/>
                    </w:rPr>
                    <w:t>spp.</w:t>
                  </w:r>
                  <w:r w:rsidRPr="000971C2">
                    <w:rPr>
                      <w:sz w:val="18"/>
                      <w:szCs w:val="18"/>
                      <w:vertAlign w:val="superscript"/>
                    </w:rPr>
                    <w:t>a</w:t>
                  </w:r>
                  <w:proofErr w:type="spellEnd"/>
                  <w:r w:rsidRPr="000971C2">
                    <w:rPr>
                      <w:sz w:val="18"/>
                      <w:szCs w:val="18"/>
                    </w:rPr>
                    <w:t xml:space="preserve">, </w:t>
                  </w:r>
                  <w:r w:rsidRPr="000971C2">
                    <w:rPr>
                      <w:sz w:val="18"/>
                      <w:szCs w:val="18"/>
                      <w:vertAlign w:val="superscript"/>
                    </w:rPr>
                    <w:t>b</w:t>
                  </w:r>
                </w:p>
              </w:tc>
              <w:tc>
                <w:tcPr>
                  <w:tcW w:w="1559" w:type="dxa"/>
                </w:tcPr>
                <w:p w14:paraId="5F5965F6" w14:textId="77777777" w:rsidR="00867A55" w:rsidRPr="000971C2" w:rsidRDefault="00867A55" w:rsidP="00FB040B">
                  <w:pPr>
                    <w:spacing w:line="220" w:lineRule="exact"/>
                    <w:jc w:val="both"/>
                    <w:rPr>
                      <w:sz w:val="18"/>
                      <w:szCs w:val="18"/>
                    </w:rPr>
                  </w:pPr>
                  <w:r w:rsidRPr="000971C2">
                    <w:rPr>
                      <w:i/>
                      <w:iCs/>
                      <w:sz w:val="18"/>
                      <w:szCs w:val="18"/>
                    </w:rPr>
                    <w:t>Bacillus</w:t>
                  </w:r>
                  <w:r w:rsidRPr="000971C2">
                    <w:rPr>
                      <w:sz w:val="18"/>
                      <w:szCs w:val="18"/>
                    </w:rPr>
                    <w:t xml:space="preserve"> </w:t>
                  </w:r>
                  <w:proofErr w:type="spellStart"/>
                  <w:r w:rsidRPr="000971C2">
                    <w:rPr>
                      <w:sz w:val="18"/>
                      <w:szCs w:val="18"/>
                    </w:rPr>
                    <w:t>spp.</w:t>
                  </w:r>
                  <w:r w:rsidRPr="000971C2">
                    <w:rPr>
                      <w:sz w:val="18"/>
                      <w:szCs w:val="18"/>
                      <w:vertAlign w:val="superscript"/>
                    </w:rPr>
                    <w:t>a</w:t>
                  </w:r>
                  <w:proofErr w:type="spellEnd"/>
                  <w:r w:rsidRPr="000971C2">
                    <w:rPr>
                      <w:sz w:val="18"/>
                      <w:szCs w:val="18"/>
                    </w:rPr>
                    <w:t xml:space="preserve">, </w:t>
                  </w:r>
                  <w:r w:rsidRPr="000971C2">
                    <w:rPr>
                      <w:sz w:val="18"/>
                      <w:szCs w:val="18"/>
                      <w:vertAlign w:val="superscript"/>
                    </w:rPr>
                    <w:t>c</w:t>
                  </w:r>
                </w:p>
              </w:tc>
              <w:tc>
                <w:tcPr>
                  <w:tcW w:w="1559" w:type="dxa"/>
                </w:tcPr>
                <w:p w14:paraId="03A964C3" w14:textId="77777777" w:rsidR="00867A55" w:rsidRPr="000971C2" w:rsidRDefault="00867A55" w:rsidP="00FB040B">
                  <w:pPr>
                    <w:spacing w:line="220" w:lineRule="exact"/>
                    <w:jc w:val="both"/>
                    <w:rPr>
                      <w:sz w:val="18"/>
                      <w:szCs w:val="18"/>
                    </w:rPr>
                  </w:pPr>
                  <w:proofErr w:type="spellStart"/>
                  <w:r w:rsidRPr="000971C2">
                    <w:rPr>
                      <w:sz w:val="18"/>
                      <w:szCs w:val="18"/>
                    </w:rPr>
                    <w:t>Coliforms</w:t>
                  </w:r>
                  <w:r w:rsidRPr="000971C2">
                    <w:rPr>
                      <w:sz w:val="18"/>
                      <w:szCs w:val="18"/>
                      <w:vertAlign w:val="superscript"/>
                    </w:rPr>
                    <w:t>a</w:t>
                  </w:r>
                  <w:proofErr w:type="spellEnd"/>
                </w:p>
              </w:tc>
              <w:tc>
                <w:tcPr>
                  <w:tcW w:w="1843" w:type="dxa"/>
                </w:tcPr>
                <w:p w14:paraId="148B50E1" w14:textId="77777777" w:rsidR="00867A55" w:rsidRPr="000971C2" w:rsidRDefault="00867A55" w:rsidP="00FB040B">
                  <w:pPr>
                    <w:spacing w:line="220" w:lineRule="exact"/>
                    <w:jc w:val="both"/>
                    <w:rPr>
                      <w:sz w:val="18"/>
                      <w:szCs w:val="18"/>
                    </w:rPr>
                  </w:pPr>
                  <w:proofErr w:type="spellStart"/>
                  <w:r w:rsidRPr="000971C2">
                    <w:rPr>
                      <w:sz w:val="18"/>
                      <w:szCs w:val="18"/>
                    </w:rPr>
                    <w:t>Yeasts</w:t>
                  </w:r>
                  <w:r w:rsidRPr="000971C2">
                    <w:rPr>
                      <w:sz w:val="18"/>
                      <w:szCs w:val="18"/>
                      <w:vertAlign w:val="superscript"/>
                    </w:rPr>
                    <w:t>a</w:t>
                  </w:r>
                  <w:proofErr w:type="spellEnd"/>
                </w:p>
              </w:tc>
            </w:tr>
            <w:tr w:rsidR="006C0720" w:rsidRPr="00867A55" w14:paraId="79873A72" w14:textId="77777777" w:rsidTr="000971C2">
              <w:trPr>
                <w:trHeight w:val="20"/>
              </w:trPr>
              <w:tc>
                <w:tcPr>
                  <w:tcW w:w="1317" w:type="dxa"/>
                </w:tcPr>
                <w:p w14:paraId="09DE4350" w14:textId="77777777" w:rsidR="00867A55" w:rsidRPr="000971C2" w:rsidRDefault="00867A55" w:rsidP="00FB040B">
                  <w:pPr>
                    <w:spacing w:line="220" w:lineRule="exact"/>
                    <w:jc w:val="both"/>
                    <w:rPr>
                      <w:sz w:val="18"/>
                      <w:szCs w:val="18"/>
                    </w:rPr>
                  </w:pPr>
                  <w:r w:rsidRPr="000971C2">
                    <w:rPr>
                      <w:sz w:val="18"/>
                      <w:szCs w:val="18"/>
                    </w:rPr>
                    <w:t>solid food</w:t>
                  </w:r>
                </w:p>
              </w:tc>
              <w:tc>
                <w:tcPr>
                  <w:tcW w:w="1559" w:type="dxa"/>
                </w:tcPr>
                <w:p w14:paraId="2EC901FF" w14:textId="77777777" w:rsidR="00867A55" w:rsidRPr="000971C2" w:rsidRDefault="00867A55" w:rsidP="00FB040B">
                  <w:pPr>
                    <w:spacing w:line="220" w:lineRule="exact"/>
                    <w:jc w:val="both"/>
                    <w:rPr>
                      <w:sz w:val="18"/>
                      <w:szCs w:val="18"/>
                    </w:rPr>
                  </w:pPr>
                  <w:r w:rsidRPr="000971C2">
                    <w:rPr>
                      <w:sz w:val="18"/>
                      <w:szCs w:val="18"/>
                    </w:rPr>
                    <w:t>1.7, 2.0±1.3 (n=39)</w:t>
                  </w:r>
                </w:p>
              </w:tc>
              <w:tc>
                <w:tcPr>
                  <w:tcW w:w="1560" w:type="dxa"/>
                </w:tcPr>
                <w:p w14:paraId="705E545F" w14:textId="77777777" w:rsidR="00867A55" w:rsidRPr="000971C2" w:rsidRDefault="00867A55" w:rsidP="00FB040B">
                  <w:pPr>
                    <w:spacing w:line="220" w:lineRule="exact"/>
                    <w:jc w:val="both"/>
                    <w:rPr>
                      <w:sz w:val="18"/>
                      <w:szCs w:val="18"/>
                    </w:rPr>
                  </w:pPr>
                  <w:r w:rsidRPr="000971C2">
                    <w:rPr>
                      <w:sz w:val="18"/>
                      <w:szCs w:val="18"/>
                    </w:rPr>
                    <w:t>7.9, 7.9 (n=1)</w:t>
                  </w:r>
                </w:p>
              </w:tc>
              <w:tc>
                <w:tcPr>
                  <w:tcW w:w="1559" w:type="dxa"/>
                </w:tcPr>
                <w:p w14:paraId="6DD7BE50" w14:textId="77777777" w:rsidR="00867A55" w:rsidRPr="000971C2" w:rsidRDefault="00867A55" w:rsidP="00FB040B">
                  <w:pPr>
                    <w:spacing w:line="220" w:lineRule="exact"/>
                    <w:jc w:val="both"/>
                    <w:rPr>
                      <w:sz w:val="18"/>
                      <w:szCs w:val="18"/>
                    </w:rPr>
                  </w:pPr>
                  <w:r w:rsidRPr="000971C2">
                    <w:rPr>
                      <w:sz w:val="18"/>
                      <w:szCs w:val="18"/>
                    </w:rPr>
                    <w:t>1.7, 2.2±1.3 (n=12)</w:t>
                  </w:r>
                </w:p>
              </w:tc>
              <w:tc>
                <w:tcPr>
                  <w:tcW w:w="1559" w:type="dxa"/>
                </w:tcPr>
                <w:p w14:paraId="08AD025F" w14:textId="77777777" w:rsidR="00867A55" w:rsidRPr="000971C2" w:rsidRDefault="00867A55" w:rsidP="00FB040B">
                  <w:pPr>
                    <w:spacing w:line="220" w:lineRule="exact"/>
                    <w:jc w:val="both"/>
                    <w:rPr>
                      <w:sz w:val="18"/>
                      <w:szCs w:val="18"/>
                    </w:rPr>
                  </w:pPr>
                  <w:r w:rsidRPr="000971C2">
                    <w:rPr>
                      <w:sz w:val="18"/>
                      <w:szCs w:val="18"/>
                    </w:rPr>
                    <w:t>1.5, 1.9±1.3 (n=67)</w:t>
                  </w:r>
                </w:p>
              </w:tc>
              <w:tc>
                <w:tcPr>
                  <w:tcW w:w="1843" w:type="dxa"/>
                </w:tcPr>
                <w:p w14:paraId="70409B00" w14:textId="77777777" w:rsidR="00867A55" w:rsidRPr="000971C2" w:rsidRDefault="00867A55" w:rsidP="00FB040B">
                  <w:pPr>
                    <w:spacing w:line="220" w:lineRule="exact"/>
                    <w:jc w:val="both"/>
                    <w:rPr>
                      <w:sz w:val="18"/>
                      <w:szCs w:val="18"/>
                    </w:rPr>
                  </w:pPr>
                  <w:r w:rsidRPr="000971C2">
                    <w:rPr>
                      <w:sz w:val="18"/>
                      <w:szCs w:val="18"/>
                    </w:rPr>
                    <w:t>2.4, 2.4±1.0 (n=6)</w:t>
                  </w:r>
                </w:p>
              </w:tc>
            </w:tr>
            <w:tr w:rsidR="006C0720" w:rsidRPr="00867A55" w14:paraId="7CF64A5A" w14:textId="77777777" w:rsidTr="000971C2">
              <w:trPr>
                <w:trHeight w:val="20"/>
              </w:trPr>
              <w:tc>
                <w:tcPr>
                  <w:tcW w:w="1317" w:type="dxa"/>
                </w:tcPr>
                <w:p w14:paraId="53DA1389" w14:textId="77777777" w:rsidR="00867A55" w:rsidRPr="000971C2" w:rsidRDefault="00867A55" w:rsidP="00FB040B">
                  <w:pPr>
                    <w:spacing w:line="220" w:lineRule="exact"/>
                    <w:jc w:val="both"/>
                    <w:rPr>
                      <w:sz w:val="18"/>
                      <w:szCs w:val="18"/>
                    </w:rPr>
                  </w:pPr>
                  <w:r w:rsidRPr="000971C2">
                    <w:rPr>
                      <w:sz w:val="18"/>
                      <w:szCs w:val="18"/>
                    </w:rPr>
                    <w:t>liquid food</w:t>
                  </w:r>
                </w:p>
              </w:tc>
              <w:tc>
                <w:tcPr>
                  <w:tcW w:w="1559" w:type="dxa"/>
                </w:tcPr>
                <w:p w14:paraId="702C4CCD" w14:textId="77777777" w:rsidR="00867A55" w:rsidRPr="000971C2" w:rsidRDefault="00867A55" w:rsidP="00FB040B">
                  <w:pPr>
                    <w:spacing w:line="220" w:lineRule="exact"/>
                    <w:jc w:val="both"/>
                    <w:rPr>
                      <w:sz w:val="18"/>
                      <w:szCs w:val="18"/>
                    </w:rPr>
                  </w:pPr>
                  <w:r w:rsidRPr="000971C2">
                    <w:rPr>
                      <w:sz w:val="18"/>
                      <w:szCs w:val="18"/>
                    </w:rPr>
                    <w:t>5.4, 4.4±1.7 (n=3)</w:t>
                  </w:r>
                </w:p>
              </w:tc>
              <w:tc>
                <w:tcPr>
                  <w:tcW w:w="1560" w:type="dxa"/>
                </w:tcPr>
                <w:p w14:paraId="6E8B5319" w14:textId="77777777" w:rsidR="00867A55" w:rsidRPr="000971C2" w:rsidRDefault="00867A55" w:rsidP="00FB040B">
                  <w:pPr>
                    <w:spacing w:line="220" w:lineRule="exact"/>
                    <w:jc w:val="both"/>
                    <w:rPr>
                      <w:sz w:val="18"/>
                      <w:szCs w:val="18"/>
                    </w:rPr>
                  </w:pPr>
                  <w:r w:rsidRPr="000971C2">
                    <w:rPr>
                      <w:sz w:val="18"/>
                      <w:szCs w:val="18"/>
                    </w:rPr>
                    <w:t>-</w:t>
                  </w:r>
                </w:p>
              </w:tc>
              <w:tc>
                <w:tcPr>
                  <w:tcW w:w="1559" w:type="dxa"/>
                </w:tcPr>
                <w:p w14:paraId="71FFE562" w14:textId="77777777" w:rsidR="00867A55" w:rsidRPr="000971C2" w:rsidRDefault="00867A55" w:rsidP="00FB040B">
                  <w:pPr>
                    <w:spacing w:line="220" w:lineRule="exact"/>
                    <w:jc w:val="both"/>
                    <w:rPr>
                      <w:sz w:val="18"/>
                      <w:szCs w:val="18"/>
                    </w:rPr>
                  </w:pPr>
                  <w:r w:rsidRPr="000971C2">
                    <w:rPr>
                      <w:sz w:val="18"/>
                      <w:szCs w:val="18"/>
                    </w:rPr>
                    <w:t>5.2, 4.7±0.9 (n=3)</w:t>
                  </w:r>
                </w:p>
              </w:tc>
              <w:tc>
                <w:tcPr>
                  <w:tcW w:w="1559" w:type="dxa"/>
                </w:tcPr>
                <w:p w14:paraId="010FD1D3" w14:textId="77777777" w:rsidR="00867A55" w:rsidRPr="000971C2" w:rsidRDefault="00867A55" w:rsidP="00FB040B">
                  <w:pPr>
                    <w:spacing w:line="220" w:lineRule="exact"/>
                    <w:jc w:val="both"/>
                    <w:rPr>
                      <w:sz w:val="18"/>
                      <w:szCs w:val="18"/>
                    </w:rPr>
                  </w:pPr>
                  <w:r w:rsidRPr="000971C2">
                    <w:rPr>
                      <w:sz w:val="18"/>
                      <w:szCs w:val="18"/>
                    </w:rPr>
                    <w:t>3.4, 3.2±1.1 (n=9)</w:t>
                  </w:r>
                </w:p>
              </w:tc>
              <w:tc>
                <w:tcPr>
                  <w:tcW w:w="1843" w:type="dxa"/>
                </w:tcPr>
                <w:p w14:paraId="56F12A72" w14:textId="77777777" w:rsidR="00867A55" w:rsidRPr="000971C2" w:rsidRDefault="00867A55" w:rsidP="00FB040B">
                  <w:pPr>
                    <w:spacing w:line="220" w:lineRule="exact"/>
                    <w:jc w:val="both"/>
                    <w:rPr>
                      <w:sz w:val="18"/>
                      <w:szCs w:val="18"/>
                    </w:rPr>
                  </w:pPr>
                  <w:r w:rsidRPr="000971C2">
                    <w:rPr>
                      <w:sz w:val="18"/>
                      <w:szCs w:val="18"/>
                    </w:rPr>
                    <w:t>1.1, 1.1±0.7 (n=2)</w:t>
                  </w:r>
                </w:p>
              </w:tc>
            </w:tr>
            <w:tr w:rsidR="006C0720" w:rsidRPr="00867A55" w14:paraId="64D25750" w14:textId="77777777" w:rsidTr="000971C2">
              <w:trPr>
                <w:trHeight w:val="20"/>
              </w:trPr>
              <w:tc>
                <w:tcPr>
                  <w:tcW w:w="1317" w:type="dxa"/>
                </w:tcPr>
                <w:p w14:paraId="0F8F5C6E" w14:textId="77777777" w:rsidR="00867A55" w:rsidRPr="000971C2" w:rsidRDefault="00867A55" w:rsidP="00FB040B">
                  <w:pPr>
                    <w:spacing w:line="220" w:lineRule="exact"/>
                    <w:jc w:val="both"/>
                    <w:rPr>
                      <w:sz w:val="18"/>
                      <w:szCs w:val="18"/>
                    </w:rPr>
                  </w:pPr>
                  <w:r w:rsidRPr="000971C2">
                    <w:rPr>
                      <w:sz w:val="18"/>
                      <w:szCs w:val="18"/>
                    </w:rPr>
                    <w:t>solid medium</w:t>
                  </w:r>
                </w:p>
              </w:tc>
              <w:tc>
                <w:tcPr>
                  <w:tcW w:w="1559" w:type="dxa"/>
                </w:tcPr>
                <w:p w14:paraId="09D993A6" w14:textId="77777777" w:rsidR="00867A55" w:rsidRPr="000971C2" w:rsidRDefault="00867A55" w:rsidP="00FB040B">
                  <w:pPr>
                    <w:spacing w:line="220" w:lineRule="exact"/>
                    <w:jc w:val="both"/>
                    <w:rPr>
                      <w:sz w:val="18"/>
                      <w:szCs w:val="18"/>
                    </w:rPr>
                  </w:pPr>
                  <w:r w:rsidRPr="000971C2">
                    <w:rPr>
                      <w:sz w:val="18"/>
                      <w:szCs w:val="18"/>
                    </w:rPr>
                    <w:t>1.7, 2.0±1.5 (n=25)</w:t>
                  </w:r>
                </w:p>
              </w:tc>
              <w:tc>
                <w:tcPr>
                  <w:tcW w:w="1560" w:type="dxa"/>
                </w:tcPr>
                <w:p w14:paraId="7B01F6CE" w14:textId="77777777" w:rsidR="00867A55" w:rsidRPr="000971C2" w:rsidRDefault="00867A55" w:rsidP="00FB040B">
                  <w:pPr>
                    <w:spacing w:line="220" w:lineRule="exact"/>
                    <w:jc w:val="both"/>
                    <w:rPr>
                      <w:sz w:val="18"/>
                      <w:szCs w:val="18"/>
                    </w:rPr>
                  </w:pPr>
                  <w:r w:rsidRPr="000971C2">
                    <w:rPr>
                      <w:sz w:val="18"/>
                      <w:szCs w:val="18"/>
                    </w:rPr>
                    <w:t>1.5, 1.6±0.6 (n=14)</w:t>
                  </w:r>
                </w:p>
              </w:tc>
              <w:tc>
                <w:tcPr>
                  <w:tcW w:w="1559" w:type="dxa"/>
                </w:tcPr>
                <w:p w14:paraId="1566432F" w14:textId="77777777" w:rsidR="00867A55" w:rsidRPr="000971C2" w:rsidRDefault="00867A55" w:rsidP="00FB040B">
                  <w:pPr>
                    <w:spacing w:line="220" w:lineRule="exact"/>
                    <w:jc w:val="both"/>
                    <w:rPr>
                      <w:sz w:val="18"/>
                      <w:szCs w:val="18"/>
                    </w:rPr>
                  </w:pPr>
                  <w:r w:rsidRPr="000971C2">
                    <w:rPr>
                      <w:sz w:val="18"/>
                      <w:szCs w:val="18"/>
                    </w:rPr>
                    <w:t>-</w:t>
                  </w:r>
                </w:p>
              </w:tc>
              <w:tc>
                <w:tcPr>
                  <w:tcW w:w="1559" w:type="dxa"/>
                </w:tcPr>
                <w:p w14:paraId="0F2C2FC7" w14:textId="77777777" w:rsidR="00867A55" w:rsidRPr="000971C2" w:rsidRDefault="00867A55" w:rsidP="00FB040B">
                  <w:pPr>
                    <w:spacing w:line="220" w:lineRule="exact"/>
                    <w:jc w:val="both"/>
                    <w:rPr>
                      <w:sz w:val="18"/>
                      <w:szCs w:val="18"/>
                    </w:rPr>
                  </w:pPr>
                  <w:r w:rsidRPr="000971C2">
                    <w:rPr>
                      <w:sz w:val="18"/>
                      <w:szCs w:val="18"/>
                    </w:rPr>
                    <w:t>3.5, 3.4±1.2 (n=22)</w:t>
                  </w:r>
                </w:p>
              </w:tc>
              <w:tc>
                <w:tcPr>
                  <w:tcW w:w="1843" w:type="dxa"/>
                </w:tcPr>
                <w:p w14:paraId="2D31A6A2" w14:textId="77777777" w:rsidR="00867A55" w:rsidRPr="000971C2" w:rsidRDefault="00867A55" w:rsidP="00FB040B">
                  <w:pPr>
                    <w:spacing w:line="220" w:lineRule="exact"/>
                    <w:jc w:val="both"/>
                    <w:rPr>
                      <w:sz w:val="18"/>
                      <w:szCs w:val="18"/>
                    </w:rPr>
                  </w:pPr>
                  <w:r w:rsidRPr="000971C2">
                    <w:rPr>
                      <w:sz w:val="18"/>
                      <w:szCs w:val="18"/>
                    </w:rPr>
                    <w:t>-</w:t>
                  </w:r>
                </w:p>
              </w:tc>
            </w:tr>
            <w:tr w:rsidR="006C0720" w:rsidRPr="00867A55" w14:paraId="7D447E0E" w14:textId="77777777" w:rsidTr="000971C2">
              <w:trPr>
                <w:trHeight w:val="20"/>
              </w:trPr>
              <w:tc>
                <w:tcPr>
                  <w:tcW w:w="1317" w:type="dxa"/>
                </w:tcPr>
                <w:p w14:paraId="746C7652" w14:textId="77777777" w:rsidR="00867A55" w:rsidRPr="000971C2" w:rsidRDefault="00867A55" w:rsidP="00FB040B">
                  <w:pPr>
                    <w:spacing w:line="220" w:lineRule="exact"/>
                    <w:jc w:val="both"/>
                    <w:rPr>
                      <w:sz w:val="18"/>
                      <w:szCs w:val="18"/>
                    </w:rPr>
                  </w:pPr>
                  <w:r w:rsidRPr="000971C2">
                    <w:rPr>
                      <w:sz w:val="18"/>
                      <w:szCs w:val="18"/>
                    </w:rPr>
                    <w:t>liquid medium</w:t>
                  </w:r>
                </w:p>
              </w:tc>
              <w:tc>
                <w:tcPr>
                  <w:tcW w:w="1559" w:type="dxa"/>
                </w:tcPr>
                <w:p w14:paraId="000414F7" w14:textId="77777777" w:rsidR="00867A55" w:rsidRPr="000971C2" w:rsidRDefault="00867A55" w:rsidP="00FB040B">
                  <w:pPr>
                    <w:spacing w:line="220" w:lineRule="exact"/>
                    <w:jc w:val="both"/>
                    <w:rPr>
                      <w:sz w:val="18"/>
                      <w:szCs w:val="18"/>
                    </w:rPr>
                  </w:pPr>
                  <w:r w:rsidRPr="000971C2">
                    <w:rPr>
                      <w:sz w:val="18"/>
                      <w:szCs w:val="18"/>
                    </w:rPr>
                    <w:t>1.4, 2.6±2.7 (n=18)</w:t>
                  </w:r>
                </w:p>
              </w:tc>
              <w:tc>
                <w:tcPr>
                  <w:tcW w:w="1560" w:type="dxa"/>
                </w:tcPr>
                <w:p w14:paraId="37A4EDDF" w14:textId="77777777" w:rsidR="00867A55" w:rsidRPr="000971C2" w:rsidRDefault="00867A55" w:rsidP="00FB040B">
                  <w:pPr>
                    <w:spacing w:line="220" w:lineRule="exact"/>
                    <w:jc w:val="both"/>
                    <w:rPr>
                      <w:sz w:val="18"/>
                      <w:szCs w:val="18"/>
                    </w:rPr>
                  </w:pPr>
                  <w:r w:rsidRPr="000971C2">
                    <w:rPr>
                      <w:sz w:val="18"/>
                      <w:szCs w:val="18"/>
                    </w:rPr>
                    <w:t>2.2, 2.0±0.7 (n=14)</w:t>
                  </w:r>
                </w:p>
              </w:tc>
              <w:tc>
                <w:tcPr>
                  <w:tcW w:w="1559" w:type="dxa"/>
                </w:tcPr>
                <w:p w14:paraId="4D4648F2" w14:textId="77777777" w:rsidR="00867A55" w:rsidRPr="000971C2" w:rsidRDefault="00867A55" w:rsidP="00FB040B">
                  <w:pPr>
                    <w:spacing w:line="220" w:lineRule="exact"/>
                    <w:jc w:val="both"/>
                    <w:rPr>
                      <w:sz w:val="18"/>
                      <w:szCs w:val="18"/>
                    </w:rPr>
                  </w:pPr>
                  <w:r w:rsidRPr="000971C2">
                    <w:rPr>
                      <w:sz w:val="18"/>
                      <w:szCs w:val="18"/>
                    </w:rPr>
                    <w:t>3.6, 3.4±1.5 (n=14)</w:t>
                  </w:r>
                </w:p>
              </w:tc>
              <w:tc>
                <w:tcPr>
                  <w:tcW w:w="1559" w:type="dxa"/>
                </w:tcPr>
                <w:p w14:paraId="1C6957D0" w14:textId="77777777" w:rsidR="00867A55" w:rsidRPr="000971C2" w:rsidRDefault="00867A55" w:rsidP="00FB040B">
                  <w:pPr>
                    <w:spacing w:line="220" w:lineRule="exact"/>
                    <w:jc w:val="both"/>
                    <w:rPr>
                      <w:sz w:val="18"/>
                      <w:szCs w:val="18"/>
                    </w:rPr>
                  </w:pPr>
                  <w:r w:rsidRPr="000971C2">
                    <w:rPr>
                      <w:sz w:val="18"/>
                      <w:szCs w:val="18"/>
                    </w:rPr>
                    <w:t>4.5, 4.4±1.4 (n=40)</w:t>
                  </w:r>
                </w:p>
              </w:tc>
              <w:tc>
                <w:tcPr>
                  <w:tcW w:w="1843" w:type="dxa"/>
                </w:tcPr>
                <w:p w14:paraId="105A8F9F" w14:textId="77777777" w:rsidR="00867A55" w:rsidRPr="000971C2" w:rsidRDefault="00867A55" w:rsidP="00FB040B">
                  <w:pPr>
                    <w:spacing w:line="220" w:lineRule="exact"/>
                    <w:jc w:val="both"/>
                    <w:rPr>
                      <w:sz w:val="18"/>
                      <w:szCs w:val="18"/>
                    </w:rPr>
                  </w:pPr>
                  <w:r w:rsidRPr="000971C2">
                    <w:rPr>
                      <w:sz w:val="18"/>
                      <w:szCs w:val="18"/>
                    </w:rPr>
                    <w:t>3.9, 3.7±2.4 (n=24)</w:t>
                  </w:r>
                </w:p>
              </w:tc>
            </w:tr>
            <w:tr w:rsidR="006C0720" w:rsidRPr="00867A55" w14:paraId="624CBD65" w14:textId="77777777" w:rsidTr="000971C2">
              <w:trPr>
                <w:trHeight w:val="20"/>
              </w:trPr>
              <w:tc>
                <w:tcPr>
                  <w:tcW w:w="1317" w:type="dxa"/>
                </w:tcPr>
                <w:p w14:paraId="47A4E13C" w14:textId="77777777" w:rsidR="00867A55" w:rsidRPr="000971C2" w:rsidRDefault="00867A55" w:rsidP="00FB040B">
                  <w:pPr>
                    <w:spacing w:line="220" w:lineRule="exact"/>
                    <w:jc w:val="both"/>
                    <w:rPr>
                      <w:sz w:val="18"/>
                      <w:szCs w:val="18"/>
                    </w:rPr>
                  </w:pPr>
                  <w:r w:rsidRPr="000971C2">
                    <w:rPr>
                      <w:sz w:val="18"/>
                      <w:szCs w:val="18"/>
                    </w:rPr>
                    <w:t>abiotic surface</w:t>
                  </w:r>
                </w:p>
              </w:tc>
              <w:tc>
                <w:tcPr>
                  <w:tcW w:w="1559" w:type="dxa"/>
                </w:tcPr>
                <w:p w14:paraId="1B61A845" w14:textId="77777777" w:rsidR="00867A55" w:rsidRPr="000971C2" w:rsidRDefault="00867A55" w:rsidP="00FB040B">
                  <w:pPr>
                    <w:spacing w:line="220" w:lineRule="exact"/>
                    <w:jc w:val="both"/>
                    <w:rPr>
                      <w:sz w:val="18"/>
                      <w:szCs w:val="18"/>
                    </w:rPr>
                  </w:pPr>
                  <w:r w:rsidRPr="000971C2">
                    <w:rPr>
                      <w:sz w:val="18"/>
                      <w:szCs w:val="18"/>
                    </w:rPr>
                    <w:t>1.9, 2.1±1.0 (n=69)</w:t>
                  </w:r>
                </w:p>
              </w:tc>
              <w:tc>
                <w:tcPr>
                  <w:tcW w:w="1560" w:type="dxa"/>
                </w:tcPr>
                <w:p w14:paraId="0C812102" w14:textId="77777777" w:rsidR="00867A55" w:rsidRPr="000971C2" w:rsidRDefault="00867A55" w:rsidP="00FB040B">
                  <w:pPr>
                    <w:spacing w:line="220" w:lineRule="exact"/>
                    <w:jc w:val="both"/>
                    <w:rPr>
                      <w:sz w:val="18"/>
                      <w:szCs w:val="18"/>
                    </w:rPr>
                  </w:pPr>
                  <w:r w:rsidRPr="000971C2">
                    <w:rPr>
                      <w:sz w:val="18"/>
                      <w:szCs w:val="18"/>
                    </w:rPr>
                    <w:t>2.2, 2.4±1.0 (n=51)</w:t>
                  </w:r>
                </w:p>
              </w:tc>
              <w:tc>
                <w:tcPr>
                  <w:tcW w:w="1559" w:type="dxa"/>
                </w:tcPr>
                <w:p w14:paraId="50DBF735" w14:textId="77777777" w:rsidR="00867A55" w:rsidRPr="000971C2" w:rsidRDefault="00867A55" w:rsidP="00FB040B">
                  <w:pPr>
                    <w:spacing w:line="220" w:lineRule="exact"/>
                    <w:jc w:val="both"/>
                    <w:rPr>
                      <w:sz w:val="18"/>
                      <w:szCs w:val="18"/>
                    </w:rPr>
                  </w:pPr>
                  <w:r w:rsidRPr="000971C2">
                    <w:rPr>
                      <w:sz w:val="18"/>
                      <w:szCs w:val="18"/>
                    </w:rPr>
                    <w:t>4.0, 3.9±1.2 (n=35)</w:t>
                  </w:r>
                </w:p>
              </w:tc>
              <w:tc>
                <w:tcPr>
                  <w:tcW w:w="1559" w:type="dxa"/>
                </w:tcPr>
                <w:p w14:paraId="21A78FE9" w14:textId="77777777" w:rsidR="00867A55" w:rsidRPr="000971C2" w:rsidRDefault="00867A55" w:rsidP="00FB040B">
                  <w:pPr>
                    <w:spacing w:line="220" w:lineRule="exact"/>
                    <w:jc w:val="both"/>
                    <w:rPr>
                      <w:sz w:val="18"/>
                      <w:szCs w:val="18"/>
                    </w:rPr>
                  </w:pPr>
                  <w:r w:rsidRPr="000971C2">
                    <w:rPr>
                      <w:sz w:val="18"/>
                      <w:szCs w:val="18"/>
                    </w:rPr>
                    <w:t>2.7, 2.5±1.3 (n=46)</w:t>
                  </w:r>
                </w:p>
              </w:tc>
              <w:tc>
                <w:tcPr>
                  <w:tcW w:w="1843" w:type="dxa"/>
                </w:tcPr>
                <w:p w14:paraId="3448A773" w14:textId="77777777" w:rsidR="00867A55" w:rsidRPr="000971C2" w:rsidRDefault="00867A55" w:rsidP="00FB040B">
                  <w:pPr>
                    <w:spacing w:line="220" w:lineRule="exact"/>
                    <w:jc w:val="both"/>
                    <w:rPr>
                      <w:sz w:val="18"/>
                      <w:szCs w:val="18"/>
                    </w:rPr>
                  </w:pPr>
                  <w:r w:rsidRPr="000971C2">
                    <w:rPr>
                      <w:sz w:val="18"/>
                      <w:szCs w:val="18"/>
                    </w:rPr>
                    <w:t>2.6, 3.1±1.0 (n=3)</w:t>
                  </w:r>
                </w:p>
              </w:tc>
            </w:tr>
            <w:tr w:rsidR="006C0720" w:rsidRPr="00867A55" w14:paraId="1E5700E1" w14:textId="77777777" w:rsidTr="000971C2">
              <w:trPr>
                <w:trHeight w:val="20"/>
              </w:trPr>
              <w:tc>
                <w:tcPr>
                  <w:tcW w:w="1317" w:type="dxa"/>
                </w:tcPr>
                <w:p w14:paraId="350AA4A2" w14:textId="77777777" w:rsidR="00867A55" w:rsidRPr="000971C2" w:rsidRDefault="00867A55" w:rsidP="00FB040B">
                  <w:pPr>
                    <w:spacing w:line="220" w:lineRule="exact"/>
                    <w:jc w:val="both"/>
                    <w:rPr>
                      <w:sz w:val="18"/>
                      <w:szCs w:val="18"/>
                    </w:rPr>
                  </w:pPr>
                  <w:r w:rsidRPr="000971C2">
                    <w:rPr>
                      <w:sz w:val="18"/>
                      <w:szCs w:val="18"/>
                    </w:rPr>
                    <w:t>Total</w:t>
                  </w:r>
                </w:p>
              </w:tc>
              <w:tc>
                <w:tcPr>
                  <w:tcW w:w="1559" w:type="dxa"/>
                </w:tcPr>
                <w:p w14:paraId="745AA5A1" w14:textId="77777777" w:rsidR="00867A55" w:rsidRPr="000971C2" w:rsidRDefault="00867A55" w:rsidP="00FB040B">
                  <w:pPr>
                    <w:spacing w:line="220" w:lineRule="exact"/>
                    <w:jc w:val="both"/>
                    <w:rPr>
                      <w:sz w:val="18"/>
                      <w:szCs w:val="18"/>
                    </w:rPr>
                  </w:pPr>
                  <w:r w:rsidRPr="000971C2">
                    <w:rPr>
                      <w:sz w:val="18"/>
                      <w:szCs w:val="18"/>
                    </w:rPr>
                    <w:t>154</w:t>
                  </w:r>
                </w:p>
              </w:tc>
              <w:tc>
                <w:tcPr>
                  <w:tcW w:w="1560" w:type="dxa"/>
                </w:tcPr>
                <w:p w14:paraId="5490F5F7" w14:textId="77777777" w:rsidR="00867A55" w:rsidRPr="000971C2" w:rsidRDefault="00867A55" w:rsidP="00FB040B">
                  <w:pPr>
                    <w:spacing w:line="220" w:lineRule="exact"/>
                    <w:jc w:val="both"/>
                    <w:rPr>
                      <w:sz w:val="18"/>
                      <w:szCs w:val="18"/>
                    </w:rPr>
                  </w:pPr>
                  <w:r w:rsidRPr="000971C2">
                    <w:rPr>
                      <w:sz w:val="18"/>
                      <w:szCs w:val="18"/>
                    </w:rPr>
                    <w:t>80</w:t>
                  </w:r>
                </w:p>
              </w:tc>
              <w:tc>
                <w:tcPr>
                  <w:tcW w:w="1559" w:type="dxa"/>
                </w:tcPr>
                <w:p w14:paraId="5838F4E6" w14:textId="77777777" w:rsidR="00867A55" w:rsidRPr="000971C2" w:rsidRDefault="00867A55" w:rsidP="00FB040B">
                  <w:pPr>
                    <w:spacing w:line="220" w:lineRule="exact"/>
                    <w:jc w:val="both"/>
                    <w:rPr>
                      <w:sz w:val="18"/>
                      <w:szCs w:val="18"/>
                    </w:rPr>
                  </w:pPr>
                  <w:r w:rsidRPr="000971C2">
                    <w:rPr>
                      <w:sz w:val="18"/>
                      <w:szCs w:val="18"/>
                    </w:rPr>
                    <w:t>64</w:t>
                  </w:r>
                </w:p>
              </w:tc>
              <w:tc>
                <w:tcPr>
                  <w:tcW w:w="1559" w:type="dxa"/>
                </w:tcPr>
                <w:p w14:paraId="1C17F22D" w14:textId="77777777" w:rsidR="00867A55" w:rsidRPr="000971C2" w:rsidRDefault="00867A55" w:rsidP="00FB040B">
                  <w:pPr>
                    <w:spacing w:line="220" w:lineRule="exact"/>
                    <w:jc w:val="both"/>
                    <w:rPr>
                      <w:sz w:val="18"/>
                      <w:szCs w:val="18"/>
                    </w:rPr>
                  </w:pPr>
                  <w:r w:rsidRPr="000971C2">
                    <w:rPr>
                      <w:sz w:val="18"/>
                      <w:szCs w:val="18"/>
                    </w:rPr>
                    <w:t>184</w:t>
                  </w:r>
                </w:p>
              </w:tc>
              <w:tc>
                <w:tcPr>
                  <w:tcW w:w="1843" w:type="dxa"/>
                </w:tcPr>
                <w:p w14:paraId="5DB25AEC" w14:textId="77777777" w:rsidR="00867A55" w:rsidRPr="000971C2" w:rsidRDefault="00867A55" w:rsidP="00FB040B">
                  <w:pPr>
                    <w:spacing w:line="220" w:lineRule="exact"/>
                    <w:jc w:val="both"/>
                    <w:rPr>
                      <w:sz w:val="18"/>
                      <w:szCs w:val="18"/>
                    </w:rPr>
                  </w:pPr>
                  <w:r w:rsidRPr="000971C2">
                    <w:rPr>
                      <w:sz w:val="18"/>
                      <w:szCs w:val="18"/>
                    </w:rPr>
                    <w:t>35</w:t>
                  </w:r>
                </w:p>
              </w:tc>
            </w:tr>
            <w:bookmarkEnd w:id="29"/>
          </w:tbl>
          <w:p w14:paraId="0AC975DB" w14:textId="77777777" w:rsidR="00867A55" w:rsidRPr="00867A55" w:rsidRDefault="00867A55" w:rsidP="00FB040B">
            <w:pPr>
              <w:spacing w:line="302" w:lineRule="auto"/>
              <w:jc w:val="both"/>
              <w:rPr>
                <w:sz w:val="20"/>
                <w:szCs w:val="20"/>
              </w:rPr>
            </w:pPr>
          </w:p>
        </w:tc>
      </w:tr>
    </w:tbl>
    <w:p w14:paraId="3E391288" w14:textId="440F73AD" w:rsidR="00867A55" w:rsidRPr="00867A55" w:rsidRDefault="00867A55" w:rsidP="00FB040B">
      <w:pPr>
        <w:jc w:val="both"/>
        <w:rPr>
          <w:sz w:val="20"/>
          <w:szCs w:val="20"/>
          <w:lang w:val="en-US"/>
        </w:rPr>
      </w:pPr>
      <w:r w:rsidRPr="00867A55">
        <w:rPr>
          <w:sz w:val="20"/>
          <w:szCs w:val="20"/>
          <w:vertAlign w:val="superscript"/>
          <w:lang w:val="en-US"/>
        </w:rPr>
        <w:t>a</w:t>
      </w:r>
      <w:r w:rsidRPr="00867A55">
        <w:rPr>
          <w:sz w:val="20"/>
          <w:szCs w:val="20"/>
          <w:lang w:val="en-US"/>
        </w:rPr>
        <w:t xml:space="preserve">: The values correspond to the reductions above the detection limit and are reported as median, mean ± </w:t>
      </w:r>
      <w:proofErr w:type="spellStart"/>
      <w:r w:rsidR="00547A28">
        <w:rPr>
          <w:sz w:val="20"/>
          <w:szCs w:val="20"/>
          <w:lang w:val="en-US"/>
        </w:rPr>
        <w:t>stdev</w:t>
      </w:r>
      <w:proofErr w:type="spellEnd"/>
    </w:p>
    <w:p w14:paraId="2E88C88B" w14:textId="77777777" w:rsidR="00867A55" w:rsidRPr="00867A55" w:rsidRDefault="00867A55" w:rsidP="00FB040B">
      <w:pPr>
        <w:jc w:val="both"/>
        <w:rPr>
          <w:sz w:val="20"/>
          <w:szCs w:val="20"/>
          <w:lang w:val="en-US"/>
        </w:rPr>
      </w:pPr>
      <w:r w:rsidRPr="00867A55">
        <w:rPr>
          <w:sz w:val="20"/>
          <w:szCs w:val="20"/>
          <w:vertAlign w:val="superscript"/>
          <w:lang w:val="en-US"/>
        </w:rPr>
        <w:t>b</w:t>
      </w:r>
      <w:r w:rsidRPr="00867A55">
        <w:rPr>
          <w:sz w:val="20"/>
          <w:szCs w:val="20"/>
          <w:lang w:val="en-US"/>
        </w:rPr>
        <w:t xml:space="preserve">: For </w:t>
      </w:r>
      <w:r w:rsidRPr="00867A55">
        <w:rPr>
          <w:i/>
          <w:iCs/>
          <w:sz w:val="20"/>
          <w:szCs w:val="20"/>
          <w:lang w:val="en-US"/>
        </w:rPr>
        <w:t>Listeria</w:t>
      </w:r>
      <w:r w:rsidRPr="00867A55">
        <w:rPr>
          <w:sz w:val="20"/>
          <w:szCs w:val="20"/>
          <w:lang w:val="en-US"/>
        </w:rPr>
        <w:t xml:space="preserve"> spp. and </w:t>
      </w:r>
      <w:r w:rsidRPr="00867A55">
        <w:rPr>
          <w:i/>
          <w:iCs/>
          <w:sz w:val="20"/>
          <w:szCs w:val="20"/>
          <w:lang w:val="en-US"/>
        </w:rPr>
        <w:t>Salmonella</w:t>
      </w:r>
      <w:r w:rsidRPr="00867A55">
        <w:rPr>
          <w:sz w:val="20"/>
          <w:szCs w:val="20"/>
          <w:lang w:val="en-US"/>
        </w:rPr>
        <w:t xml:space="preserve"> spp. both vegetative and biofilm cells are reported</w:t>
      </w:r>
    </w:p>
    <w:p w14:paraId="50824DDE" w14:textId="77777777" w:rsidR="00867A55" w:rsidRPr="00867A55" w:rsidRDefault="00867A55" w:rsidP="00FB040B">
      <w:pPr>
        <w:jc w:val="both"/>
        <w:rPr>
          <w:sz w:val="20"/>
          <w:szCs w:val="20"/>
          <w:lang w:val="en-US"/>
        </w:rPr>
      </w:pPr>
      <w:r w:rsidRPr="00867A55">
        <w:rPr>
          <w:sz w:val="20"/>
          <w:szCs w:val="20"/>
          <w:vertAlign w:val="superscript"/>
          <w:lang w:val="en-US"/>
        </w:rPr>
        <w:t>c</w:t>
      </w:r>
      <w:r w:rsidRPr="00867A55">
        <w:rPr>
          <w:sz w:val="20"/>
          <w:szCs w:val="20"/>
          <w:lang w:val="en-US"/>
        </w:rPr>
        <w:t xml:space="preserve">: For </w:t>
      </w:r>
      <w:r w:rsidRPr="00867A55">
        <w:rPr>
          <w:i/>
          <w:iCs/>
          <w:sz w:val="20"/>
          <w:szCs w:val="20"/>
          <w:lang w:val="en-US"/>
        </w:rPr>
        <w:t>Bacillus</w:t>
      </w:r>
      <w:r w:rsidRPr="00867A55">
        <w:rPr>
          <w:sz w:val="20"/>
          <w:szCs w:val="20"/>
          <w:lang w:val="en-US"/>
        </w:rPr>
        <w:t xml:space="preserve"> spp. both vegetative and spore cells are reported</w:t>
      </w:r>
    </w:p>
    <w:p w14:paraId="31F22187" w14:textId="77777777" w:rsidR="00867A55" w:rsidRPr="00867A55" w:rsidRDefault="00867A55" w:rsidP="00FB040B">
      <w:pPr>
        <w:jc w:val="both"/>
        <w:rPr>
          <w:sz w:val="20"/>
          <w:szCs w:val="20"/>
          <w:lang w:val="en-US"/>
        </w:rPr>
      </w:pPr>
      <w:r w:rsidRPr="00867A55">
        <w:rPr>
          <w:sz w:val="20"/>
          <w:szCs w:val="20"/>
          <w:lang w:val="en-US"/>
        </w:rPr>
        <w:lastRenderedPageBreak/>
        <w:t>From a modeling perspective, the most important issue in assessing the sources of variability within each setup was the lack of a comprehensive parameter present in all studies, that is equivalent for example to temperature for thermal processing or pressure for HPP to standardize the results. Also, a parameter such as the energy input used for PEF or the ultrasonic intensity for US did not exist. We focused on the DBD setup because according to the findings of this study (</w:t>
      </w:r>
      <w:hyperlink w:anchor="fig-violin">
        <w:r w:rsidRPr="00867A55">
          <w:rPr>
            <w:rStyle w:val="Hyperlink"/>
            <w:rFonts w:ascii="Verdana" w:hAnsi="Verdana"/>
            <w:sz w:val="20"/>
            <w:szCs w:val="20"/>
          </w:rPr>
          <w:t>Figure 1</w:t>
        </w:r>
      </w:hyperlink>
      <w:r w:rsidRPr="00867A55">
        <w:rPr>
          <w:sz w:val="20"/>
          <w:szCs w:val="20"/>
          <w:lang w:val="en-US"/>
        </w:rPr>
        <w:t>) and previous research (Asl et al., 2022; Liao et al., 2017), it is the most common setup with the most data reported on. Atmospheric pressure plasma jet (APPJ) was the second most frequent setup in our database. It should be noted that DBD offers a short but wide discharge in which the sample is part of it, whereas the APPJ can treat a sample from a longer distance (the sample is not part of the discharge), but in a smaller area (Yan et al., 2016). DBD devices can produce stable and uniform NTP while working at relatively low temperatures under atmospheric pressure (Liao et al., 2017). Additionally, for the DBD setup, it was easier to estimate the plasma volume and thus the dissipated power per plasma volume (W/cm</w:t>
      </w:r>
      <w:r w:rsidRPr="00867A55">
        <w:rPr>
          <w:sz w:val="20"/>
          <w:szCs w:val="20"/>
          <w:vertAlign w:val="superscript"/>
          <w:lang w:val="en-US"/>
        </w:rPr>
        <w:t>3</w:t>
      </w:r>
      <w:r w:rsidRPr="00867A55">
        <w:rPr>
          <w:sz w:val="20"/>
          <w:szCs w:val="20"/>
          <w:lang w:val="en-US"/>
        </w:rPr>
        <w:t xml:space="preserve">), which was assumed to provide an integrated descriptor of efficacy using the equations </w:t>
      </w:r>
      <w:hyperlink w:anchor="eq-power">
        <w:r w:rsidRPr="00867A55">
          <w:rPr>
            <w:rStyle w:val="Hyperlink"/>
            <w:rFonts w:ascii="Verdana" w:hAnsi="Verdana"/>
            <w:sz w:val="20"/>
            <w:szCs w:val="20"/>
          </w:rPr>
          <w:t>Equation 9</w:t>
        </w:r>
      </w:hyperlink>
      <w:r w:rsidRPr="00867A55">
        <w:rPr>
          <w:sz w:val="20"/>
          <w:szCs w:val="20"/>
          <w:lang w:val="en-US"/>
        </w:rPr>
        <w:t xml:space="preserve"> and </w:t>
      </w:r>
      <w:hyperlink w:anchor="eq-powerdens">
        <w:r w:rsidRPr="00867A55">
          <w:rPr>
            <w:rStyle w:val="Hyperlink"/>
            <w:rFonts w:ascii="Verdana" w:hAnsi="Verdana"/>
            <w:sz w:val="20"/>
            <w:szCs w:val="20"/>
          </w:rPr>
          <w:t>Equation 10</w:t>
        </w:r>
      </w:hyperlink>
      <w:r w:rsidRPr="00867A55">
        <w:rPr>
          <w:sz w:val="20"/>
          <w:szCs w:val="20"/>
          <w:lang w:val="en-US"/>
        </w:rPr>
        <w:t>. This concept is not so easily transferable to APPJ or other setups.</w:t>
      </w:r>
    </w:p>
    <w:bookmarkStart w:id="30" w:name="eq-power"/>
    <w:p w14:paraId="30FD16C1" w14:textId="2206F0A7" w:rsidR="00867A55" w:rsidRPr="00867A55" w:rsidRDefault="00575030" w:rsidP="00FB040B">
      <w:pPr>
        <w:jc w:val="both"/>
        <w:rPr>
          <w:sz w:val="20"/>
          <w:szCs w:val="20"/>
          <w:lang w:val="en-US"/>
        </w:rPr>
      </w:pPr>
      <m:oMathPara>
        <m:oMathParaPr>
          <m:jc m:val="center"/>
        </m:oMathParaPr>
        <m:oMath>
          <m:sSub>
            <m:sSubPr>
              <m:ctrlPr>
                <w:rPr>
                  <w:rFonts w:ascii="Cambria Math" w:hAnsi="Cambria Math"/>
                  <w:sz w:val="20"/>
                  <w:szCs w:val="20"/>
                  <w:lang w:val="en-US"/>
                </w:rPr>
              </m:ctrlPr>
            </m:sSubPr>
            <m:e>
              <m:r>
                <w:rPr>
                  <w:rFonts w:ascii="Cambria Math" w:hAnsi="Cambria Math"/>
                  <w:sz w:val="20"/>
                  <w:szCs w:val="20"/>
                  <w:lang w:val="en-US"/>
                </w:rPr>
                <m:t>P</m:t>
              </m:r>
            </m:e>
            <m:sub>
              <m:r>
                <m:rPr>
                  <m:nor/>
                </m:rPr>
                <w:rPr>
                  <w:sz w:val="20"/>
                  <w:szCs w:val="20"/>
                  <w:lang w:val="en-US"/>
                </w:rPr>
                <m:t>dis</m:t>
              </m:r>
            </m:sub>
          </m:sSub>
          <m:r>
            <m:rPr>
              <m:sty m:val="p"/>
            </m:rPr>
            <w:rPr>
              <w:rFonts w:ascii="Cambria Math" w:hAnsi="Cambria Math"/>
              <w:sz w:val="20"/>
              <w:szCs w:val="20"/>
              <w:lang w:val="en-US"/>
            </w:rPr>
            <m:t>=</m:t>
          </m:r>
          <m:r>
            <w:rPr>
              <w:rFonts w:ascii="Cambria Math" w:hAnsi="Cambria Math"/>
              <w:sz w:val="20"/>
              <w:szCs w:val="20"/>
              <w:lang w:val="en-US"/>
            </w:rPr>
            <m:t>U</m:t>
          </m:r>
          <m:r>
            <m:rPr>
              <m:sty m:val="p"/>
            </m:rPr>
            <w:rPr>
              <w:rFonts w:ascii="Cambria Math" w:hAnsi="Cambria Math"/>
              <w:sz w:val="20"/>
              <w:szCs w:val="20"/>
              <w:lang w:val="en-US"/>
            </w:rPr>
            <m:t>⋅</m:t>
          </m:r>
          <m:r>
            <w:rPr>
              <w:rFonts w:ascii="Cambria Math" w:hAnsi="Cambria Math"/>
              <w:sz w:val="20"/>
              <w:szCs w:val="20"/>
              <w:lang w:val="en-US"/>
            </w:rPr>
            <m:t>I</m:t>
          </m:r>
          <m:r>
            <m:rPr>
              <m:sty m:val="p"/>
            </m:rPr>
            <w:rPr>
              <w:rFonts w:ascii="Cambria Math" w:hAnsi="Cambria Math"/>
              <w:sz w:val="20"/>
              <w:szCs w:val="20"/>
              <w:lang w:val="en-US"/>
            </w:rPr>
            <m:t>⋅cos</m:t>
          </m:r>
          <m:d>
            <m:dPr>
              <m:ctrlPr>
                <w:rPr>
                  <w:rFonts w:ascii="Cambria Math" w:hAnsi="Cambria Math"/>
                  <w:sz w:val="20"/>
                  <w:szCs w:val="20"/>
                  <w:lang w:val="en-US"/>
                </w:rPr>
              </m:ctrlPr>
            </m:dPr>
            <m:e>
              <m:r>
                <w:rPr>
                  <w:rFonts w:ascii="Cambria Math" w:hAnsi="Cambria Math"/>
                  <w:sz w:val="20"/>
                  <w:szCs w:val="20"/>
                  <w:lang w:val="en-US"/>
                </w:rPr>
                <m:t>ϕ</m:t>
              </m:r>
            </m:e>
          </m:d>
          <m:r>
            <m:rPr>
              <m:nor/>
            </m:rPr>
            <w:rPr>
              <w:sz w:val="20"/>
              <w:szCs w:val="20"/>
              <w:lang w:val="en-US"/>
            </w:rPr>
            <m:t>(W)</m:t>
          </m:r>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9</m:t>
              </m:r>
            </m:e>
          </m:d>
        </m:oMath>
      </m:oMathPara>
      <w:bookmarkEnd w:id="30"/>
    </w:p>
    <w:p w14:paraId="785EB45D" w14:textId="77D7782F" w:rsidR="00867A55" w:rsidRPr="00867A55" w:rsidRDefault="00867A55" w:rsidP="00FB040B">
      <w:pPr>
        <w:jc w:val="both"/>
        <w:rPr>
          <w:sz w:val="20"/>
          <w:szCs w:val="20"/>
          <w:lang w:val="en-US"/>
        </w:rPr>
      </w:pPr>
      <w:r w:rsidRPr="00867A55">
        <w:rPr>
          <w:sz w:val="20"/>
          <w:szCs w:val="20"/>
          <w:lang w:val="en-US"/>
        </w:rPr>
        <w:t xml:space="preserve">where </w:t>
      </w:r>
      <w:r w:rsidRPr="00867A55">
        <w:rPr>
          <w:i/>
          <w:iCs/>
          <w:sz w:val="20"/>
          <w:szCs w:val="20"/>
          <w:lang w:val="en-US"/>
        </w:rPr>
        <w:t>U</w:t>
      </w:r>
      <w:r w:rsidRPr="00867A55">
        <w:rPr>
          <w:sz w:val="20"/>
          <w:szCs w:val="20"/>
          <w:lang w:val="en-US"/>
        </w:rPr>
        <w:t xml:space="preserve"> is the voltage (in volts, V), </w:t>
      </w:r>
      <w:r w:rsidRPr="00867A55">
        <w:rPr>
          <w:i/>
          <w:iCs/>
          <w:sz w:val="20"/>
          <w:szCs w:val="20"/>
          <w:lang w:val="en-US"/>
        </w:rPr>
        <w:t>I</w:t>
      </w:r>
      <w:r w:rsidRPr="00867A55">
        <w:rPr>
          <w:sz w:val="20"/>
          <w:szCs w:val="20"/>
          <w:lang w:val="en-US"/>
        </w:rPr>
        <w:t xml:space="preserve"> is the current (in amperes, A), and </w:t>
      </w:r>
      <m:oMath>
        <m:r>
          <w:rPr>
            <w:rFonts w:ascii="Cambria Math" w:hAnsi="Cambria Math"/>
            <w:sz w:val="20"/>
            <w:szCs w:val="20"/>
            <w:lang w:val="en-US"/>
          </w:rPr>
          <m:t>ϕ</m:t>
        </m:r>
      </m:oMath>
      <w:r w:rsidRPr="00867A55">
        <w:rPr>
          <w:sz w:val="20"/>
          <w:szCs w:val="20"/>
          <w:lang w:val="en-US"/>
        </w:rPr>
        <w:t xml:space="preserve"> (-) is the phase shift between current and voltage (Golda et al., 2016). Some modifications of this equation to make estimations easily applicable for some setups can be found in Golda et al. (2019).</w:t>
      </w:r>
    </w:p>
    <w:p w14:paraId="643A5436" w14:textId="77777777" w:rsidR="00867A55" w:rsidRPr="00867A55" w:rsidRDefault="00867A55" w:rsidP="00FB040B">
      <w:pPr>
        <w:jc w:val="both"/>
        <w:rPr>
          <w:sz w:val="20"/>
          <w:szCs w:val="20"/>
          <w:lang w:val="en-US"/>
        </w:rPr>
      </w:pPr>
      <w:r w:rsidRPr="00867A55">
        <w:rPr>
          <w:sz w:val="20"/>
          <w:szCs w:val="20"/>
          <w:lang w:val="en-US"/>
        </w:rPr>
        <w:t>For DBD devices this concept can be approximated using the dissipated power, divided by the powered electrode area and the distance between the powered and the ground electrode (</w:t>
      </w:r>
      <w:hyperlink w:anchor="eq-powerdens">
        <w:r w:rsidRPr="00867A55">
          <w:rPr>
            <w:rStyle w:val="Hyperlink"/>
            <w:rFonts w:ascii="Verdana" w:hAnsi="Verdana"/>
            <w:sz w:val="20"/>
            <w:szCs w:val="20"/>
          </w:rPr>
          <w:t>Equation 10</w:t>
        </w:r>
      </w:hyperlink>
      <w:r w:rsidRPr="00867A55">
        <w:rPr>
          <w:sz w:val="20"/>
          <w:szCs w:val="20"/>
          <w:lang w:val="en-US"/>
        </w:rPr>
        <w:t>).</w:t>
      </w:r>
    </w:p>
    <w:bookmarkStart w:id="31" w:name="eq-powerdens"/>
    <w:p w14:paraId="2CBD8258" w14:textId="290F25F3" w:rsidR="00867A55" w:rsidRPr="00867A55" w:rsidRDefault="00575030" w:rsidP="00FB040B">
      <w:pPr>
        <w:jc w:val="both"/>
        <w:rPr>
          <w:sz w:val="20"/>
          <w:szCs w:val="20"/>
          <w:lang w:val="nl-NL"/>
        </w:rPr>
      </w:pPr>
      <m:oMathPara>
        <m:oMathParaPr>
          <m:jc m:val="center"/>
        </m:oMathParaPr>
        <m:oMath>
          <m:sSub>
            <m:sSubPr>
              <m:ctrlPr>
                <w:rPr>
                  <w:rFonts w:ascii="Cambria Math" w:hAnsi="Cambria Math"/>
                  <w:sz w:val="20"/>
                  <w:szCs w:val="20"/>
                  <w:lang w:val="en-US"/>
                </w:rPr>
              </m:ctrlPr>
            </m:sSubPr>
            <m:e>
              <m:r>
                <w:rPr>
                  <w:rFonts w:ascii="Cambria Math" w:hAnsi="Cambria Math"/>
                  <w:sz w:val="20"/>
                  <w:szCs w:val="20"/>
                  <w:lang w:val="en-US"/>
                </w:rPr>
                <m:t>P</m:t>
              </m:r>
            </m:e>
            <m:sub>
              <m:r>
                <m:rPr>
                  <m:nor/>
                </m:rPr>
                <w:rPr>
                  <w:sz w:val="20"/>
                  <w:szCs w:val="20"/>
                  <w:lang w:val="nl-NL"/>
                </w:rPr>
                <m:t>dens</m:t>
              </m:r>
            </m:sub>
          </m:sSub>
          <m:r>
            <m:rPr>
              <m:sty m:val="p"/>
            </m:rPr>
            <w:rPr>
              <w:rFonts w:ascii="Cambria Math" w:hAnsi="Cambria Math"/>
              <w:sz w:val="20"/>
              <w:szCs w:val="20"/>
              <w:lang w:val="nl-NL"/>
            </w:rPr>
            <m:t>=</m:t>
          </m:r>
          <m:f>
            <m:fPr>
              <m:ctrlPr>
                <w:rPr>
                  <w:rFonts w:ascii="Cambria Math" w:hAnsi="Cambria Math"/>
                  <w:sz w:val="20"/>
                  <w:szCs w:val="20"/>
                  <w:lang w:val="en-US"/>
                </w:rPr>
              </m:ctrlPr>
            </m:fPr>
            <m:num>
              <m:sSub>
                <m:sSubPr>
                  <m:ctrlPr>
                    <w:rPr>
                      <w:rFonts w:ascii="Cambria Math" w:hAnsi="Cambria Math"/>
                      <w:sz w:val="20"/>
                      <w:szCs w:val="20"/>
                      <w:lang w:val="en-US"/>
                    </w:rPr>
                  </m:ctrlPr>
                </m:sSubPr>
                <m:e>
                  <m:r>
                    <w:rPr>
                      <w:rFonts w:ascii="Cambria Math" w:hAnsi="Cambria Math"/>
                      <w:sz w:val="20"/>
                      <w:szCs w:val="20"/>
                      <w:lang w:val="en-US"/>
                    </w:rPr>
                    <m:t>P</m:t>
                  </m:r>
                </m:e>
                <m:sub>
                  <m:r>
                    <m:rPr>
                      <m:nor/>
                    </m:rPr>
                    <w:rPr>
                      <w:sz w:val="20"/>
                      <w:szCs w:val="20"/>
                      <w:lang w:val="nl-NL"/>
                    </w:rPr>
                    <m:t>dis</m:t>
                  </m:r>
                </m:sub>
              </m:sSub>
            </m:num>
            <m:den>
              <m:r>
                <w:rPr>
                  <w:rFonts w:ascii="Cambria Math" w:hAnsi="Cambria Math"/>
                  <w:sz w:val="20"/>
                  <w:szCs w:val="20"/>
                  <w:lang w:val="en-US"/>
                </w:rPr>
                <m:t>A</m:t>
              </m:r>
              <m:r>
                <m:rPr>
                  <m:sty m:val="p"/>
                </m:rPr>
                <w:rPr>
                  <w:rFonts w:ascii="Cambria Math" w:hAnsi="Cambria Math"/>
                  <w:sz w:val="20"/>
                  <w:szCs w:val="20"/>
                  <w:lang w:val="nl-NL"/>
                </w:rPr>
                <m:t>⋅</m:t>
              </m:r>
              <m:r>
                <w:rPr>
                  <w:rFonts w:ascii="Cambria Math" w:hAnsi="Cambria Math"/>
                  <w:sz w:val="20"/>
                  <w:szCs w:val="20"/>
                  <w:lang w:val="en-US"/>
                </w:rPr>
                <m:t>d</m:t>
              </m:r>
            </m:den>
          </m:f>
          <m:sSup>
            <m:sSupPr>
              <m:ctrlPr>
                <w:rPr>
                  <w:rFonts w:ascii="Cambria Math" w:hAnsi="Cambria Math"/>
                  <w:sz w:val="20"/>
                  <w:szCs w:val="20"/>
                  <w:lang w:val="en-US"/>
                </w:rPr>
              </m:ctrlPr>
            </m:sSupPr>
            <m:e>
              <m:r>
                <m:rPr>
                  <m:nor/>
                </m:rPr>
                <w:rPr>
                  <w:sz w:val="20"/>
                  <w:szCs w:val="20"/>
                  <w:lang w:val="nl-NL"/>
                </w:rPr>
                <m:t>(W/cm</m:t>
              </m:r>
            </m:e>
            <m:sup>
              <m:r>
                <w:rPr>
                  <w:rFonts w:ascii="Cambria Math" w:hAnsi="Cambria Math"/>
                  <w:sz w:val="20"/>
                  <w:szCs w:val="20"/>
                  <w:lang w:val="nl-NL"/>
                </w:rPr>
                <m:t>3</m:t>
              </m:r>
            </m:sup>
          </m:sSup>
          <m:r>
            <m:rPr>
              <m:nor/>
            </m:rPr>
            <w:rPr>
              <w:sz w:val="20"/>
              <w:szCs w:val="20"/>
              <w:lang w:val="nl-NL"/>
            </w:rPr>
            <m:t>)</m:t>
          </m:r>
          <m:r>
            <w:rPr>
              <w:rFonts w:ascii="Cambria Math" w:hAnsi="Cambria Math"/>
              <w:sz w:val="20"/>
              <w:szCs w:val="20"/>
              <w:lang w:val="nl-NL"/>
            </w:rPr>
            <m:t>  </m:t>
          </m:r>
          <m:d>
            <m:dPr>
              <m:ctrlPr>
                <w:rPr>
                  <w:rFonts w:ascii="Cambria Math" w:hAnsi="Cambria Math"/>
                  <w:sz w:val="20"/>
                  <w:szCs w:val="20"/>
                  <w:lang w:val="en-US"/>
                </w:rPr>
              </m:ctrlPr>
            </m:dPr>
            <m:e>
              <m:r>
                <w:rPr>
                  <w:rFonts w:ascii="Cambria Math" w:hAnsi="Cambria Math"/>
                  <w:sz w:val="20"/>
                  <w:szCs w:val="20"/>
                  <w:lang w:val="nl-NL"/>
                </w:rPr>
                <m:t>10</m:t>
              </m:r>
            </m:e>
          </m:d>
        </m:oMath>
      </m:oMathPara>
      <w:bookmarkEnd w:id="31"/>
    </w:p>
    <w:p w14:paraId="7D3E44EE" w14:textId="77777777" w:rsidR="00867A55" w:rsidRPr="00867A55" w:rsidRDefault="00867A55" w:rsidP="00FB040B">
      <w:pPr>
        <w:jc w:val="both"/>
        <w:rPr>
          <w:sz w:val="20"/>
          <w:szCs w:val="20"/>
          <w:lang w:val="en-US"/>
        </w:rPr>
      </w:pPr>
      <w:r w:rsidRPr="00867A55">
        <w:rPr>
          <w:sz w:val="20"/>
          <w:szCs w:val="20"/>
          <w:lang w:val="en-US"/>
        </w:rPr>
        <w:t xml:space="preserve">where </w:t>
      </w:r>
      <w:r w:rsidRPr="00867A55">
        <w:rPr>
          <w:i/>
          <w:iCs/>
          <w:sz w:val="20"/>
          <w:szCs w:val="20"/>
          <w:lang w:val="en-US"/>
        </w:rPr>
        <w:t>A</w:t>
      </w:r>
      <w:r w:rsidRPr="00867A55">
        <w:rPr>
          <w:sz w:val="20"/>
          <w:szCs w:val="20"/>
          <w:lang w:val="en-US"/>
        </w:rPr>
        <w:t xml:space="preserve"> is the powered electrode area (in cm</w:t>
      </w:r>
      <w:r w:rsidRPr="00867A55">
        <w:rPr>
          <w:sz w:val="20"/>
          <w:szCs w:val="20"/>
          <w:vertAlign w:val="superscript"/>
          <w:lang w:val="en-US"/>
        </w:rPr>
        <w:t>2</w:t>
      </w:r>
      <w:r w:rsidRPr="00867A55">
        <w:rPr>
          <w:sz w:val="20"/>
          <w:szCs w:val="20"/>
          <w:lang w:val="en-US"/>
        </w:rPr>
        <w:t xml:space="preserve">) and </w:t>
      </w:r>
      <w:r w:rsidRPr="00867A55">
        <w:rPr>
          <w:i/>
          <w:iCs/>
          <w:sz w:val="20"/>
          <w:szCs w:val="20"/>
          <w:lang w:val="en-US"/>
        </w:rPr>
        <w:t>d</w:t>
      </w:r>
      <w:r w:rsidRPr="00867A55">
        <w:rPr>
          <w:sz w:val="20"/>
          <w:szCs w:val="20"/>
          <w:lang w:val="en-US"/>
        </w:rPr>
        <w:t xml:space="preserve"> is the distance (in cm) between the powered and ground electrode.</w:t>
      </w:r>
    </w:p>
    <w:p w14:paraId="58E74BEE" w14:textId="77777777" w:rsidR="00867A55" w:rsidRPr="00867A55" w:rsidRDefault="00867A55" w:rsidP="00FB040B">
      <w:pPr>
        <w:jc w:val="both"/>
        <w:rPr>
          <w:sz w:val="20"/>
          <w:szCs w:val="20"/>
          <w:lang w:val="en-US"/>
        </w:rPr>
      </w:pPr>
      <w:r w:rsidRPr="00867A55">
        <w:rPr>
          <w:sz w:val="20"/>
          <w:szCs w:val="20"/>
          <w:lang w:val="en-US"/>
        </w:rPr>
        <w:t>From all database entries, 160 data points corresponded to the DBD setup, and the concept of power density, as explained above, could be implemented. However, the data were not sufficient to zoom in on certain matrix categories and microbial genera and fit separate, specific models.</w:t>
      </w:r>
    </w:p>
    <w:p w14:paraId="3C58D1D6" w14:textId="01F3113A" w:rsidR="00867A55" w:rsidRPr="00867A55" w:rsidRDefault="00867A55" w:rsidP="00FB040B">
      <w:pPr>
        <w:jc w:val="both"/>
        <w:rPr>
          <w:sz w:val="20"/>
          <w:szCs w:val="20"/>
          <w:lang w:val="en-US"/>
        </w:rPr>
      </w:pPr>
      <w:r w:rsidRPr="00867A55">
        <w:rPr>
          <w:sz w:val="20"/>
          <w:szCs w:val="20"/>
          <w:lang w:val="en-US"/>
        </w:rPr>
        <w:t>Therefore, multiple linear regression was performed for the parameters power density (W/cm</w:t>
      </w:r>
      <w:r w:rsidRPr="00867A55">
        <w:rPr>
          <w:sz w:val="20"/>
          <w:szCs w:val="20"/>
          <w:vertAlign w:val="superscript"/>
          <w:lang w:val="en-US"/>
        </w:rPr>
        <w:t>3</w:t>
      </w:r>
      <w:r w:rsidRPr="00867A55">
        <w:rPr>
          <w:sz w:val="20"/>
          <w:szCs w:val="20"/>
          <w:lang w:val="en-US"/>
        </w:rPr>
        <w:t>), sample area (cm</w:t>
      </w:r>
      <w:r w:rsidRPr="00867A55">
        <w:rPr>
          <w:sz w:val="20"/>
          <w:szCs w:val="20"/>
          <w:vertAlign w:val="superscript"/>
          <w:lang w:val="en-US"/>
        </w:rPr>
        <w:t>2</w:t>
      </w:r>
      <w:r w:rsidRPr="00867A55">
        <w:rPr>
          <w:sz w:val="20"/>
          <w:szCs w:val="20"/>
          <w:lang w:val="en-US"/>
        </w:rPr>
        <w:t xml:space="preserve">), upper electrode shape, matrix category, pH, microbial genus, peak-to-peak voltage (kV), and relative humidity (%). The upper electrode shape of the circular plate (one of the two categories), the matrix category of the abiotic surface (one of the three categories), and the microbial genus of </w:t>
      </w:r>
      <w:r w:rsidRPr="00867A55">
        <w:rPr>
          <w:i/>
          <w:iCs/>
          <w:sz w:val="20"/>
          <w:szCs w:val="20"/>
          <w:lang w:val="en-US"/>
        </w:rPr>
        <w:t>Salmonella</w:t>
      </w:r>
      <w:r w:rsidRPr="00867A55">
        <w:rPr>
          <w:sz w:val="20"/>
          <w:szCs w:val="20"/>
          <w:lang w:val="en-US"/>
        </w:rPr>
        <w:t xml:space="preserve"> (one of the three categories) were the most frequent categories and were set as the base (0) for all regression analyses. Using all data points (n=160) and backward elimination with scaled variables, the matrix category of solid medium, the genus of </w:t>
      </w:r>
      <w:r w:rsidRPr="00867A55">
        <w:rPr>
          <w:i/>
          <w:iCs/>
          <w:sz w:val="20"/>
          <w:szCs w:val="20"/>
          <w:lang w:val="en-US"/>
        </w:rPr>
        <w:t>Escherichia</w:t>
      </w:r>
      <w:r w:rsidRPr="00867A55">
        <w:rPr>
          <w:sz w:val="20"/>
          <w:szCs w:val="20"/>
          <w:lang w:val="en-US"/>
        </w:rPr>
        <w:t xml:space="preserve">, the peak-to-peak voltage and the relative humidity were excluded as non-significant variables. The results </w:t>
      </w:r>
      <w:r w:rsidRPr="00867A55">
        <w:rPr>
          <w:sz w:val="20"/>
          <w:szCs w:val="20"/>
          <w:lang w:val="en-US"/>
        </w:rPr>
        <w:lastRenderedPageBreak/>
        <w:t>also suggested that the upper electrode shape, the matrix category, the sample area, and the power density significantly affected the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next to the pH and the microbial genus. The </w:t>
      </w:r>
      <w:r w:rsidR="00FB5ED9">
        <w:rPr>
          <w:sz w:val="20"/>
          <w:szCs w:val="20"/>
          <w:lang w:val="en-US"/>
        </w:rPr>
        <w:t xml:space="preserve">multiple linear regression model is presented in </w:t>
      </w:r>
      <w:hyperlink w:anchor="eq-ntp-mlr">
        <w:r w:rsidRPr="00867A55">
          <w:rPr>
            <w:rStyle w:val="Hyperlink"/>
            <w:rFonts w:ascii="Verdana" w:hAnsi="Verdana"/>
            <w:sz w:val="20"/>
            <w:szCs w:val="20"/>
          </w:rPr>
          <w:t>Equation 11</w:t>
        </w:r>
      </w:hyperlink>
      <w:r w:rsidR="00FB5ED9">
        <w:rPr>
          <w:sz w:val="20"/>
          <w:szCs w:val="20"/>
          <w:lang w:val="en-US"/>
        </w:rPr>
        <w:t xml:space="preserve"> (scaled model)</w:t>
      </w:r>
      <w:r w:rsidRPr="00867A55">
        <w:rPr>
          <w:sz w:val="20"/>
          <w:szCs w:val="20"/>
          <w:lang w:val="en-US"/>
        </w:rPr>
        <w:t>.</w:t>
      </w:r>
    </w:p>
    <w:bookmarkStart w:id="32" w:name="eq-ntp-mlr"/>
    <w:p w14:paraId="3676D98E" w14:textId="0EC119B1" w:rsidR="00867A55" w:rsidRPr="00867A55" w:rsidRDefault="00575030" w:rsidP="00FB040B">
      <w:pPr>
        <w:jc w:val="both"/>
        <w:rPr>
          <w:sz w:val="20"/>
          <w:szCs w:val="20"/>
          <w:lang w:val="en-US"/>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lang w:val="en-US"/>
                </w:rPr>
              </m:ctrlPr>
            </m:mPr>
            <m:mr>
              <m:e>
                <m:sSub>
                  <m:sSubPr>
                    <m:ctrlPr>
                      <w:rPr>
                        <w:rFonts w:ascii="Cambria Math" w:hAnsi="Cambria Math"/>
                        <w:sz w:val="20"/>
                        <w:szCs w:val="20"/>
                        <w:lang w:val="en-US"/>
                      </w:rPr>
                    </m:ctrlPr>
                  </m:sSubPr>
                  <m:e>
                    <m:r>
                      <m:rPr>
                        <m:sty m:val="p"/>
                      </m:rPr>
                      <w:rPr>
                        <w:rFonts w:ascii="Cambria Math" w:hAnsi="Cambria Math"/>
                        <w:sz w:val="20"/>
                        <w:szCs w:val="20"/>
                        <w:lang w:val="en-US"/>
                      </w:rPr>
                      <m:t>log</m:t>
                    </m:r>
                  </m:e>
                  <m:sub>
                    <m:r>
                      <w:rPr>
                        <w:rFonts w:ascii="Cambria Math" w:hAnsi="Cambria Math"/>
                        <w:sz w:val="20"/>
                        <w:szCs w:val="20"/>
                        <w:lang w:val="en-US"/>
                      </w:rPr>
                      <m:t>10</m:t>
                    </m:r>
                  </m:sub>
                </m:sSub>
                <m:r>
                  <w:rPr>
                    <w:rFonts w:ascii="Cambria Math" w:hAnsi="Cambria Math"/>
                    <w:sz w:val="20"/>
                    <w:szCs w:val="20"/>
                    <w:lang w:val="en-US"/>
                  </w:rPr>
                  <m:t>D</m:t>
                </m:r>
                <m:r>
                  <m:rPr>
                    <m:sty m:val="p"/>
                  </m:rPr>
                  <w:rPr>
                    <w:rFonts w:ascii="Cambria Math" w:hAnsi="Cambria Math"/>
                    <w:sz w:val="20"/>
                    <w:szCs w:val="20"/>
                    <w:lang w:val="en-US"/>
                  </w:rPr>
                  <m:t>=</m:t>
                </m:r>
              </m:e>
              <m:e>
                <m:r>
                  <w:rPr>
                    <w:rFonts w:ascii="Cambria Math" w:hAnsi="Cambria Math"/>
                    <w:sz w:val="20"/>
                    <w:szCs w:val="20"/>
                    <w:lang w:val="en-US"/>
                  </w:rPr>
                  <m:t> 0.33</m:t>
                </m:r>
              </m:e>
            </m:mr>
            <m:mr>
              <m:e/>
              <m:e>
                <m:r>
                  <m:rPr>
                    <m:sty m:val="p"/>
                  </m:rPr>
                  <w:rPr>
                    <w:rFonts w:ascii="Cambria Math" w:hAnsi="Cambria Math"/>
                    <w:sz w:val="20"/>
                    <w:szCs w:val="20"/>
                    <w:lang w:val="en-US"/>
                  </w:rPr>
                  <m:t>-</m:t>
                </m:r>
                <m:r>
                  <w:rPr>
                    <w:rFonts w:ascii="Cambria Math" w:hAnsi="Cambria Math"/>
                    <w:sz w:val="20"/>
                    <w:szCs w:val="20"/>
                    <w:lang w:val="en-US"/>
                  </w:rPr>
                  <m:t>1.31 </m:t>
                </m:r>
                <m:sSub>
                  <m:sSubPr>
                    <m:ctrlPr>
                      <w:rPr>
                        <w:rFonts w:ascii="Cambria Math" w:hAnsi="Cambria Math"/>
                        <w:sz w:val="20"/>
                        <w:szCs w:val="20"/>
                        <w:lang w:val="en-US"/>
                      </w:rPr>
                    </m:ctrlPr>
                  </m:sSubPr>
                  <m:e>
                    <m:r>
                      <w:rPr>
                        <w:rFonts w:ascii="Cambria Math" w:hAnsi="Cambria Math"/>
                        <w:sz w:val="20"/>
                        <w:szCs w:val="20"/>
                        <w:lang w:val="en-US"/>
                      </w:rPr>
                      <m:t>I</m:t>
                    </m:r>
                  </m:e>
                  <m:sub>
                    <m:r>
                      <m:rPr>
                        <m:nor/>
                      </m:rPr>
                      <w:rPr>
                        <w:sz w:val="20"/>
                        <w:szCs w:val="20"/>
                        <w:lang w:val="en-US"/>
                      </w:rPr>
                      <m:t>Upper electrode shape = rectangle</m:t>
                    </m:r>
                  </m:sub>
                </m:sSub>
              </m:e>
            </m:mr>
            <m:mr>
              <m:e/>
              <m:e>
                <m:r>
                  <m:rPr>
                    <m:sty m:val="p"/>
                  </m:rPr>
                  <w:rPr>
                    <w:rFonts w:ascii="Cambria Math" w:hAnsi="Cambria Math"/>
                    <w:sz w:val="20"/>
                    <w:szCs w:val="20"/>
                    <w:lang w:val="en-US"/>
                  </w:rPr>
                  <m:t>+</m:t>
                </m:r>
                <m:r>
                  <w:rPr>
                    <w:rFonts w:ascii="Cambria Math" w:hAnsi="Cambria Math"/>
                    <w:sz w:val="20"/>
                    <w:szCs w:val="20"/>
                    <w:lang w:val="en-US"/>
                  </w:rPr>
                  <m:t>0.47 </m:t>
                </m:r>
                <m:sSub>
                  <m:sSubPr>
                    <m:ctrlPr>
                      <w:rPr>
                        <w:rFonts w:ascii="Cambria Math" w:hAnsi="Cambria Math"/>
                        <w:sz w:val="20"/>
                        <w:szCs w:val="20"/>
                        <w:lang w:val="en-US"/>
                      </w:rPr>
                    </m:ctrlPr>
                  </m:sSubPr>
                  <m:e>
                    <m:r>
                      <w:rPr>
                        <w:rFonts w:ascii="Cambria Math" w:hAnsi="Cambria Math"/>
                        <w:sz w:val="20"/>
                        <w:szCs w:val="20"/>
                        <w:lang w:val="en-US"/>
                      </w:rPr>
                      <m:t>I</m:t>
                    </m:r>
                  </m:e>
                  <m:sub>
                    <m:r>
                      <m:rPr>
                        <m:nor/>
                      </m:rPr>
                      <w:rPr>
                        <w:sz w:val="20"/>
                        <w:szCs w:val="20"/>
                        <w:lang w:val="en-US"/>
                      </w:rPr>
                      <m:t>Matrix category = liquid medium</m:t>
                    </m:r>
                  </m:sub>
                </m:sSub>
              </m:e>
            </m:mr>
            <m:mr>
              <m:e/>
              <m:e>
                <m:r>
                  <m:rPr>
                    <m:sty m:val="p"/>
                  </m:rPr>
                  <w:rPr>
                    <w:rFonts w:ascii="Cambria Math" w:hAnsi="Cambria Math"/>
                    <w:sz w:val="20"/>
                    <w:szCs w:val="20"/>
                    <w:lang w:val="en-US"/>
                  </w:rPr>
                  <m:t>-</m:t>
                </m:r>
                <m:r>
                  <w:rPr>
                    <w:rFonts w:ascii="Cambria Math" w:hAnsi="Cambria Math"/>
                    <w:sz w:val="20"/>
                    <w:szCs w:val="20"/>
                    <w:lang w:val="en-US"/>
                  </w:rPr>
                  <m:t>0.34</m:t>
                </m:r>
                <m:r>
                  <m:rPr>
                    <m:sty m:val="p"/>
                  </m:rPr>
                  <w:rPr>
                    <w:rFonts w:ascii="Cambria Math" w:hAnsi="Cambria Math"/>
                    <w:sz w:val="20"/>
                    <w:szCs w:val="20"/>
                    <w:lang w:val="en-US"/>
                  </w:rPr>
                  <m:t>⋅</m:t>
                </m:r>
                <m:sSup>
                  <m:sSupPr>
                    <m:ctrlPr>
                      <w:rPr>
                        <w:rFonts w:ascii="Cambria Math" w:hAnsi="Cambria Math"/>
                        <w:sz w:val="20"/>
                        <w:szCs w:val="20"/>
                        <w:lang w:val="en-US"/>
                      </w:rPr>
                    </m:ctrlPr>
                  </m:sSupPr>
                  <m:e>
                    <m:r>
                      <m:rPr>
                        <m:nor/>
                      </m:rPr>
                      <w:rPr>
                        <w:sz w:val="20"/>
                        <w:szCs w:val="20"/>
                        <w:lang w:val="en-US"/>
                      </w:rPr>
                      <m:t>Sample area (cm</m:t>
                    </m:r>
                  </m:e>
                  <m:sup>
                    <m:r>
                      <w:rPr>
                        <w:rFonts w:ascii="Cambria Math" w:hAnsi="Cambria Math"/>
                        <w:sz w:val="20"/>
                        <w:szCs w:val="20"/>
                        <w:lang w:val="en-US"/>
                      </w:rPr>
                      <m:t>2</m:t>
                    </m:r>
                  </m:sup>
                </m:sSup>
                <m:r>
                  <m:rPr>
                    <m:nor/>
                  </m:rPr>
                  <w:rPr>
                    <w:sz w:val="20"/>
                    <w:szCs w:val="20"/>
                    <w:lang w:val="en-US"/>
                  </w:rPr>
                  <m:t>)</m:t>
                </m:r>
              </m:e>
            </m:mr>
            <m:mr>
              <m:e/>
              <m:e>
                <m:r>
                  <m:rPr>
                    <m:sty m:val="p"/>
                  </m:rPr>
                  <w:rPr>
                    <w:rFonts w:ascii="Cambria Math" w:hAnsi="Cambria Math"/>
                    <w:sz w:val="20"/>
                    <w:szCs w:val="20"/>
                    <w:lang w:val="en-US"/>
                  </w:rPr>
                  <m:t>-</m:t>
                </m:r>
                <m:r>
                  <w:rPr>
                    <w:rFonts w:ascii="Cambria Math" w:hAnsi="Cambria Math"/>
                    <w:sz w:val="20"/>
                    <w:szCs w:val="20"/>
                    <w:lang w:val="en-US"/>
                  </w:rPr>
                  <m:t>0.31</m:t>
                </m:r>
                <m:r>
                  <m:rPr>
                    <m:sty m:val="p"/>
                  </m:rPr>
                  <w:rPr>
                    <w:rFonts w:ascii="Cambria Math" w:hAnsi="Cambria Math"/>
                    <w:sz w:val="20"/>
                    <w:szCs w:val="20"/>
                    <w:lang w:val="en-US"/>
                  </w:rPr>
                  <m:t>⋅</m:t>
                </m:r>
                <m:sSup>
                  <m:sSupPr>
                    <m:ctrlPr>
                      <w:rPr>
                        <w:rFonts w:ascii="Cambria Math" w:hAnsi="Cambria Math"/>
                        <w:sz w:val="20"/>
                        <w:szCs w:val="20"/>
                        <w:lang w:val="en-US"/>
                      </w:rPr>
                    </m:ctrlPr>
                  </m:sSupPr>
                  <m:e>
                    <m:r>
                      <m:rPr>
                        <m:nor/>
                      </m:rPr>
                      <w:rPr>
                        <w:sz w:val="20"/>
                        <w:szCs w:val="20"/>
                        <w:lang w:val="en-US"/>
                      </w:rPr>
                      <m:t>Power density (W/cm</m:t>
                    </m:r>
                  </m:e>
                  <m:sup>
                    <m:r>
                      <w:rPr>
                        <w:rFonts w:ascii="Cambria Math" w:hAnsi="Cambria Math"/>
                        <w:sz w:val="20"/>
                        <w:szCs w:val="20"/>
                        <w:lang w:val="en-US"/>
                      </w:rPr>
                      <m:t>3</m:t>
                    </m:r>
                  </m:sup>
                </m:sSup>
                <m:r>
                  <m:rPr>
                    <m:nor/>
                  </m:rPr>
                  <w:rPr>
                    <w:sz w:val="20"/>
                    <w:szCs w:val="20"/>
                    <w:lang w:val="en-US"/>
                  </w:rPr>
                  <m:t>)</m:t>
                </m:r>
              </m:e>
            </m:mr>
            <m:mr>
              <m:e/>
              <m:e>
                <m:r>
                  <m:rPr>
                    <m:sty m:val="p"/>
                  </m:rPr>
                  <w:rPr>
                    <w:rFonts w:ascii="Cambria Math" w:hAnsi="Cambria Math"/>
                    <w:sz w:val="20"/>
                    <w:szCs w:val="20"/>
                    <w:lang w:val="en-US"/>
                  </w:rPr>
                  <m:t>-</m:t>
                </m:r>
                <m:r>
                  <w:rPr>
                    <w:rFonts w:ascii="Cambria Math" w:hAnsi="Cambria Math"/>
                    <w:sz w:val="20"/>
                    <w:szCs w:val="20"/>
                    <w:lang w:val="en-US"/>
                  </w:rPr>
                  <m:t>0.16 </m:t>
                </m:r>
                <m:sSub>
                  <m:sSubPr>
                    <m:ctrlPr>
                      <w:rPr>
                        <w:rFonts w:ascii="Cambria Math" w:hAnsi="Cambria Math"/>
                        <w:sz w:val="20"/>
                        <w:szCs w:val="20"/>
                        <w:lang w:val="en-US"/>
                      </w:rPr>
                    </m:ctrlPr>
                  </m:sSubPr>
                  <m:e>
                    <m:r>
                      <w:rPr>
                        <w:rFonts w:ascii="Cambria Math" w:hAnsi="Cambria Math"/>
                        <w:sz w:val="20"/>
                        <w:szCs w:val="20"/>
                        <w:lang w:val="en-US"/>
                      </w:rPr>
                      <m:t>I</m:t>
                    </m:r>
                  </m:e>
                  <m:sub>
                    <m:r>
                      <m:rPr>
                        <m:nor/>
                      </m:rPr>
                      <w:rPr>
                        <w:sz w:val="20"/>
                        <w:szCs w:val="20"/>
                        <w:lang w:val="en-US"/>
                      </w:rPr>
                      <m:t xml:space="preserve">Genus = </m:t>
                    </m:r>
                    <m:r>
                      <m:rPr>
                        <m:nor/>
                      </m:rPr>
                      <w:rPr>
                        <w:i/>
                        <w:iCs/>
                        <w:sz w:val="20"/>
                        <w:szCs w:val="20"/>
                        <w:lang w:val="en-US"/>
                      </w:rPr>
                      <m:t>Listeria</m:t>
                    </m:r>
                  </m:sub>
                </m:sSub>
              </m:e>
            </m:mr>
            <m:mr>
              <m:e/>
              <m:e>
                <m:r>
                  <m:rPr>
                    <m:sty m:val="p"/>
                  </m:rPr>
                  <w:rPr>
                    <w:rFonts w:ascii="Cambria Math" w:hAnsi="Cambria Math"/>
                    <w:sz w:val="20"/>
                    <w:szCs w:val="20"/>
                    <w:lang w:val="en-US"/>
                  </w:rPr>
                  <m:t>-</m:t>
                </m:r>
                <m:r>
                  <w:rPr>
                    <w:rFonts w:ascii="Cambria Math" w:hAnsi="Cambria Math"/>
                    <w:sz w:val="20"/>
                    <w:szCs w:val="20"/>
                    <w:lang w:val="en-US"/>
                  </w:rPr>
                  <m:t>0.00704</m:t>
                </m:r>
                <m:r>
                  <m:rPr>
                    <m:sty m:val="p"/>
                  </m:rPr>
                  <w:rPr>
                    <w:rFonts w:ascii="Cambria Math" w:hAnsi="Cambria Math"/>
                    <w:sz w:val="20"/>
                    <w:szCs w:val="20"/>
                    <w:lang w:val="en-US"/>
                  </w:rPr>
                  <m:t>⋅</m:t>
                </m:r>
                <m:r>
                  <m:rPr>
                    <m:nor/>
                  </m:rPr>
                  <w:rPr>
                    <w:sz w:val="20"/>
                    <w:szCs w:val="20"/>
                    <w:lang w:val="en-US"/>
                  </w:rPr>
                  <m:t>pH</m:t>
                </m:r>
              </m:e>
            </m:mr>
          </m:m>
          <m:r>
            <w:rPr>
              <w:rFonts w:ascii="Cambria Math" w:hAnsi="Cambria Math"/>
              <w:sz w:val="20"/>
              <w:szCs w:val="20"/>
              <w:lang w:val="en-US"/>
            </w:rPr>
            <m:t>  </m:t>
          </m:r>
          <m:d>
            <m:dPr>
              <m:ctrlPr>
                <w:rPr>
                  <w:rFonts w:ascii="Cambria Math" w:hAnsi="Cambria Math"/>
                  <w:sz w:val="20"/>
                  <w:szCs w:val="20"/>
                  <w:lang w:val="en-US"/>
                </w:rPr>
              </m:ctrlPr>
            </m:dPr>
            <m:e>
              <m:r>
                <w:rPr>
                  <w:rFonts w:ascii="Cambria Math" w:hAnsi="Cambria Math"/>
                  <w:sz w:val="20"/>
                  <w:szCs w:val="20"/>
                  <w:lang w:val="en-US"/>
                </w:rPr>
                <m:t>11</m:t>
              </m:r>
            </m:e>
          </m:d>
        </m:oMath>
      </m:oMathPara>
      <w:bookmarkEnd w:id="32"/>
    </w:p>
    <w:p w14:paraId="0884FC20" w14:textId="4A0C2809" w:rsidR="00867A55" w:rsidRPr="00867A55" w:rsidRDefault="00867A55" w:rsidP="00FB040B">
      <w:pPr>
        <w:jc w:val="both"/>
        <w:rPr>
          <w:sz w:val="20"/>
          <w:szCs w:val="20"/>
          <w:lang w:val="en-US"/>
        </w:rPr>
      </w:pPr>
      <w:r w:rsidRPr="00867A55">
        <w:rPr>
          <w:sz w:val="20"/>
          <w:szCs w:val="20"/>
          <w:lang w:val="en-US"/>
        </w:rPr>
        <w:t xml:space="preserve">To unveil more complex relationships between the dependent and the independent variables, </w:t>
      </w:r>
      <w:proofErr w:type="spellStart"/>
      <w:r w:rsidRPr="00867A55">
        <w:rPr>
          <w:sz w:val="20"/>
          <w:szCs w:val="20"/>
          <w:lang w:val="en-US"/>
        </w:rPr>
        <w:t>eXtreme</w:t>
      </w:r>
      <w:proofErr w:type="spellEnd"/>
      <w:r w:rsidRPr="00867A55">
        <w:rPr>
          <w:sz w:val="20"/>
          <w:szCs w:val="20"/>
          <w:lang w:val="en-US"/>
        </w:rPr>
        <w:t xml:space="preserve"> Gradient Boosting (</w:t>
      </w:r>
      <w:proofErr w:type="spellStart"/>
      <w:r w:rsidRPr="00867A55">
        <w:rPr>
          <w:sz w:val="20"/>
          <w:szCs w:val="20"/>
          <w:lang w:val="en-US"/>
        </w:rPr>
        <w:t>XGBoost</w:t>
      </w:r>
      <w:proofErr w:type="spellEnd"/>
      <w:r w:rsidRPr="00867A55">
        <w:rPr>
          <w:sz w:val="20"/>
          <w:szCs w:val="20"/>
          <w:lang w:val="en-US"/>
        </w:rPr>
        <w:t>) was used. When we split the data, to consistently compare the multiple linear regression results with the machine learning approaches, in training and test i.e., 80:20 (</w:t>
      </w:r>
      <w:proofErr w:type="spellStart"/>
      <w:r w:rsidRPr="00867A55">
        <w:rPr>
          <w:sz w:val="20"/>
          <w:szCs w:val="20"/>
          <w:lang w:val="en-US"/>
        </w:rPr>
        <w:t>n</w:t>
      </w:r>
      <w:r w:rsidRPr="00867A55">
        <w:rPr>
          <w:sz w:val="20"/>
          <w:szCs w:val="20"/>
          <w:vertAlign w:val="subscript"/>
          <w:lang w:val="en-US"/>
        </w:rPr>
        <w:t>train</w:t>
      </w:r>
      <w:proofErr w:type="spellEnd"/>
      <w:r w:rsidRPr="00867A55">
        <w:rPr>
          <w:sz w:val="20"/>
          <w:szCs w:val="20"/>
          <w:lang w:val="en-US"/>
        </w:rPr>
        <w:t xml:space="preserve">=128, </w:t>
      </w:r>
      <w:proofErr w:type="spellStart"/>
      <w:r w:rsidRPr="00867A55">
        <w:rPr>
          <w:sz w:val="20"/>
          <w:szCs w:val="20"/>
          <w:lang w:val="en-US"/>
        </w:rPr>
        <w:t>n</w:t>
      </w:r>
      <w:r w:rsidRPr="00867A55">
        <w:rPr>
          <w:sz w:val="20"/>
          <w:szCs w:val="20"/>
          <w:vertAlign w:val="subscript"/>
          <w:lang w:val="en-US"/>
        </w:rPr>
        <w:t>test</w:t>
      </w:r>
      <w:proofErr w:type="spellEnd"/>
      <w:r w:rsidRPr="00867A55">
        <w:rPr>
          <w:sz w:val="20"/>
          <w:szCs w:val="20"/>
          <w:lang w:val="en-US"/>
        </w:rPr>
        <w:t>=32), then the coefficients with scaling were slightly different but with the same order as with the full dataset (</w:t>
      </w:r>
      <w:hyperlink w:anchor="fig-shap">
        <w:r w:rsidRPr="00867A55">
          <w:rPr>
            <w:rStyle w:val="Hyperlink"/>
            <w:rFonts w:ascii="Verdana" w:hAnsi="Verdana"/>
            <w:sz w:val="20"/>
            <w:szCs w:val="20"/>
          </w:rPr>
          <w:t>Figure 2</w:t>
        </w:r>
      </w:hyperlink>
      <w:r w:rsidRPr="00867A55">
        <w:rPr>
          <w:sz w:val="20"/>
          <w:szCs w:val="20"/>
          <w:lang w:val="en-US"/>
        </w:rPr>
        <w:t xml:space="preserve">). The </w:t>
      </w:r>
      <m:oMath>
        <m:sSup>
          <m:sSupPr>
            <m:ctrlPr>
              <w:rPr>
                <w:rFonts w:ascii="Cambria Math" w:hAnsi="Cambria Math"/>
                <w:sz w:val="20"/>
                <w:szCs w:val="20"/>
                <w:lang w:val="en-US"/>
              </w:rPr>
            </m:ctrlPr>
          </m:sSupPr>
          <m:e>
            <m:r>
              <w:rPr>
                <w:rFonts w:ascii="Cambria Math" w:hAnsi="Cambria Math"/>
                <w:sz w:val="20"/>
                <w:szCs w:val="20"/>
                <w:lang w:val="en-US"/>
              </w:rPr>
              <m:t>R</m:t>
            </m:r>
          </m:e>
          <m:sup>
            <m:r>
              <w:rPr>
                <w:rFonts w:ascii="Cambria Math" w:hAnsi="Cambria Math"/>
                <w:sz w:val="20"/>
                <w:szCs w:val="20"/>
                <w:lang w:val="en-US"/>
              </w:rPr>
              <m:t>2</m:t>
            </m:r>
          </m:sup>
        </m:sSup>
      </m:oMath>
      <w:r w:rsidRPr="00867A55">
        <w:rPr>
          <w:sz w:val="20"/>
          <w:szCs w:val="20"/>
          <w:lang w:val="en-US"/>
        </w:rPr>
        <w:t xml:space="preserve"> on the test dataset of the </w:t>
      </w:r>
      <w:proofErr w:type="spellStart"/>
      <w:r w:rsidRPr="00867A55">
        <w:rPr>
          <w:sz w:val="20"/>
          <w:szCs w:val="20"/>
          <w:lang w:val="en-US"/>
        </w:rPr>
        <w:t>XGBoost</w:t>
      </w:r>
      <w:proofErr w:type="spellEnd"/>
      <w:r w:rsidRPr="00867A55">
        <w:rPr>
          <w:sz w:val="20"/>
          <w:szCs w:val="20"/>
          <w:lang w:val="en-US"/>
        </w:rPr>
        <w:t xml:space="preserve"> model was 0.71. Therefore, the </w:t>
      </w:r>
      <w:proofErr w:type="spellStart"/>
      <w:r w:rsidRPr="00867A55">
        <w:rPr>
          <w:sz w:val="20"/>
          <w:szCs w:val="20"/>
          <w:lang w:val="en-US"/>
        </w:rPr>
        <w:t>XGBoost</w:t>
      </w:r>
      <w:proofErr w:type="spellEnd"/>
      <w:r w:rsidRPr="00867A55">
        <w:rPr>
          <w:sz w:val="20"/>
          <w:szCs w:val="20"/>
          <w:lang w:val="en-US"/>
        </w:rPr>
        <w:t xml:space="preserve"> model was used for further comparison with multiple linear regression. The corresponding hyperparameters for </w:t>
      </w:r>
      <w:proofErr w:type="spellStart"/>
      <w:r w:rsidRPr="00867A55">
        <w:rPr>
          <w:sz w:val="20"/>
          <w:szCs w:val="20"/>
          <w:lang w:val="en-US"/>
        </w:rPr>
        <w:t>XGBoost</w:t>
      </w:r>
      <w:proofErr w:type="spellEnd"/>
      <w:r w:rsidRPr="00867A55">
        <w:rPr>
          <w:sz w:val="20"/>
          <w:szCs w:val="20"/>
          <w:lang w:val="en-US"/>
        </w:rPr>
        <w:t xml:space="preserve"> were: number of estimators (the number of gradient-boosted trees) = 69, maximum depth (the maximum depth of each tree) = 3, learning rate (the shrinkage factor of new trees added to the model) = 0.29, and subsample (the fraction of samples to be used for fitting each tree) = 0.63. The test dataset was used for interpretation of the results. Based on the mean absolute SHAP values in the test dataset (</w:t>
      </w:r>
      <w:hyperlink w:anchor="fig-shap">
        <w:r w:rsidRPr="00867A55">
          <w:rPr>
            <w:rStyle w:val="Hyperlink"/>
            <w:rFonts w:ascii="Verdana" w:hAnsi="Verdana"/>
            <w:sz w:val="20"/>
            <w:szCs w:val="20"/>
          </w:rPr>
          <w:t>Figure 2</w:t>
        </w:r>
      </w:hyperlink>
      <w:r w:rsidRPr="00867A55">
        <w:rPr>
          <w:sz w:val="20"/>
          <w:szCs w:val="20"/>
          <w:lang w:val="en-US"/>
        </w:rPr>
        <w:t>), the power density, the sample area, and the matrix category of liquid medium were in the top five parameters with the highest effect on the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which were also significant parameters of the multiple linear regression. The pH and the microbial genus of </w:t>
      </w:r>
      <w:r w:rsidRPr="00867A55">
        <w:rPr>
          <w:i/>
          <w:iCs/>
          <w:sz w:val="20"/>
          <w:szCs w:val="20"/>
          <w:lang w:val="en-US"/>
        </w:rPr>
        <w:t>Listeria</w:t>
      </w:r>
      <w:r w:rsidRPr="00867A55">
        <w:rPr>
          <w:sz w:val="20"/>
          <w:szCs w:val="20"/>
          <w:lang w:val="en-US"/>
        </w:rPr>
        <w:t xml:space="preserve"> which were also used in the multiple linear regression model (</w:t>
      </w:r>
      <w:hyperlink w:anchor="eq-ntp-mlr">
        <w:r w:rsidRPr="00867A55">
          <w:rPr>
            <w:rStyle w:val="Hyperlink"/>
            <w:rFonts w:ascii="Verdana" w:hAnsi="Verdana"/>
            <w:sz w:val="20"/>
            <w:szCs w:val="20"/>
          </w:rPr>
          <w:t>Equation 11</w:t>
        </w:r>
      </w:hyperlink>
      <w:r w:rsidRPr="00867A55">
        <w:rPr>
          <w:sz w:val="20"/>
          <w:szCs w:val="20"/>
          <w:lang w:val="en-US"/>
        </w:rPr>
        <w:t xml:space="preserve">), were the remaining two of the top five based on the mean absolute SHAP values of the </w:t>
      </w:r>
      <w:proofErr w:type="spellStart"/>
      <w:r w:rsidRPr="00867A55">
        <w:rPr>
          <w:sz w:val="20"/>
          <w:szCs w:val="20"/>
          <w:lang w:val="en-US"/>
        </w:rPr>
        <w:t>XGBoost</w:t>
      </w:r>
      <w:proofErr w:type="spellEnd"/>
      <w:r w:rsidRPr="00867A55">
        <w:rPr>
          <w:sz w:val="20"/>
          <w:szCs w:val="20"/>
          <w:lang w:val="en-US"/>
        </w:rPr>
        <w:t xml:space="preserve"> model. The microbial genus of </w:t>
      </w:r>
      <w:r w:rsidRPr="00867A55">
        <w:rPr>
          <w:i/>
          <w:iCs/>
          <w:sz w:val="20"/>
          <w:szCs w:val="20"/>
          <w:lang w:val="en-US"/>
        </w:rPr>
        <w:t>Listeria</w:t>
      </w:r>
      <w:r w:rsidRPr="00867A55">
        <w:rPr>
          <w:sz w:val="20"/>
          <w:szCs w:val="20"/>
          <w:lang w:val="en-US"/>
        </w:rPr>
        <w:t xml:space="preserve"> had lower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values than </w:t>
      </w:r>
      <w:r w:rsidRPr="00867A55">
        <w:rPr>
          <w:i/>
          <w:iCs/>
          <w:sz w:val="20"/>
          <w:szCs w:val="20"/>
          <w:lang w:val="en-US"/>
        </w:rPr>
        <w:t>Salmonella</w:t>
      </w:r>
      <w:r w:rsidRPr="00867A55">
        <w:rPr>
          <w:sz w:val="20"/>
          <w:szCs w:val="20"/>
          <w:lang w:val="en-US"/>
        </w:rPr>
        <w:t xml:space="preserve">, as indicated by the majority of the red data points scattered on the left side, and the blue data points on the right side of the SHAP figure. The microbial genus of </w:t>
      </w:r>
      <w:r w:rsidRPr="00867A55">
        <w:rPr>
          <w:i/>
          <w:iCs/>
          <w:sz w:val="20"/>
          <w:szCs w:val="20"/>
          <w:lang w:val="en-US"/>
        </w:rPr>
        <w:t>Escherichia</w:t>
      </w:r>
      <w:r w:rsidRPr="00867A55">
        <w:rPr>
          <w:sz w:val="20"/>
          <w:szCs w:val="20"/>
          <w:lang w:val="en-US"/>
        </w:rPr>
        <w:t xml:space="preserve">, being more similar to </w:t>
      </w:r>
      <w:r w:rsidRPr="00867A55">
        <w:rPr>
          <w:i/>
          <w:iCs/>
          <w:sz w:val="20"/>
          <w:szCs w:val="20"/>
          <w:lang w:val="en-US"/>
        </w:rPr>
        <w:t>Salmonella</w:t>
      </w:r>
      <w:r w:rsidRPr="00867A55">
        <w:rPr>
          <w:sz w:val="20"/>
          <w:szCs w:val="20"/>
          <w:lang w:val="en-US"/>
        </w:rPr>
        <w:t>, had a minimal contribution to the model with all data points scattered around zero. For the matrix category of liquid medium, the red dots on the right side and the blue data points on the left side indicated that the matrix category of liquid medium had higher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values than the abiotic surface (in accordance with the positive coefficient of multiple linear regression), while the matrix category of solid medium had a minimal contribution to the model with all points scattered on the left side and close to zero. The insignificant variables of the multiple linear regression were also the variables with the lowest mean absolute SHAP values of the </w:t>
      </w:r>
      <w:proofErr w:type="spellStart"/>
      <w:r w:rsidRPr="00867A55">
        <w:rPr>
          <w:sz w:val="20"/>
          <w:szCs w:val="20"/>
          <w:lang w:val="en-US"/>
        </w:rPr>
        <w:t>XGBoost</w:t>
      </w:r>
      <w:proofErr w:type="spellEnd"/>
      <w:r w:rsidRPr="00867A55">
        <w:rPr>
          <w:sz w:val="20"/>
          <w:szCs w:val="20"/>
          <w:lang w:val="en-US"/>
        </w:rPr>
        <w:t xml:space="preserve"> model i.e., peak-to-peak voltage (kV), and relative humidity (</w:t>
      </w:r>
      <w:hyperlink w:anchor="fig-shap">
        <w:r w:rsidRPr="00867A55">
          <w:rPr>
            <w:rStyle w:val="Hyperlink"/>
            <w:rFonts w:ascii="Verdana" w:hAnsi="Verdana"/>
            <w:sz w:val="20"/>
            <w:szCs w:val="20"/>
          </w:rPr>
          <w:t>Figure 2</w:t>
        </w:r>
      </w:hyperlink>
      <w:r w:rsidRPr="00867A55">
        <w:rPr>
          <w:sz w:val="20"/>
          <w:szCs w:val="20"/>
          <w:lang w:val="en-US"/>
        </w:rPr>
        <w:t xml:space="preserve">). The direction of the effect on the efficacy (positive or negative) was also consistent (i.e., the negative correlation coefficients of multiple linear regression matched with the red dots on the left side of the SHAP figure) except for the effect of sample area, where the negative coefficient of multiple linear regression was “translated” to red dots in both sides of the SHAP figure, pushing the model to either a positive or negative direction depending on the context which occurs, and not in a uniform way in the whole dataset. The main difference between the two methods was </w:t>
      </w:r>
      <w:r w:rsidRPr="00867A55">
        <w:rPr>
          <w:sz w:val="20"/>
          <w:szCs w:val="20"/>
          <w:lang w:val="en-US"/>
        </w:rPr>
        <w:lastRenderedPageBreak/>
        <w:t xml:space="preserve">regarding the effect of the upper electrode shape which was highly significant based on multiple linear regression analysis, but with almost zero contribution to the </w:t>
      </w:r>
      <w:proofErr w:type="spellStart"/>
      <w:r w:rsidRPr="00867A55">
        <w:rPr>
          <w:sz w:val="20"/>
          <w:szCs w:val="20"/>
          <w:lang w:val="en-US"/>
        </w:rPr>
        <w:t>XGBoost</w:t>
      </w:r>
      <w:proofErr w:type="spellEnd"/>
      <w:r w:rsidRPr="00867A55">
        <w:rPr>
          <w:sz w:val="20"/>
          <w:szCs w:val="20"/>
          <w:lang w:val="en-US"/>
        </w:rPr>
        <w:t xml:space="preserve"> model. This could be due to the huge differences in the frequency of the two shapes i.e., 145 data points for the circular plate shape and 15 data points for the rectangle shape, which can induce uncertainty in the parameter estimate. Using the same hyperparameters, a reduced model with only the 5 parameters with the highest mean absolute SHAP values, </w:t>
      </w:r>
      <w:proofErr w:type="spellStart"/>
      <w:r w:rsidRPr="00867A55">
        <w:rPr>
          <w:sz w:val="20"/>
          <w:szCs w:val="20"/>
          <w:lang w:val="en-US"/>
        </w:rPr>
        <w:t>i.e</w:t>
      </w:r>
      <w:proofErr w:type="spellEnd"/>
      <w:r w:rsidRPr="00867A55">
        <w:rPr>
          <w:sz w:val="20"/>
          <w:szCs w:val="20"/>
          <w:lang w:val="en-US"/>
        </w:rPr>
        <w:t xml:space="preserve">, power density, microbial genus of </w:t>
      </w:r>
      <w:r w:rsidRPr="00867A55">
        <w:rPr>
          <w:i/>
          <w:iCs/>
          <w:sz w:val="20"/>
          <w:szCs w:val="20"/>
          <w:lang w:val="en-US"/>
        </w:rPr>
        <w:t>Listeria</w:t>
      </w:r>
      <w:r w:rsidRPr="00867A55">
        <w:rPr>
          <w:sz w:val="20"/>
          <w:szCs w:val="20"/>
          <w:lang w:val="en-US"/>
        </w:rPr>
        <w:t xml:space="preserve">, sample area, pH, and the matrix category of liquid medium, was tested. In this case, the power density was the most important factor with a mean absolute SHAP value of 0.2, whereas the rest of the parameters were scattered around 0.1. The direction of the effect on the efficacy was the same as with the full model. Combining the results of MLR and </w:t>
      </w:r>
      <w:proofErr w:type="spellStart"/>
      <w:r w:rsidRPr="00867A55">
        <w:rPr>
          <w:sz w:val="20"/>
          <w:szCs w:val="20"/>
          <w:lang w:val="en-US"/>
        </w:rPr>
        <w:t>XGBoost</w:t>
      </w:r>
      <w:proofErr w:type="spellEnd"/>
      <w:r w:rsidRPr="00867A55">
        <w:rPr>
          <w:sz w:val="20"/>
          <w:szCs w:val="20"/>
          <w:lang w:val="en-US"/>
        </w:rPr>
        <w:t>, it can be concluded that power density and matrix category are important parameters affecting the log</w:t>
      </w:r>
      <w:r w:rsidRPr="00867A55">
        <w:rPr>
          <w:sz w:val="20"/>
          <w:szCs w:val="20"/>
          <w:vertAlign w:val="subscript"/>
          <w:lang w:val="en-US"/>
        </w:rPr>
        <w:t>10</w:t>
      </w:r>
      <w:r w:rsidRPr="00867A55">
        <w:rPr>
          <w:i/>
          <w:iCs/>
          <w:sz w:val="20"/>
          <w:szCs w:val="20"/>
          <w:lang w:val="en-US"/>
        </w:rPr>
        <w:t>D</w:t>
      </w:r>
      <w:r w:rsidRPr="00867A55">
        <w:rPr>
          <w:sz w:val="20"/>
          <w:szCs w:val="20"/>
          <w:lang w:val="en-US"/>
        </w:rPr>
        <w:t xml:space="preserve">, followed by microbial genus and pH, while peak-to-peak voltage and relative humidity have lower importance. The impact of sample area and electrode shape could not be well defined based on the current data set. The fact that the </w:t>
      </w:r>
      <w:proofErr w:type="spellStart"/>
      <w:r w:rsidRPr="00867A55">
        <w:rPr>
          <w:sz w:val="20"/>
          <w:szCs w:val="20"/>
          <w:lang w:val="en-US"/>
        </w:rPr>
        <w:t>XGBoost</w:t>
      </w:r>
      <w:proofErr w:type="spellEnd"/>
      <w:r w:rsidRPr="00867A55">
        <w:rPr>
          <w:sz w:val="20"/>
          <w:szCs w:val="20"/>
          <w:lang w:val="en-US"/>
        </w:rPr>
        <w:t xml:space="preserve"> SHAP values were estimated from the test data, while the linear coefficients were obtained based on the training data, and still align to mostly the same ranking of parameters makes the conclusions more robust</w:t>
      </w:r>
      <w:r w:rsidR="00972F1F">
        <w:rPr>
          <w:sz w:val="20"/>
          <w:szCs w:val="20"/>
          <w:lang w:val="en-US"/>
        </w:rPr>
        <w:t>. The power density</w:t>
      </w:r>
      <w:r w:rsidR="00C65751">
        <w:rPr>
          <w:sz w:val="20"/>
          <w:szCs w:val="20"/>
          <w:lang w:val="en-US"/>
        </w:rPr>
        <w:t xml:space="preserve"> and </w:t>
      </w:r>
      <w:r w:rsidR="00972F1F" w:rsidRPr="00972F1F">
        <w:rPr>
          <w:sz w:val="20"/>
          <w:szCs w:val="20"/>
        </w:rPr>
        <w:t>matrix category, followed by microbial genus and pH</w:t>
      </w:r>
      <w:r w:rsidR="00C65751">
        <w:rPr>
          <w:sz w:val="20"/>
          <w:szCs w:val="20"/>
        </w:rPr>
        <w:t xml:space="preserve"> were the most important factors affecting the decontamination efficacy of non-thermal plasma</w:t>
      </w:r>
      <w:r w:rsidR="002A308A">
        <w:rPr>
          <w:sz w:val="20"/>
          <w:szCs w:val="20"/>
          <w:lang w:val="en-US"/>
        </w:rPr>
        <w:t xml:space="preserve"> </w:t>
      </w:r>
      <w:r w:rsidR="002A308A" w:rsidRPr="00867A55">
        <w:rPr>
          <w:sz w:val="20"/>
          <w:szCs w:val="20"/>
          <w:lang w:val="en-US"/>
        </w:rPr>
        <w:t>(Pampoukis et al., 2024)</w:t>
      </w:r>
      <w:r w:rsidRPr="00867A55">
        <w:rPr>
          <w:sz w:val="20"/>
          <w:szCs w:val="20"/>
          <w:lang w:val="en-US"/>
        </w:rPr>
        <w:t>.</w:t>
      </w:r>
      <w:r w:rsidR="00075545">
        <w:rPr>
          <w:sz w:val="20"/>
          <w:szCs w:val="20"/>
          <w:lang w:val="en-US"/>
        </w:rPr>
        <w:t xml:space="preserve"> </w:t>
      </w:r>
    </w:p>
    <w:tbl>
      <w:tblPr>
        <w:tblStyle w:val="Table"/>
        <w:tblW w:w="5000" w:type="pct"/>
        <w:tblLayout w:type="fixed"/>
        <w:tblLook w:val="0000" w:firstRow="0" w:lastRow="0" w:firstColumn="0" w:lastColumn="0" w:noHBand="0" w:noVBand="0"/>
      </w:tblPr>
      <w:tblGrid>
        <w:gridCol w:w="9072"/>
      </w:tblGrid>
      <w:tr w:rsidR="00867A55" w:rsidRPr="00867A55" w14:paraId="13CA0338" w14:textId="77777777" w:rsidTr="004D3563">
        <w:tc>
          <w:tcPr>
            <w:tcW w:w="7920" w:type="dxa"/>
          </w:tcPr>
          <w:p w14:paraId="70C8FB70" w14:textId="77777777" w:rsidR="00867A55" w:rsidRPr="00867A55" w:rsidRDefault="00867A55" w:rsidP="00FB040B">
            <w:pPr>
              <w:spacing w:line="302" w:lineRule="auto"/>
              <w:jc w:val="both"/>
              <w:rPr>
                <w:sz w:val="20"/>
                <w:szCs w:val="20"/>
              </w:rPr>
            </w:pPr>
            <w:bookmarkStart w:id="33" w:name="fig-shap"/>
            <w:r w:rsidRPr="00867A55">
              <w:rPr>
                <w:noProof/>
                <w:sz w:val="20"/>
                <w:szCs w:val="20"/>
              </w:rPr>
              <w:drawing>
                <wp:inline distT="0" distB="0" distL="0" distR="0" wp14:anchorId="51180F4E" wp14:editId="2310153B">
                  <wp:extent cx="5943600" cy="2305538"/>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HAP_xgboost.png"/>
                          <pic:cNvPicPr>
                            <a:picLocks noChangeAspect="1" noChangeArrowheads="1"/>
                          </pic:cNvPicPr>
                        </pic:nvPicPr>
                        <pic:blipFill>
                          <a:blip r:embed="rId12"/>
                          <a:stretch>
                            <a:fillRect/>
                          </a:stretch>
                        </pic:blipFill>
                        <pic:spPr bwMode="auto">
                          <a:xfrm>
                            <a:off x="0" y="0"/>
                            <a:ext cx="5943600" cy="2305538"/>
                          </a:xfrm>
                          <a:prstGeom prst="rect">
                            <a:avLst/>
                          </a:prstGeom>
                          <a:noFill/>
                          <a:ln w="9525">
                            <a:noFill/>
                            <a:headEnd/>
                            <a:tailEnd/>
                          </a:ln>
                        </pic:spPr>
                      </pic:pic>
                    </a:graphicData>
                  </a:graphic>
                </wp:inline>
              </w:drawing>
            </w:r>
          </w:p>
          <w:p w14:paraId="53A3F372" w14:textId="77777777" w:rsidR="00867A55" w:rsidRDefault="00867A55" w:rsidP="00FB040B">
            <w:pPr>
              <w:spacing w:line="302" w:lineRule="auto"/>
              <w:jc w:val="both"/>
              <w:rPr>
                <w:sz w:val="20"/>
                <w:szCs w:val="20"/>
              </w:rPr>
            </w:pPr>
            <w:r w:rsidRPr="00867A55">
              <w:rPr>
                <w:sz w:val="20"/>
                <w:szCs w:val="20"/>
              </w:rPr>
              <w:t xml:space="preserve">Figure 2: The output of multiple linear regression and the SHAP values of the </w:t>
            </w:r>
            <w:proofErr w:type="spellStart"/>
            <w:r w:rsidRPr="00867A55">
              <w:rPr>
                <w:sz w:val="20"/>
                <w:szCs w:val="20"/>
              </w:rPr>
              <w:t>XGBoost</w:t>
            </w:r>
            <w:proofErr w:type="spellEnd"/>
            <w:r w:rsidRPr="00867A55">
              <w:rPr>
                <w:sz w:val="20"/>
                <w:szCs w:val="20"/>
              </w:rPr>
              <w:t xml:space="preserve"> model using the scaled dataset split in training and test. In multiple linear regression, the parameters with p-value &gt; 0.05 were excluded from the model. In the </w:t>
            </w:r>
            <w:proofErr w:type="spellStart"/>
            <w:r w:rsidRPr="00867A55">
              <w:rPr>
                <w:sz w:val="20"/>
                <w:szCs w:val="20"/>
              </w:rPr>
              <w:t>XGBoost</w:t>
            </w:r>
            <w:proofErr w:type="spellEnd"/>
            <w:r w:rsidRPr="00867A55">
              <w:rPr>
                <w:sz w:val="20"/>
                <w:szCs w:val="20"/>
              </w:rPr>
              <w:t xml:space="preserve"> model that is visualized through the SHAP values, each dot represents the SHAP value for each parameter for each data point of the test set. The SHAP value scale is relative and centered around 0 and the dots that are on the right side push the log</w:t>
            </w:r>
            <w:r w:rsidRPr="00867A55">
              <w:rPr>
                <w:sz w:val="20"/>
                <w:szCs w:val="20"/>
                <w:vertAlign w:val="subscript"/>
              </w:rPr>
              <w:t>10</w:t>
            </w:r>
            <w:r w:rsidRPr="00867A55">
              <w:rPr>
                <w:i/>
                <w:iCs/>
                <w:sz w:val="20"/>
                <w:szCs w:val="20"/>
              </w:rPr>
              <w:t>D</w:t>
            </w:r>
            <w:r w:rsidRPr="00867A55">
              <w:rPr>
                <w:sz w:val="20"/>
                <w:szCs w:val="20"/>
              </w:rPr>
              <w:t xml:space="preserve"> (log</w:t>
            </w:r>
            <w:r w:rsidRPr="00867A55">
              <w:rPr>
                <w:sz w:val="20"/>
                <w:szCs w:val="20"/>
                <w:vertAlign w:val="subscript"/>
              </w:rPr>
              <w:t>10</w:t>
            </w:r>
            <w:r w:rsidRPr="00867A55">
              <w:rPr>
                <w:sz w:val="20"/>
                <w:szCs w:val="20"/>
              </w:rPr>
              <w:t xml:space="preserve"> min) to higher values, whereas the dots on the left push it to the lower values. The parameters are ordered based on the mean absolute SHAP value. The parameters’ colors are based on the actual value of each parameter i.e., when the color is leaning to red then this corresponds to the data points that have higher values of this parameter, while blue corresponds to lower values of this parameter. For dummy variables, red corresponds to the presence of the effect, and blue to the absence of the effect.</w:t>
            </w:r>
          </w:p>
          <w:p w14:paraId="432211EA" w14:textId="77777777" w:rsidR="00CC1439" w:rsidRDefault="00CC1439" w:rsidP="00FB040B">
            <w:pPr>
              <w:spacing w:line="302" w:lineRule="auto"/>
              <w:jc w:val="both"/>
              <w:rPr>
                <w:sz w:val="20"/>
                <w:szCs w:val="20"/>
              </w:rPr>
            </w:pPr>
          </w:p>
          <w:p w14:paraId="6962F125" w14:textId="4EA8D6A3" w:rsidR="00CC1439" w:rsidRPr="00867A55" w:rsidRDefault="00CC1439" w:rsidP="00FB040B">
            <w:pPr>
              <w:spacing w:line="302" w:lineRule="auto"/>
              <w:jc w:val="both"/>
              <w:rPr>
                <w:sz w:val="20"/>
                <w:szCs w:val="20"/>
              </w:rPr>
            </w:pPr>
          </w:p>
        </w:tc>
        <w:bookmarkEnd w:id="33"/>
      </w:tr>
    </w:tbl>
    <w:p w14:paraId="47EA289A" w14:textId="77777777" w:rsidR="00867A55" w:rsidRPr="00867A55" w:rsidRDefault="00867A55" w:rsidP="00FB040B">
      <w:pPr>
        <w:jc w:val="both"/>
        <w:rPr>
          <w:b/>
          <w:bCs/>
          <w:sz w:val="20"/>
          <w:szCs w:val="20"/>
          <w:lang w:val="en-US"/>
        </w:rPr>
      </w:pPr>
      <w:bookmarkStart w:id="34" w:name="conclusion"/>
      <w:bookmarkEnd w:id="12"/>
      <w:bookmarkEnd w:id="27"/>
      <w:r w:rsidRPr="00867A55">
        <w:rPr>
          <w:b/>
          <w:bCs/>
          <w:sz w:val="20"/>
          <w:szCs w:val="20"/>
          <w:lang w:val="en-US"/>
        </w:rPr>
        <w:lastRenderedPageBreak/>
        <w:t>4. Conclusion</w:t>
      </w:r>
    </w:p>
    <w:p w14:paraId="7D246AB1" w14:textId="7B785783" w:rsidR="00867A55" w:rsidRPr="00867A55" w:rsidRDefault="00867A55" w:rsidP="00FB040B">
      <w:pPr>
        <w:jc w:val="both"/>
        <w:rPr>
          <w:sz w:val="20"/>
          <w:szCs w:val="20"/>
          <w:lang w:val="en-US"/>
        </w:rPr>
      </w:pPr>
      <w:r w:rsidRPr="00867A55">
        <w:rPr>
          <w:sz w:val="20"/>
          <w:szCs w:val="20"/>
          <w:lang w:val="en-US"/>
        </w:rPr>
        <w:t xml:space="preserve">The models developed under WP10 utilized all literature data that </w:t>
      </w:r>
      <w:r w:rsidR="003801B5">
        <w:rPr>
          <w:sz w:val="20"/>
          <w:szCs w:val="20"/>
          <w:lang w:val="en-US"/>
        </w:rPr>
        <w:t>met</w:t>
      </w:r>
      <w:r w:rsidRPr="00867A55">
        <w:rPr>
          <w:sz w:val="20"/>
          <w:szCs w:val="20"/>
          <w:lang w:val="en-US"/>
        </w:rPr>
        <w:t xml:space="preserve"> with the set quality criteria to describe the expected decontamination efficacy of each technology and identify the most important sources of variability. However, not all of the technologies had the same amount of information available in the literature, nor were they equally standardized. For HPP and PEF the amount of well-standardized data allowed for the development of various linear models for different food matrices, microorganisms, and their combinations. For example, these models can predict the expected decontamination efficacy for fruit juice contaminated with </w:t>
      </w:r>
      <w:r w:rsidRPr="00867A55">
        <w:rPr>
          <w:i/>
          <w:iCs/>
          <w:sz w:val="20"/>
          <w:szCs w:val="20"/>
          <w:lang w:val="en-US"/>
        </w:rPr>
        <w:t>E. coli</w:t>
      </w:r>
      <w:r w:rsidRPr="00867A55">
        <w:rPr>
          <w:sz w:val="20"/>
          <w:szCs w:val="20"/>
          <w:lang w:val="en-US"/>
        </w:rPr>
        <w:t>. For US and NTP, the limited availability of well-reported information yielded the need for developing a single model to describe all available data points simultaneously. This was achieved through multiple linear regression (for US and NTP), and complementary through machine learning (for NTP). The ranking of the parameters and the corresponding models developed for the different technologies could serve as valuable tools for guiding regulatory authorities and food business operators in quantitative microbial risk assessments (Den Besten &amp; Zwietering, 2012). Additionally, they can assist industrial applications in prioritizing certain parameters over others and optimizing the procedures for maximum efficacy (Pampoukis et al., 2024).</w:t>
      </w:r>
    </w:p>
    <w:p w14:paraId="791E04D4" w14:textId="77777777" w:rsidR="00867A55" w:rsidRPr="00867A55" w:rsidRDefault="00867A55" w:rsidP="00FB040B">
      <w:pPr>
        <w:jc w:val="both"/>
        <w:rPr>
          <w:sz w:val="20"/>
          <w:szCs w:val="20"/>
          <w:lang w:val="en-US"/>
        </w:rPr>
      </w:pPr>
      <w:r w:rsidRPr="00867A55">
        <w:rPr>
          <w:sz w:val="20"/>
          <w:szCs w:val="20"/>
          <w:lang w:val="en-US"/>
        </w:rPr>
        <w:br w:type="page"/>
      </w:r>
    </w:p>
    <w:bookmarkEnd w:id="34"/>
    <w:p w14:paraId="0FAC3506" w14:textId="77777777" w:rsidR="00867A55" w:rsidRPr="00867A55" w:rsidRDefault="00867A55" w:rsidP="00FB040B">
      <w:pPr>
        <w:jc w:val="both"/>
        <w:rPr>
          <w:b/>
          <w:bCs/>
          <w:sz w:val="20"/>
          <w:szCs w:val="20"/>
          <w:lang w:val="en-US"/>
        </w:rPr>
      </w:pPr>
      <w:r w:rsidRPr="00867A55">
        <w:rPr>
          <w:b/>
          <w:bCs/>
          <w:sz w:val="20"/>
          <w:szCs w:val="20"/>
          <w:lang w:val="en-US"/>
        </w:rPr>
        <w:lastRenderedPageBreak/>
        <w:t>References</w:t>
      </w:r>
    </w:p>
    <w:p w14:paraId="5C7AF255" w14:textId="77777777" w:rsidR="00867A55" w:rsidRPr="00867A55" w:rsidRDefault="00867A55" w:rsidP="00FB040B">
      <w:pPr>
        <w:jc w:val="both"/>
        <w:rPr>
          <w:sz w:val="20"/>
          <w:szCs w:val="20"/>
          <w:lang w:val="en-US"/>
        </w:rPr>
      </w:pPr>
      <w:bookmarkStart w:id="35" w:name="ref-aganovic_environmental_2022"/>
      <w:r w:rsidRPr="00867A55">
        <w:rPr>
          <w:sz w:val="20"/>
          <w:szCs w:val="20"/>
          <w:lang w:val="en-US"/>
        </w:rPr>
        <w:t xml:space="preserve">Aganovic, K., &amp; Smetana, S. (2022). Environmental impact assessment of pulsed electric fields technology for food processing. In J. Raso, V. Heinz, I. Alvarez, &amp; S. Toepfl (Eds.), </w:t>
      </w:r>
      <w:r w:rsidRPr="00867A55">
        <w:rPr>
          <w:i/>
          <w:iCs/>
          <w:sz w:val="20"/>
          <w:szCs w:val="20"/>
          <w:lang w:val="en-US"/>
        </w:rPr>
        <w:t>Pulsed Electric Fields Technology for the Food Industry: Fundamentals and Applications</w:t>
      </w:r>
      <w:r w:rsidRPr="00867A55">
        <w:rPr>
          <w:sz w:val="20"/>
          <w:szCs w:val="20"/>
          <w:lang w:val="en-US"/>
        </w:rPr>
        <w:t xml:space="preserve"> (pp. 521–539). Springer International Publishing. </w:t>
      </w:r>
      <w:hyperlink r:id="rId13">
        <w:r w:rsidRPr="00867A55">
          <w:rPr>
            <w:rStyle w:val="Hyperlink"/>
            <w:rFonts w:ascii="Verdana" w:hAnsi="Verdana"/>
            <w:sz w:val="20"/>
            <w:szCs w:val="20"/>
          </w:rPr>
          <w:t>https://doi.org/10.1007/978-3-030-70586-2_19</w:t>
        </w:r>
      </w:hyperlink>
    </w:p>
    <w:p w14:paraId="73AF87D5" w14:textId="77777777" w:rsidR="00867A55" w:rsidRPr="00867A55" w:rsidRDefault="00867A55" w:rsidP="00FB040B">
      <w:pPr>
        <w:jc w:val="both"/>
        <w:rPr>
          <w:sz w:val="20"/>
          <w:szCs w:val="20"/>
          <w:lang w:val="en-US"/>
        </w:rPr>
      </w:pPr>
      <w:bookmarkStart w:id="36" w:name="ref-akiba_optuna_2019"/>
      <w:bookmarkEnd w:id="35"/>
      <w:r w:rsidRPr="00867A55">
        <w:rPr>
          <w:sz w:val="20"/>
          <w:szCs w:val="20"/>
          <w:lang w:val="en-US"/>
        </w:rPr>
        <w:t xml:space="preserve">Akiba, T., Sano, S., Yanase, T., </w:t>
      </w:r>
      <w:proofErr w:type="spellStart"/>
      <w:r w:rsidRPr="00867A55">
        <w:rPr>
          <w:sz w:val="20"/>
          <w:szCs w:val="20"/>
          <w:lang w:val="en-US"/>
        </w:rPr>
        <w:t>Ohta</w:t>
      </w:r>
      <w:proofErr w:type="spellEnd"/>
      <w:r w:rsidRPr="00867A55">
        <w:rPr>
          <w:sz w:val="20"/>
          <w:szCs w:val="20"/>
          <w:lang w:val="en-US"/>
        </w:rPr>
        <w:t xml:space="preserve">, T., &amp; Koyama, M. (2019). </w:t>
      </w:r>
      <w:proofErr w:type="spellStart"/>
      <w:r w:rsidRPr="00867A55">
        <w:rPr>
          <w:sz w:val="20"/>
          <w:szCs w:val="20"/>
          <w:lang w:val="en-US"/>
        </w:rPr>
        <w:t>Optuna</w:t>
      </w:r>
      <w:proofErr w:type="spellEnd"/>
      <w:r w:rsidRPr="00867A55">
        <w:rPr>
          <w:sz w:val="20"/>
          <w:szCs w:val="20"/>
          <w:lang w:val="en-US"/>
        </w:rPr>
        <w:t xml:space="preserve">: A Next-generation hyperparameter optimization framework. </w:t>
      </w:r>
      <w:r w:rsidRPr="00867A55">
        <w:rPr>
          <w:i/>
          <w:iCs/>
          <w:sz w:val="20"/>
          <w:szCs w:val="20"/>
          <w:lang w:val="en-US"/>
        </w:rPr>
        <w:t>Proceedings of the 25th ACM SIGKDD International Conference on Knowledge Discovery and Data Mining</w:t>
      </w:r>
      <w:r w:rsidRPr="00867A55">
        <w:rPr>
          <w:sz w:val="20"/>
          <w:szCs w:val="20"/>
          <w:lang w:val="en-US"/>
        </w:rPr>
        <w:t>, 1–10.</w:t>
      </w:r>
    </w:p>
    <w:p w14:paraId="2FFAF83B" w14:textId="77777777" w:rsidR="00867A55" w:rsidRPr="006447F2" w:rsidRDefault="00867A55" w:rsidP="00FB040B">
      <w:pPr>
        <w:jc w:val="both"/>
        <w:rPr>
          <w:sz w:val="20"/>
          <w:szCs w:val="20"/>
          <w:lang w:val="en-US"/>
        </w:rPr>
      </w:pPr>
      <w:bookmarkStart w:id="37" w:name="ref-asl_non-thermal_2022"/>
      <w:bookmarkEnd w:id="36"/>
      <w:r w:rsidRPr="00867A55">
        <w:rPr>
          <w:sz w:val="20"/>
          <w:szCs w:val="20"/>
          <w:lang w:val="en-US"/>
        </w:rPr>
        <w:t xml:space="preserve">Asl, P. J., </w:t>
      </w:r>
      <w:proofErr w:type="spellStart"/>
      <w:r w:rsidRPr="00867A55">
        <w:rPr>
          <w:sz w:val="20"/>
          <w:szCs w:val="20"/>
          <w:lang w:val="en-US"/>
        </w:rPr>
        <w:t>Rajulapati</w:t>
      </w:r>
      <w:proofErr w:type="spellEnd"/>
      <w:r w:rsidRPr="00867A55">
        <w:rPr>
          <w:sz w:val="20"/>
          <w:szCs w:val="20"/>
          <w:lang w:val="en-US"/>
        </w:rPr>
        <w:t xml:space="preserve">, V., </w:t>
      </w:r>
      <w:proofErr w:type="spellStart"/>
      <w:r w:rsidRPr="00867A55">
        <w:rPr>
          <w:sz w:val="20"/>
          <w:szCs w:val="20"/>
          <w:lang w:val="en-US"/>
        </w:rPr>
        <w:t>Gavahian</w:t>
      </w:r>
      <w:proofErr w:type="spellEnd"/>
      <w:r w:rsidRPr="00867A55">
        <w:rPr>
          <w:sz w:val="20"/>
          <w:szCs w:val="20"/>
          <w:lang w:val="en-US"/>
        </w:rPr>
        <w:t xml:space="preserve">, M., </w:t>
      </w:r>
      <w:proofErr w:type="spellStart"/>
      <w:r w:rsidRPr="00867A55">
        <w:rPr>
          <w:sz w:val="20"/>
          <w:szCs w:val="20"/>
          <w:lang w:val="en-US"/>
        </w:rPr>
        <w:t>Kapusta</w:t>
      </w:r>
      <w:proofErr w:type="spellEnd"/>
      <w:r w:rsidRPr="00867A55">
        <w:rPr>
          <w:sz w:val="20"/>
          <w:szCs w:val="20"/>
          <w:lang w:val="en-US"/>
        </w:rPr>
        <w:t xml:space="preserve">, I., </w:t>
      </w:r>
      <w:proofErr w:type="spellStart"/>
      <w:r w:rsidRPr="00867A55">
        <w:rPr>
          <w:sz w:val="20"/>
          <w:szCs w:val="20"/>
          <w:lang w:val="en-US"/>
        </w:rPr>
        <w:t>Putnik</w:t>
      </w:r>
      <w:proofErr w:type="spellEnd"/>
      <w:r w:rsidRPr="00867A55">
        <w:rPr>
          <w:sz w:val="20"/>
          <w:szCs w:val="20"/>
          <w:lang w:val="en-US"/>
        </w:rPr>
        <w:t xml:space="preserve">, P., Mousavi </w:t>
      </w:r>
      <w:proofErr w:type="spellStart"/>
      <w:r w:rsidRPr="00867A55">
        <w:rPr>
          <w:sz w:val="20"/>
          <w:szCs w:val="20"/>
          <w:lang w:val="en-US"/>
        </w:rPr>
        <w:t>Khaneghah</w:t>
      </w:r>
      <w:proofErr w:type="spellEnd"/>
      <w:r w:rsidRPr="00867A55">
        <w:rPr>
          <w:sz w:val="20"/>
          <w:szCs w:val="20"/>
          <w:lang w:val="en-US"/>
        </w:rPr>
        <w:t xml:space="preserve">, A., &amp; </w:t>
      </w:r>
      <w:proofErr w:type="spellStart"/>
      <w:r w:rsidRPr="00867A55">
        <w:rPr>
          <w:sz w:val="20"/>
          <w:szCs w:val="20"/>
          <w:lang w:val="en-US"/>
        </w:rPr>
        <w:t>Marszałek</w:t>
      </w:r>
      <w:proofErr w:type="spellEnd"/>
      <w:r w:rsidRPr="00867A55">
        <w:rPr>
          <w:sz w:val="20"/>
          <w:szCs w:val="20"/>
          <w:lang w:val="en-US"/>
        </w:rPr>
        <w:t xml:space="preserve">, K. (2022). Non-thermal plasma technique for preservation of fresh foods: A review. </w:t>
      </w:r>
      <w:r w:rsidRPr="006447F2">
        <w:rPr>
          <w:i/>
          <w:iCs/>
          <w:sz w:val="20"/>
          <w:szCs w:val="20"/>
          <w:lang w:val="en-US"/>
        </w:rPr>
        <w:t>Food Control</w:t>
      </w:r>
      <w:r w:rsidRPr="006447F2">
        <w:rPr>
          <w:sz w:val="20"/>
          <w:szCs w:val="20"/>
          <w:lang w:val="en-US"/>
        </w:rPr>
        <w:t xml:space="preserve">, </w:t>
      </w:r>
      <w:r w:rsidRPr="006447F2">
        <w:rPr>
          <w:i/>
          <w:iCs/>
          <w:sz w:val="20"/>
          <w:szCs w:val="20"/>
          <w:lang w:val="en-US"/>
        </w:rPr>
        <w:t>134</w:t>
      </w:r>
      <w:r w:rsidRPr="006447F2">
        <w:rPr>
          <w:sz w:val="20"/>
          <w:szCs w:val="20"/>
          <w:lang w:val="en-US"/>
        </w:rPr>
        <w:t xml:space="preserve">, 2–3. </w:t>
      </w:r>
      <w:hyperlink r:id="rId14">
        <w:r w:rsidRPr="006447F2">
          <w:rPr>
            <w:rStyle w:val="Hyperlink"/>
            <w:rFonts w:ascii="Verdana" w:hAnsi="Verdana"/>
            <w:sz w:val="20"/>
            <w:szCs w:val="20"/>
          </w:rPr>
          <w:t>https://doi.org/10.1016/j.foodcont.2021.108560</w:t>
        </w:r>
      </w:hyperlink>
    </w:p>
    <w:p w14:paraId="465CC2DD" w14:textId="77777777" w:rsidR="00867A55" w:rsidRPr="00867A55" w:rsidRDefault="00867A55" w:rsidP="00FB040B">
      <w:pPr>
        <w:jc w:val="both"/>
        <w:rPr>
          <w:sz w:val="20"/>
          <w:szCs w:val="20"/>
          <w:lang w:val="en-US"/>
        </w:rPr>
      </w:pPr>
      <w:bookmarkStart w:id="38" w:name="ref-breiman_random_2001"/>
      <w:bookmarkEnd w:id="37"/>
      <w:proofErr w:type="spellStart"/>
      <w:r w:rsidRPr="00867A55">
        <w:rPr>
          <w:sz w:val="20"/>
          <w:szCs w:val="20"/>
          <w:lang w:val="en-US"/>
        </w:rPr>
        <w:t>Breiman</w:t>
      </w:r>
      <w:proofErr w:type="spellEnd"/>
      <w:r w:rsidRPr="00867A55">
        <w:rPr>
          <w:sz w:val="20"/>
          <w:szCs w:val="20"/>
          <w:lang w:val="en-US"/>
        </w:rPr>
        <w:t xml:space="preserve">, L. (2001). Random forests. </w:t>
      </w:r>
      <w:r w:rsidRPr="00867A55">
        <w:rPr>
          <w:i/>
          <w:iCs/>
          <w:sz w:val="20"/>
          <w:szCs w:val="20"/>
          <w:lang w:val="en-US"/>
        </w:rPr>
        <w:t>Machine Learning</w:t>
      </w:r>
      <w:r w:rsidRPr="00867A55">
        <w:rPr>
          <w:sz w:val="20"/>
          <w:szCs w:val="20"/>
          <w:lang w:val="en-US"/>
        </w:rPr>
        <w:t xml:space="preserve">, </w:t>
      </w:r>
      <w:r w:rsidRPr="00867A55">
        <w:rPr>
          <w:i/>
          <w:iCs/>
          <w:sz w:val="20"/>
          <w:szCs w:val="20"/>
          <w:lang w:val="en-US"/>
        </w:rPr>
        <w:t>45</w:t>
      </w:r>
      <w:r w:rsidRPr="00867A55">
        <w:rPr>
          <w:sz w:val="20"/>
          <w:szCs w:val="20"/>
          <w:lang w:val="en-US"/>
        </w:rPr>
        <w:t xml:space="preserve">(1), 5–32. </w:t>
      </w:r>
      <w:hyperlink r:id="rId15">
        <w:r w:rsidRPr="00867A55">
          <w:rPr>
            <w:rStyle w:val="Hyperlink"/>
            <w:rFonts w:ascii="Verdana" w:hAnsi="Verdana"/>
            <w:sz w:val="20"/>
            <w:szCs w:val="20"/>
          </w:rPr>
          <w:t>https://doi.org/10.1023/A:1010933404324</w:t>
        </w:r>
      </w:hyperlink>
    </w:p>
    <w:p w14:paraId="43784042" w14:textId="77777777" w:rsidR="00867A55" w:rsidRPr="006447F2" w:rsidRDefault="00867A55" w:rsidP="00FB040B">
      <w:pPr>
        <w:jc w:val="both"/>
        <w:rPr>
          <w:sz w:val="20"/>
          <w:szCs w:val="20"/>
          <w:lang w:val="nl-NL"/>
        </w:rPr>
      </w:pPr>
      <w:bookmarkStart w:id="39" w:name="ref-chen_xgboost_2016"/>
      <w:bookmarkEnd w:id="38"/>
      <w:r w:rsidRPr="00867A55">
        <w:rPr>
          <w:sz w:val="20"/>
          <w:szCs w:val="20"/>
          <w:lang w:val="en-US"/>
        </w:rPr>
        <w:t xml:space="preserve">Chen, T., &amp; </w:t>
      </w:r>
      <w:proofErr w:type="spellStart"/>
      <w:r w:rsidRPr="00867A55">
        <w:rPr>
          <w:sz w:val="20"/>
          <w:szCs w:val="20"/>
          <w:lang w:val="en-US"/>
        </w:rPr>
        <w:t>Guestrin</w:t>
      </w:r>
      <w:proofErr w:type="spellEnd"/>
      <w:r w:rsidRPr="00867A55">
        <w:rPr>
          <w:sz w:val="20"/>
          <w:szCs w:val="20"/>
          <w:lang w:val="en-US"/>
        </w:rPr>
        <w:t xml:space="preserve">, C. (2016). </w:t>
      </w:r>
      <w:proofErr w:type="spellStart"/>
      <w:r w:rsidRPr="00867A55">
        <w:rPr>
          <w:sz w:val="20"/>
          <w:szCs w:val="20"/>
          <w:lang w:val="en-US"/>
        </w:rPr>
        <w:t>XGBoost</w:t>
      </w:r>
      <w:proofErr w:type="spellEnd"/>
      <w:r w:rsidRPr="00867A55">
        <w:rPr>
          <w:sz w:val="20"/>
          <w:szCs w:val="20"/>
          <w:lang w:val="en-US"/>
        </w:rPr>
        <w:t xml:space="preserve">: A scalable tree boosting system. </w:t>
      </w:r>
      <w:r w:rsidRPr="00867A55">
        <w:rPr>
          <w:i/>
          <w:iCs/>
          <w:sz w:val="20"/>
          <w:szCs w:val="20"/>
          <w:lang w:val="en-US"/>
        </w:rPr>
        <w:t>Proceedings of the 22nd ACM SIGKDD International Conference on Knowledge Discovery and Data Mining</w:t>
      </w:r>
      <w:r w:rsidRPr="00867A55">
        <w:rPr>
          <w:sz w:val="20"/>
          <w:szCs w:val="20"/>
          <w:lang w:val="en-US"/>
        </w:rPr>
        <w:t xml:space="preserve">, 785–794. </w:t>
      </w:r>
      <w:hyperlink r:id="rId16">
        <w:r w:rsidRPr="006447F2">
          <w:rPr>
            <w:rStyle w:val="Hyperlink"/>
            <w:rFonts w:ascii="Verdana" w:hAnsi="Verdana"/>
            <w:sz w:val="20"/>
            <w:szCs w:val="20"/>
            <w:lang w:val="nl-NL"/>
          </w:rPr>
          <w:t>https://doi.org/10.1145/2939672.2939785</w:t>
        </w:r>
      </w:hyperlink>
    </w:p>
    <w:p w14:paraId="2876B27C" w14:textId="0FE76462" w:rsidR="00397A39" w:rsidRDefault="00397A39" w:rsidP="00FB040B">
      <w:pPr>
        <w:jc w:val="both"/>
        <w:rPr>
          <w:sz w:val="20"/>
          <w:szCs w:val="20"/>
          <w:lang w:val="en-US"/>
        </w:rPr>
      </w:pPr>
      <w:bookmarkStart w:id="40" w:name="ref-de_haan_comparison_2002"/>
      <w:r w:rsidRPr="00397A39">
        <w:rPr>
          <w:sz w:val="20"/>
          <w:szCs w:val="20"/>
          <w:lang w:val="nl-NL"/>
        </w:rPr>
        <w:t xml:space="preserve">De </w:t>
      </w:r>
      <w:r w:rsidRPr="00867A55">
        <w:rPr>
          <w:sz w:val="20"/>
          <w:szCs w:val="20"/>
          <w:lang w:val="nl-NL"/>
        </w:rPr>
        <w:t xml:space="preserve">Haan, S. W. H., &amp; </w:t>
      </w:r>
      <w:proofErr w:type="spellStart"/>
      <w:r w:rsidRPr="00867A55">
        <w:rPr>
          <w:sz w:val="20"/>
          <w:szCs w:val="20"/>
          <w:lang w:val="nl-NL"/>
        </w:rPr>
        <w:t>Willcock</w:t>
      </w:r>
      <w:proofErr w:type="spellEnd"/>
      <w:r w:rsidRPr="00867A55">
        <w:rPr>
          <w:sz w:val="20"/>
          <w:szCs w:val="20"/>
          <w:lang w:val="nl-NL"/>
        </w:rPr>
        <w:t xml:space="preserve">, P. R. (2002). </w:t>
      </w:r>
      <w:r w:rsidRPr="00867A55">
        <w:rPr>
          <w:sz w:val="20"/>
          <w:szCs w:val="20"/>
          <w:lang w:val="en-US"/>
        </w:rPr>
        <w:t xml:space="preserve">Comparison of the energy performance of pulse generation circuits for PEF. </w:t>
      </w:r>
      <w:r w:rsidRPr="00867A55">
        <w:rPr>
          <w:i/>
          <w:iCs/>
          <w:sz w:val="20"/>
          <w:szCs w:val="20"/>
          <w:lang w:val="en-US"/>
        </w:rPr>
        <w:t>Innovative Food Science &amp; Emerging Technologies</w:t>
      </w:r>
      <w:r w:rsidRPr="00867A55">
        <w:rPr>
          <w:sz w:val="20"/>
          <w:szCs w:val="20"/>
          <w:lang w:val="en-US"/>
        </w:rPr>
        <w:t xml:space="preserve">, </w:t>
      </w:r>
      <w:r w:rsidRPr="00867A55">
        <w:rPr>
          <w:i/>
          <w:iCs/>
          <w:sz w:val="20"/>
          <w:szCs w:val="20"/>
          <w:lang w:val="en-US"/>
        </w:rPr>
        <w:t>3</w:t>
      </w:r>
      <w:r w:rsidRPr="00867A55">
        <w:rPr>
          <w:sz w:val="20"/>
          <w:szCs w:val="20"/>
          <w:lang w:val="en-US"/>
        </w:rPr>
        <w:t xml:space="preserve">(4), 349–356. </w:t>
      </w:r>
      <w:hyperlink r:id="rId17">
        <w:r w:rsidRPr="00867A55">
          <w:rPr>
            <w:rStyle w:val="Hyperlink"/>
            <w:rFonts w:ascii="Verdana" w:hAnsi="Verdana"/>
            <w:sz w:val="20"/>
            <w:szCs w:val="20"/>
          </w:rPr>
          <w:t>https://doi.org/10.1016/S1466-8564(02)00069-3</w:t>
        </w:r>
      </w:hyperlink>
      <w:bookmarkEnd w:id="40"/>
    </w:p>
    <w:p w14:paraId="45DFBB9A" w14:textId="109474D3" w:rsidR="00EE0D71" w:rsidRPr="00867A55" w:rsidRDefault="00EE0D71" w:rsidP="00FB040B">
      <w:pPr>
        <w:jc w:val="both"/>
        <w:rPr>
          <w:sz w:val="20"/>
          <w:szCs w:val="20"/>
          <w:lang w:val="en-US"/>
        </w:rPr>
      </w:pPr>
      <w:bookmarkStart w:id="41" w:name="ref-den_besten_meta-analysis_2012"/>
      <w:r w:rsidRPr="00BD5CB8">
        <w:rPr>
          <w:sz w:val="20"/>
          <w:szCs w:val="20"/>
          <w:lang w:val="en-US"/>
        </w:rPr>
        <w:t xml:space="preserve">Den Besten, H. M. W., &amp; Zwietering, M. H. (2012). </w:t>
      </w:r>
      <w:r w:rsidRPr="00867A55">
        <w:rPr>
          <w:sz w:val="20"/>
          <w:szCs w:val="20"/>
          <w:lang w:val="en-US"/>
        </w:rPr>
        <w:t xml:space="preserve">Meta-analysis for quantitative microbiological risk assessments and benchmarking data. </w:t>
      </w:r>
      <w:r w:rsidRPr="00867A55">
        <w:rPr>
          <w:i/>
          <w:iCs/>
          <w:sz w:val="20"/>
          <w:szCs w:val="20"/>
          <w:lang w:val="en-US"/>
        </w:rPr>
        <w:t>Trends in Food Science &amp; Technology</w:t>
      </w:r>
      <w:r w:rsidRPr="00867A55">
        <w:rPr>
          <w:sz w:val="20"/>
          <w:szCs w:val="20"/>
          <w:lang w:val="en-US"/>
        </w:rPr>
        <w:t xml:space="preserve">, </w:t>
      </w:r>
      <w:r w:rsidRPr="00867A55">
        <w:rPr>
          <w:i/>
          <w:iCs/>
          <w:sz w:val="20"/>
          <w:szCs w:val="20"/>
          <w:lang w:val="en-US"/>
        </w:rPr>
        <w:t>25</w:t>
      </w:r>
      <w:r w:rsidRPr="00867A55">
        <w:rPr>
          <w:sz w:val="20"/>
          <w:szCs w:val="20"/>
          <w:lang w:val="en-US"/>
        </w:rPr>
        <w:t xml:space="preserve">(1), 34–39. </w:t>
      </w:r>
      <w:hyperlink r:id="rId18">
        <w:r w:rsidRPr="00867A55">
          <w:rPr>
            <w:rStyle w:val="Hyperlink"/>
            <w:rFonts w:ascii="Verdana" w:hAnsi="Verdana"/>
            <w:sz w:val="20"/>
            <w:szCs w:val="20"/>
          </w:rPr>
          <w:t>https://doi.org/10.1016/j.tifs.2011.12.004</w:t>
        </w:r>
      </w:hyperlink>
      <w:bookmarkEnd w:id="41"/>
    </w:p>
    <w:p w14:paraId="7745F32C" w14:textId="77777777" w:rsidR="00867A55" w:rsidRPr="00867A55" w:rsidRDefault="00867A55" w:rsidP="00FB040B">
      <w:pPr>
        <w:jc w:val="both"/>
        <w:rPr>
          <w:sz w:val="20"/>
          <w:szCs w:val="20"/>
          <w:lang w:val="en-US"/>
        </w:rPr>
      </w:pPr>
      <w:bookmarkStart w:id="42" w:name="ref-dietterich_ensemble_2002"/>
      <w:bookmarkEnd w:id="39"/>
      <w:proofErr w:type="spellStart"/>
      <w:r w:rsidRPr="00867A55">
        <w:rPr>
          <w:sz w:val="20"/>
          <w:szCs w:val="20"/>
          <w:lang w:val="en-US"/>
        </w:rPr>
        <w:t>Dietterich</w:t>
      </w:r>
      <w:proofErr w:type="spellEnd"/>
      <w:r w:rsidRPr="00867A55">
        <w:rPr>
          <w:sz w:val="20"/>
          <w:szCs w:val="20"/>
          <w:lang w:val="en-US"/>
        </w:rPr>
        <w:t xml:space="preserve">, T. G. (2002). Ensemble learning. </w:t>
      </w:r>
      <w:r w:rsidRPr="00867A55">
        <w:rPr>
          <w:i/>
          <w:iCs/>
          <w:sz w:val="20"/>
          <w:szCs w:val="20"/>
          <w:lang w:val="en-US"/>
        </w:rPr>
        <w:t>The Handbook of Brain Theory and Neural Networks</w:t>
      </w:r>
      <w:r w:rsidRPr="00867A55">
        <w:rPr>
          <w:sz w:val="20"/>
          <w:szCs w:val="20"/>
          <w:lang w:val="en-US"/>
        </w:rPr>
        <w:t xml:space="preserve">, </w:t>
      </w:r>
      <w:r w:rsidRPr="00867A55">
        <w:rPr>
          <w:i/>
          <w:iCs/>
          <w:sz w:val="20"/>
          <w:szCs w:val="20"/>
          <w:lang w:val="en-US"/>
        </w:rPr>
        <w:t>2</w:t>
      </w:r>
      <w:r w:rsidRPr="00867A55">
        <w:rPr>
          <w:sz w:val="20"/>
          <w:szCs w:val="20"/>
          <w:lang w:val="en-US"/>
        </w:rPr>
        <w:t>(1), 110–125.</w:t>
      </w:r>
    </w:p>
    <w:p w14:paraId="518EDEF6" w14:textId="77777777" w:rsidR="00867A55" w:rsidRPr="00867A55" w:rsidRDefault="00867A55" w:rsidP="00FB040B">
      <w:pPr>
        <w:jc w:val="both"/>
        <w:rPr>
          <w:sz w:val="20"/>
          <w:szCs w:val="20"/>
          <w:lang w:val="en-US"/>
        </w:rPr>
      </w:pPr>
      <w:bookmarkStart w:id="43" w:name="ref-efsa_prolonged_2023"/>
      <w:bookmarkEnd w:id="42"/>
      <w:r w:rsidRPr="00867A55">
        <w:rPr>
          <w:sz w:val="20"/>
          <w:szCs w:val="20"/>
          <w:lang w:val="en-US"/>
        </w:rPr>
        <w:t xml:space="preserve">EFSA. (2023). Prolonged multi-country cluster of </w:t>
      </w:r>
      <w:r w:rsidRPr="00867A55">
        <w:rPr>
          <w:i/>
          <w:iCs/>
          <w:sz w:val="20"/>
          <w:szCs w:val="20"/>
          <w:lang w:val="en-US"/>
        </w:rPr>
        <w:t>Listeria monocytogenes</w:t>
      </w:r>
      <w:r w:rsidRPr="00867A55">
        <w:rPr>
          <w:sz w:val="20"/>
          <w:szCs w:val="20"/>
          <w:lang w:val="en-US"/>
        </w:rPr>
        <w:t xml:space="preserve"> ST155 infections linked to ready-to-eat fish products. </w:t>
      </w:r>
      <w:r w:rsidRPr="00867A55">
        <w:rPr>
          <w:i/>
          <w:iCs/>
          <w:sz w:val="20"/>
          <w:szCs w:val="20"/>
          <w:lang w:val="en-US"/>
        </w:rPr>
        <w:t>EFSA Supporting Publications</w:t>
      </w:r>
      <w:r w:rsidRPr="00867A55">
        <w:rPr>
          <w:sz w:val="20"/>
          <w:szCs w:val="20"/>
          <w:lang w:val="en-US"/>
        </w:rPr>
        <w:t xml:space="preserve">, </w:t>
      </w:r>
      <w:r w:rsidRPr="00867A55">
        <w:rPr>
          <w:i/>
          <w:iCs/>
          <w:sz w:val="20"/>
          <w:szCs w:val="20"/>
          <w:lang w:val="en-US"/>
        </w:rPr>
        <w:t>20</w:t>
      </w:r>
      <w:r w:rsidRPr="00867A55">
        <w:rPr>
          <w:sz w:val="20"/>
          <w:szCs w:val="20"/>
          <w:lang w:val="en-US"/>
        </w:rPr>
        <w:t>(12), 8538E. https://doi.org/</w:t>
      </w:r>
      <w:hyperlink r:id="rId19">
        <w:r w:rsidRPr="00867A55">
          <w:rPr>
            <w:rStyle w:val="Hyperlink"/>
            <w:rFonts w:ascii="Verdana" w:hAnsi="Verdana"/>
            <w:sz w:val="20"/>
            <w:szCs w:val="20"/>
          </w:rPr>
          <w:t>https://doi.org/10.2903/sp.efsa.2023.EN-8538</w:t>
        </w:r>
      </w:hyperlink>
    </w:p>
    <w:p w14:paraId="710C667F" w14:textId="77777777" w:rsidR="00867A55" w:rsidRPr="00867A55" w:rsidRDefault="00867A55" w:rsidP="00FB040B">
      <w:pPr>
        <w:jc w:val="both"/>
        <w:rPr>
          <w:sz w:val="20"/>
          <w:szCs w:val="20"/>
          <w:lang w:val="en-US"/>
        </w:rPr>
      </w:pPr>
      <w:bookmarkStart w:id="44" w:name="ref-friedman_greedy_2001"/>
      <w:bookmarkEnd w:id="43"/>
      <w:r w:rsidRPr="00867A55">
        <w:rPr>
          <w:sz w:val="20"/>
          <w:szCs w:val="20"/>
          <w:lang w:val="en-US"/>
        </w:rPr>
        <w:t xml:space="preserve">Friedman, J. H. (2001). Greedy function approximation: A gradient boosting machine. </w:t>
      </w:r>
      <w:r w:rsidRPr="00867A55">
        <w:rPr>
          <w:i/>
          <w:iCs/>
          <w:sz w:val="20"/>
          <w:szCs w:val="20"/>
          <w:lang w:val="en-US"/>
        </w:rPr>
        <w:t>The Annals of Statistics</w:t>
      </w:r>
      <w:r w:rsidRPr="00867A55">
        <w:rPr>
          <w:sz w:val="20"/>
          <w:szCs w:val="20"/>
          <w:lang w:val="en-US"/>
        </w:rPr>
        <w:t xml:space="preserve">, </w:t>
      </w:r>
      <w:r w:rsidRPr="00867A55">
        <w:rPr>
          <w:i/>
          <w:iCs/>
          <w:sz w:val="20"/>
          <w:szCs w:val="20"/>
          <w:lang w:val="en-US"/>
        </w:rPr>
        <w:t>29</w:t>
      </w:r>
      <w:r w:rsidRPr="00867A55">
        <w:rPr>
          <w:sz w:val="20"/>
          <w:szCs w:val="20"/>
          <w:lang w:val="en-US"/>
        </w:rPr>
        <w:t xml:space="preserve">(5), 1189–1232. </w:t>
      </w:r>
      <w:hyperlink r:id="rId20">
        <w:r w:rsidRPr="00867A55">
          <w:rPr>
            <w:rStyle w:val="Hyperlink"/>
            <w:rFonts w:ascii="Verdana" w:hAnsi="Verdana"/>
            <w:sz w:val="20"/>
            <w:szCs w:val="20"/>
          </w:rPr>
          <w:t>https://www.jstor.org/stable/2699986</w:t>
        </w:r>
      </w:hyperlink>
    </w:p>
    <w:p w14:paraId="03C4FBE5" w14:textId="77777777" w:rsidR="00867A55" w:rsidRPr="00867A55" w:rsidRDefault="00867A55" w:rsidP="00FB040B">
      <w:pPr>
        <w:jc w:val="both"/>
        <w:rPr>
          <w:sz w:val="20"/>
          <w:szCs w:val="20"/>
          <w:lang w:val="en-US"/>
        </w:rPr>
      </w:pPr>
      <w:bookmarkStart w:id="45" w:name="ref-gelman_scaling_2008"/>
      <w:bookmarkEnd w:id="44"/>
      <w:r w:rsidRPr="00867A55">
        <w:rPr>
          <w:sz w:val="20"/>
          <w:szCs w:val="20"/>
          <w:lang w:val="en-US"/>
        </w:rPr>
        <w:t xml:space="preserve">Gelman, A. (2008). Scaling regression inputs by dividing by two standard deviations. </w:t>
      </w:r>
      <w:r w:rsidRPr="00867A55">
        <w:rPr>
          <w:i/>
          <w:iCs/>
          <w:sz w:val="20"/>
          <w:szCs w:val="20"/>
          <w:lang w:val="en-US"/>
        </w:rPr>
        <w:t>Statistics in Medicine</w:t>
      </w:r>
      <w:r w:rsidRPr="00867A55">
        <w:rPr>
          <w:sz w:val="20"/>
          <w:szCs w:val="20"/>
          <w:lang w:val="en-US"/>
        </w:rPr>
        <w:t xml:space="preserve">, </w:t>
      </w:r>
      <w:r w:rsidRPr="00867A55">
        <w:rPr>
          <w:i/>
          <w:iCs/>
          <w:sz w:val="20"/>
          <w:szCs w:val="20"/>
          <w:lang w:val="en-US"/>
        </w:rPr>
        <w:t>27</w:t>
      </w:r>
      <w:r w:rsidRPr="00867A55">
        <w:rPr>
          <w:sz w:val="20"/>
          <w:szCs w:val="20"/>
          <w:lang w:val="en-US"/>
        </w:rPr>
        <w:t xml:space="preserve">(15), 2865–2873. </w:t>
      </w:r>
      <w:hyperlink r:id="rId21">
        <w:r w:rsidRPr="00867A55">
          <w:rPr>
            <w:rStyle w:val="Hyperlink"/>
            <w:rFonts w:ascii="Verdana" w:hAnsi="Verdana"/>
            <w:sz w:val="20"/>
            <w:szCs w:val="20"/>
          </w:rPr>
          <w:t>https://doi.org/10.1002/sim.3107</w:t>
        </w:r>
      </w:hyperlink>
    </w:p>
    <w:p w14:paraId="37002714" w14:textId="77777777" w:rsidR="00867A55" w:rsidRPr="00867A55" w:rsidRDefault="00867A55" w:rsidP="00FB040B">
      <w:pPr>
        <w:jc w:val="both"/>
        <w:rPr>
          <w:sz w:val="20"/>
          <w:szCs w:val="20"/>
          <w:lang w:val="nl-NL"/>
        </w:rPr>
      </w:pPr>
      <w:bookmarkStart w:id="46" w:name="ref-golda_concepts_2016"/>
      <w:bookmarkEnd w:id="45"/>
      <w:r w:rsidRPr="00867A55">
        <w:rPr>
          <w:sz w:val="20"/>
          <w:szCs w:val="20"/>
          <w:lang w:val="en-US"/>
        </w:rPr>
        <w:t xml:space="preserve">Golda, J., Held, J., Redeker, B., </w:t>
      </w:r>
      <w:proofErr w:type="spellStart"/>
      <w:r w:rsidRPr="00867A55">
        <w:rPr>
          <w:sz w:val="20"/>
          <w:szCs w:val="20"/>
          <w:lang w:val="en-US"/>
        </w:rPr>
        <w:t>Konkowski</w:t>
      </w:r>
      <w:proofErr w:type="spellEnd"/>
      <w:r w:rsidRPr="00867A55">
        <w:rPr>
          <w:sz w:val="20"/>
          <w:szCs w:val="20"/>
          <w:lang w:val="en-US"/>
        </w:rPr>
        <w:t xml:space="preserve">, M., </w:t>
      </w:r>
      <w:proofErr w:type="spellStart"/>
      <w:r w:rsidRPr="00867A55">
        <w:rPr>
          <w:sz w:val="20"/>
          <w:szCs w:val="20"/>
          <w:lang w:val="en-US"/>
        </w:rPr>
        <w:t>Beijer</w:t>
      </w:r>
      <w:proofErr w:type="spellEnd"/>
      <w:r w:rsidRPr="00867A55">
        <w:rPr>
          <w:sz w:val="20"/>
          <w:szCs w:val="20"/>
          <w:lang w:val="en-US"/>
        </w:rPr>
        <w:t xml:space="preserve">, P., Sobota, A., Kroesen, G., Braithwaite, N. S. J., Reuter, S., Turner, M. M., Gans, T., O’Connell, D., &amp; </w:t>
      </w:r>
      <w:proofErr w:type="spellStart"/>
      <w:r w:rsidRPr="00867A55">
        <w:rPr>
          <w:sz w:val="20"/>
          <w:szCs w:val="20"/>
          <w:lang w:val="en-US"/>
        </w:rPr>
        <w:t>Gathen</w:t>
      </w:r>
      <w:proofErr w:type="spellEnd"/>
      <w:r w:rsidRPr="00867A55">
        <w:rPr>
          <w:sz w:val="20"/>
          <w:szCs w:val="20"/>
          <w:lang w:val="en-US"/>
        </w:rPr>
        <w:t xml:space="preserve">, V. S. D. (2016). Concepts and characteristics of the “COST Reference </w:t>
      </w:r>
      <w:proofErr w:type="spellStart"/>
      <w:r w:rsidRPr="00867A55">
        <w:rPr>
          <w:sz w:val="20"/>
          <w:szCs w:val="20"/>
          <w:lang w:val="en-US"/>
        </w:rPr>
        <w:t>Microplasma</w:t>
      </w:r>
      <w:proofErr w:type="spellEnd"/>
      <w:r w:rsidRPr="00867A55">
        <w:rPr>
          <w:sz w:val="20"/>
          <w:szCs w:val="20"/>
          <w:lang w:val="en-US"/>
        </w:rPr>
        <w:t xml:space="preserve"> Jet.” </w:t>
      </w:r>
      <w:r w:rsidRPr="00867A55">
        <w:rPr>
          <w:i/>
          <w:iCs/>
          <w:sz w:val="20"/>
          <w:szCs w:val="20"/>
          <w:lang w:val="en-US"/>
        </w:rPr>
        <w:t>Journal of Physics D: Applied Physics</w:t>
      </w:r>
      <w:r w:rsidRPr="00867A55">
        <w:rPr>
          <w:sz w:val="20"/>
          <w:szCs w:val="20"/>
          <w:lang w:val="en-US"/>
        </w:rPr>
        <w:t xml:space="preserve">, </w:t>
      </w:r>
      <w:r w:rsidRPr="00867A55">
        <w:rPr>
          <w:i/>
          <w:iCs/>
          <w:sz w:val="20"/>
          <w:szCs w:val="20"/>
          <w:lang w:val="en-US"/>
        </w:rPr>
        <w:t>49</w:t>
      </w:r>
      <w:r w:rsidRPr="00867A55">
        <w:rPr>
          <w:sz w:val="20"/>
          <w:szCs w:val="20"/>
          <w:lang w:val="en-US"/>
        </w:rPr>
        <w:t xml:space="preserve">(8), 6–7. </w:t>
      </w:r>
      <w:hyperlink r:id="rId22">
        <w:r w:rsidRPr="00867A55">
          <w:rPr>
            <w:rStyle w:val="Hyperlink"/>
            <w:rFonts w:ascii="Verdana" w:hAnsi="Verdana"/>
            <w:sz w:val="20"/>
            <w:szCs w:val="20"/>
            <w:lang w:val="nl-NL"/>
          </w:rPr>
          <w:t>https://doi.org/10.1088/0022-3727/49/8/084003</w:t>
        </w:r>
      </w:hyperlink>
    </w:p>
    <w:p w14:paraId="1BE80E86" w14:textId="77777777" w:rsidR="00867A55" w:rsidRPr="00867A55" w:rsidRDefault="00867A55" w:rsidP="00FB040B">
      <w:pPr>
        <w:jc w:val="both"/>
        <w:rPr>
          <w:sz w:val="20"/>
          <w:szCs w:val="20"/>
          <w:lang w:val="en-US"/>
        </w:rPr>
      </w:pPr>
      <w:bookmarkStart w:id="47" w:name="ref-golda_dissipated_2019"/>
      <w:bookmarkEnd w:id="46"/>
      <w:proofErr w:type="spellStart"/>
      <w:r w:rsidRPr="00867A55">
        <w:rPr>
          <w:sz w:val="20"/>
          <w:szCs w:val="20"/>
          <w:lang w:val="nl-NL"/>
        </w:rPr>
        <w:lastRenderedPageBreak/>
        <w:t>Golda</w:t>
      </w:r>
      <w:proofErr w:type="spellEnd"/>
      <w:r w:rsidRPr="00867A55">
        <w:rPr>
          <w:sz w:val="20"/>
          <w:szCs w:val="20"/>
          <w:lang w:val="nl-NL"/>
        </w:rPr>
        <w:t xml:space="preserve">, J., Kogelheide, F., </w:t>
      </w:r>
      <w:proofErr w:type="spellStart"/>
      <w:r w:rsidRPr="00867A55">
        <w:rPr>
          <w:sz w:val="20"/>
          <w:szCs w:val="20"/>
          <w:lang w:val="nl-NL"/>
        </w:rPr>
        <w:t>Awakowicz</w:t>
      </w:r>
      <w:proofErr w:type="spellEnd"/>
      <w:r w:rsidRPr="00867A55">
        <w:rPr>
          <w:sz w:val="20"/>
          <w:szCs w:val="20"/>
          <w:lang w:val="nl-NL"/>
        </w:rPr>
        <w:t xml:space="preserve">, P., &amp; </w:t>
      </w:r>
      <w:proofErr w:type="spellStart"/>
      <w:r w:rsidRPr="00867A55">
        <w:rPr>
          <w:sz w:val="20"/>
          <w:szCs w:val="20"/>
          <w:lang w:val="nl-NL"/>
        </w:rPr>
        <w:t>Gathen</w:t>
      </w:r>
      <w:proofErr w:type="spellEnd"/>
      <w:r w:rsidRPr="00867A55">
        <w:rPr>
          <w:sz w:val="20"/>
          <w:szCs w:val="20"/>
          <w:lang w:val="nl-NL"/>
        </w:rPr>
        <w:t xml:space="preserve">, V. S. D. (2019). </w:t>
      </w:r>
      <w:r w:rsidRPr="00867A55">
        <w:rPr>
          <w:sz w:val="20"/>
          <w:szCs w:val="20"/>
          <w:lang w:val="en-US"/>
        </w:rPr>
        <w:t xml:space="preserve">Dissipated electrical power and electron density in an RF atmospheric pressure helium plasma jet. </w:t>
      </w:r>
      <w:r w:rsidRPr="00867A55">
        <w:rPr>
          <w:i/>
          <w:iCs/>
          <w:sz w:val="20"/>
          <w:szCs w:val="20"/>
          <w:lang w:val="en-US"/>
        </w:rPr>
        <w:t>Plasma Sources Science and Technology</w:t>
      </w:r>
      <w:r w:rsidRPr="00867A55">
        <w:rPr>
          <w:sz w:val="20"/>
          <w:szCs w:val="20"/>
          <w:lang w:val="en-US"/>
        </w:rPr>
        <w:t xml:space="preserve">, </w:t>
      </w:r>
      <w:r w:rsidRPr="00867A55">
        <w:rPr>
          <w:i/>
          <w:iCs/>
          <w:sz w:val="20"/>
          <w:szCs w:val="20"/>
          <w:lang w:val="en-US"/>
        </w:rPr>
        <w:t>28</w:t>
      </w:r>
      <w:r w:rsidRPr="00867A55">
        <w:rPr>
          <w:sz w:val="20"/>
          <w:szCs w:val="20"/>
          <w:lang w:val="en-US"/>
        </w:rPr>
        <w:t xml:space="preserve">(9), 3–4. </w:t>
      </w:r>
      <w:hyperlink r:id="rId23">
        <w:r w:rsidRPr="00867A55">
          <w:rPr>
            <w:rStyle w:val="Hyperlink"/>
            <w:rFonts w:ascii="Verdana" w:hAnsi="Verdana"/>
            <w:sz w:val="20"/>
            <w:szCs w:val="20"/>
          </w:rPr>
          <w:t>https://doi.org/10.1088/1361-6595/ab393d</w:t>
        </w:r>
      </w:hyperlink>
    </w:p>
    <w:p w14:paraId="016833E1" w14:textId="77777777" w:rsidR="00867A55" w:rsidRPr="00867A55" w:rsidRDefault="00867A55" w:rsidP="00FB040B">
      <w:pPr>
        <w:jc w:val="both"/>
        <w:rPr>
          <w:sz w:val="20"/>
          <w:szCs w:val="20"/>
          <w:lang w:val="en-US"/>
        </w:rPr>
      </w:pPr>
      <w:bookmarkStart w:id="48" w:name="ref-harris_array_2020"/>
      <w:bookmarkEnd w:id="47"/>
      <w:r w:rsidRPr="00BD5CB8">
        <w:rPr>
          <w:sz w:val="20"/>
          <w:szCs w:val="20"/>
          <w:lang w:val="en-US"/>
        </w:rPr>
        <w:t xml:space="preserve">Harris, C. R., Millman, K. J., Walt, S. J. van der, </w:t>
      </w:r>
      <w:proofErr w:type="spellStart"/>
      <w:r w:rsidRPr="00BD5CB8">
        <w:rPr>
          <w:sz w:val="20"/>
          <w:szCs w:val="20"/>
          <w:lang w:val="en-US"/>
        </w:rPr>
        <w:t>Gommers</w:t>
      </w:r>
      <w:proofErr w:type="spellEnd"/>
      <w:r w:rsidRPr="00BD5CB8">
        <w:rPr>
          <w:sz w:val="20"/>
          <w:szCs w:val="20"/>
          <w:lang w:val="en-US"/>
        </w:rPr>
        <w:t xml:space="preserve">, R., Virtanen, P., </w:t>
      </w:r>
      <w:proofErr w:type="spellStart"/>
      <w:r w:rsidRPr="00BD5CB8">
        <w:rPr>
          <w:sz w:val="20"/>
          <w:szCs w:val="20"/>
          <w:lang w:val="en-US"/>
        </w:rPr>
        <w:t>Cournapeau</w:t>
      </w:r>
      <w:proofErr w:type="spellEnd"/>
      <w:r w:rsidRPr="00BD5CB8">
        <w:rPr>
          <w:sz w:val="20"/>
          <w:szCs w:val="20"/>
          <w:lang w:val="en-US"/>
        </w:rPr>
        <w:t xml:space="preserve">, D., </w:t>
      </w:r>
      <w:proofErr w:type="spellStart"/>
      <w:r w:rsidRPr="00BD5CB8">
        <w:rPr>
          <w:sz w:val="20"/>
          <w:szCs w:val="20"/>
          <w:lang w:val="en-US"/>
        </w:rPr>
        <w:t>Wieser</w:t>
      </w:r>
      <w:proofErr w:type="spellEnd"/>
      <w:r w:rsidRPr="00BD5CB8">
        <w:rPr>
          <w:sz w:val="20"/>
          <w:szCs w:val="20"/>
          <w:lang w:val="en-US"/>
        </w:rPr>
        <w:t xml:space="preserve">, E., Taylor, J., Berg, S., Smith, N. J., Kern, R., </w:t>
      </w:r>
      <w:proofErr w:type="spellStart"/>
      <w:r w:rsidRPr="00BD5CB8">
        <w:rPr>
          <w:sz w:val="20"/>
          <w:szCs w:val="20"/>
          <w:lang w:val="en-US"/>
        </w:rPr>
        <w:t>Picus</w:t>
      </w:r>
      <w:proofErr w:type="spellEnd"/>
      <w:r w:rsidRPr="00BD5CB8">
        <w:rPr>
          <w:sz w:val="20"/>
          <w:szCs w:val="20"/>
          <w:lang w:val="en-US"/>
        </w:rPr>
        <w:t xml:space="preserve">, M., Hoyer, S., </w:t>
      </w:r>
      <w:proofErr w:type="spellStart"/>
      <w:r w:rsidRPr="00BD5CB8">
        <w:rPr>
          <w:sz w:val="20"/>
          <w:szCs w:val="20"/>
          <w:lang w:val="en-US"/>
        </w:rPr>
        <w:t>Kerkwijk</w:t>
      </w:r>
      <w:proofErr w:type="spellEnd"/>
      <w:r w:rsidRPr="00BD5CB8">
        <w:rPr>
          <w:sz w:val="20"/>
          <w:szCs w:val="20"/>
          <w:lang w:val="en-US"/>
        </w:rPr>
        <w:t xml:space="preserve">, M. H. van, Brett, M., Haldane, A., Río, J. F. del, Wiebe, M., Peterson, P., … </w:t>
      </w:r>
      <w:r w:rsidRPr="00867A55">
        <w:rPr>
          <w:sz w:val="20"/>
          <w:szCs w:val="20"/>
          <w:lang w:val="en-US"/>
        </w:rPr>
        <w:t xml:space="preserve">Oliphant, T. E. (2020). Array programming with NumPy. </w:t>
      </w:r>
      <w:r w:rsidRPr="00867A55">
        <w:rPr>
          <w:i/>
          <w:iCs/>
          <w:sz w:val="20"/>
          <w:szCs w:val="20"/>
          <w:lang w:val="en-US"/>
        </w:rPr>
        <w:t>Nature</w:t>
      </w:r>
      <w:r w:rsidRPr="00867A55">
        <w:rPr>
          <w:sz w:val="20"/>
          <w:szCs w:val="20"/>
          <w:lang w:val="en-US"/>
        </w:rPr>
        <w:t xml:space="preserve">, </w:t>
      </w:r>
      <w:r w:rsidRPr="00867A55">
        <w:rPr>
          <w:i/>
          <w:iCs/>
          <w:sz w:val="20"/>
          <w:szCs w:val="20"/>
          <w:lang w:val="en-US"/>
        </w:rPr>
        <w:t>585</w:t>
      </w:r>
      <w:r w:rsidRPr="00867A55">
        <w:rPr>
          <w:sz w:val="20"/>
          <w:szCs w:val="20"/>
          <w:lang w:val="en-US"/>
        </w:rPr>
        <w:t xml:space="preserve">(7825), 357–362. </w:t>
      </w:r>
      <w:hyperlink r:id="rId24">
        <w:r w:rsidRPr="00867A55">
          <w:rPr>
            <w:rStyle w:val="Hyperlink"/>
            <w:rFonts w:ascii="Verdana" w:hAnsi="Verdana"/>
            <w:sz w:val="20"/>
            <w:szCs w:val="20"/>
          </w:rPr>
          <w:t>https://doi.org/10.1038/s41586-020-2649-2</w:t>
        </w:r>
      </w:hyperlink>
    </w:p>
    <w:p w14:paraId="159AF451" w14:textId="77777777" w:rsidR="00867A55" w:rsidRPr="00867A55" w:rsidRDefault="00867A55" w:rsidP="00FB040B">
      <w:pPr>
        <w:jc w:val="both"/>
        <w:rPr>
          <w:sz w:val="20"/>
          <w:szCs w:val="20"/>
          <w:lang w:val="en-US"/>
        </w:rPr>
      </w:pPr>
      <w:bookmarkStart w:id="49" w:name="ref-hunter_matplotlib_2007"/>
      <w:bookmarkEnd w:id="48"/>
      <w:r w:rsidRPr="00867A55">
        <w:rPr>
          <w:sz w:val="20"/>
          <w:szCs w:val="20"/>
          <w:lang w:val="en-US"/>
        </w:rPr>
        <w:t xml:space="preserve">Hunter, J. D. (2007). Matplotlib: A 2D graphics environment. </w:t>
      </w:r>
      <w:r w:rsidRPr="00867A55">
        <w:rPr>
          <w:i/>
          <w:iCs/>
          <w:sz w:val="20"/>
          <w:szCs w:val="20"/>
          <w:lang w:val="en-US"/>
        </w:rPr>
        <w:t>Computing in Science &amp; Engineering</w:t>
      </w:r>
      <w:r w:rsidRPr="00867A55">
        <w:rPr>
          <w:sz w:val="20"/>
          <w:szCs w:val="20"/>
          <w:lang w:val="en-US"/>
        </w:rPr>
        <w:t xml:space="preserve">, </w:t>
      </w:r>
      <w:r w:rsidRPr="00867A55">
        <w:rPr>
          <w:i/>
          <w:iCs/>
          <w:sz w:val="20"/>
          <w:szCs w:val="20"/>
          <w:lang w:val="en-US"/>
        </w:rPr>
        <w:t>9</w:t>
      </w:r>
      <w:r w:rsidRPr="00867A55">
        <w:rPr>
          <w:sz w:val="20"/>
          <w:szCs w:val="20"/>
          <w:lang w:val="en-US"/>
        </w:rPr>
        <w:t xml:space="preserve">(3), 90–95. </w:t>
      </w:r>
      <w:hyperlink r:id="rId25">
        <w:r w:rsidRPr="00867A55">
          <w:rPr>
            <w:rStyle w:val="Hyperlink"/>
            <w:rFonts w:ascii="Verdana" w:hAnsi="Verdana"/>
            <w:sz w:val="20"/>
            <w:szCs w:val="20"/>
          </w:rPr>
          <w:t>https://doi.org/10.1109/MCSE.2007.55</w:t>
        </w:r>
      </w:hyperlink>
    </w:p>
    <w:p w14:paraId="749B7608" w14:textId="77777777" w:rsidR="00867A55" w:rsidRPr="00867A55" w:rsidRDefault="00867A55" w:rsidP="00FB040B">
      <w:pPr>
        <w:jc w:val="both"/>
        <w:rPr>
          <w:sz w:val="20"/>
          <w:szCs w:val="20"/>
          <w:lang w:val="en-US"/>
        </w:rPr>
      </w:pPr>
      <w:bookmarkStart w:id="50" w:name="ref-liao_inactivation_2017"/>
      <w:bookmarkEnd w:id="49"/>
      <w:r w:rsidRPr="00867A55">
        <w:rPr>
          <w:sz w:val="20"/>
          <w:szCs w:val="20"/>
          <w:lang w:val="en-US"/>
        </w:rPr>
        <w:t xml:space="preserve">Liao, X., Liu, D., Xiang, Q., Ahn, J., Chen, S., Ye, X., &amp; Ding, T. (2017). Inactivation mechanisms of non-thermal plasma on microbes: A review. </w:t>
      </w:r>
      <w:r w:rsidRPr="00867A55">
        <w:rPr>
          <w:i/>
          <w:iCs/>
          <w:sz w:val="20"/>
          <w:szCs w:val="20"/>
          <w:lang w:val="en-US"/>
        </w:rPr>
        <w:t>Food Control</w:t>
      </w:r>
      <w:r w:rsidRPr="00867A55">
        <w:rPr>
          <w:sz w:val="20"/>
          <w:szCs w:val="20"/>
          <w:lang w:val="en-US"/>
        </w:rPr>
        <w:t xml:space="preserve">, </w:t>
      </w:r>
      <w:r w:rsidRPr="00867A55">
        <w:rPr>
          <w:i/>
          <w:iCs/>
          <w:sz w:val="20"/>
          <w:szCs w:val="20"/>
          <w:lang w:val="en-US"/>
        </w:rPr>
        <w:t>75</w:t>
      </w:r>
      <w:r w:rsidRPr="00867A55">
        <w:rPr>
          <w:sz w:val="20"/>
          <w:szCs w:val="20"/>
          <w:lang w:val="en-US"/>
        </w:rPr>
        <w:t xml:space="preserve">, 83–91. </w:t>
      </w:r>
      <w:hyperlink r:id="rId26">
        <w:r w:rsidRPr="00867A55">
          <w:rPr>
            <w:rStyle w:val="Hyperlink"/>
            <w:rFonts w:ascii="Verdana" w:hAnsi="Verdana"/>
            <w:sz w:val="20"/>
            <w:szCs w:val="20"/>
          </w:rPr>
          <w:t>https://doi.org/10.1016/j.foodcont.2016.12.021</w:t>
        </w:r>
      </w:hyperlink>
    </w:p>
    <w:p w14:paraId="0B0BF580" w14:textId="77777777" w:rsidR="00867A55" w:rsidRPr="00867A55" w:rsidRDefault="00867A55" w:rsidP="00FB040B">
      <w:pPr>
        <w:jc w:val="both"/>
        <w:rPr>
          <w:sz w:val="20"/>
          <w:szCs w:val="20"/>
          <w:lang w:val="en-US"/>
        </w:rPr>
      </w:pPr>
      <w:bookmarkStart w:id="51" w:name="ref-lundberg_unified_2017"/>
      <w:bookmarkEnd w:id="50"/>
      <w:r w:rsidRPr="00867A55">
        <w:rPr>
          <w:sz w:val="20"/>
          <w:szCs w:val="20"/>
          <w:lang w:val="en-US"/>
        </w:rPr>
        <w:t xml:space="preserve">Lundberg, S. M., &amp; Lee, S.-I. (2017). A unified approach to interpreting model predictions. In I. Guyon, U. V. </w:t>
      </w:r>
      <w:proofErr w:type="spellStart"/>
      <w:r w:rsidRPr="00867A55">
        <w:rPr>
          <w:sz w:val="20"/>
          <w:szCs w:val="20"/>
          <w:lang w:val="en-US"/>
        </w:rPr>
        <w:t>Luxburg</w:t>
      </w:r>
      <w:proofErr w:type="spellEnd"/>
      <w:r w:rsidRPr="00867A55">
        <w:rPr>
          <w:sz w:val="20"/>
          <w:szCs w:val="20"/>
          <w:lang w:val="en-US"/>
        </w:rPr>
        <w:t xml:space="preserve">, S. Bengio, H. Wallach, R. Fergus, S. </w:t>
      </w:r>
      <w:proofErr w:type="spellStart"/>
      <w:r w:rsidRPr="00867A55">
        <w:rPr>
          <w:sz w:val="20"/>
          <w:szCs w:val="20"/>
          <w:lang w:val="en-US"/>
        </w:rPr>
        <w:t>Vishwanathan</w:t>
      </w:r>
      <w:proofErr w:type="spellEnd"/>
      <w:r w:rsidRPr="00867A55">
        <w:rPr>
          <w:sz w:val="20"/>
          <w:szCs w:val="20"/>
          <w:lang w:val="en-US"/>
        </w:rPr>
        <w:t xml:space="preserve">, &amp; R. Garnett (Eds.), </w:t>
      </w:r>
      <w:r w:rsidRPr="00867A55">
        <w:rPr>
          <w:i/>
          <w:iCs/>
          <w:sz w:val="20"/>
          <w:szCs w:val="20"/>
          <w:lang w:val="en-US"/>
        </w:rPr>
        <w:t>Advances in Neural Information Processing Systems</w:t>
      </w:r>
      <w:r w:rsidRPr="00867A55">
        <w:rPr>
          <w:sz w:val="20"/>
          <w:szCs w:val="20"/>
          <w:lang w:val="en-US"/>
        </w:rPr>
        <w:t xml:space="preserve"> (Vol. 30, p. 9). Curran Associates, Inc. </w:t>
      </w:r>
      <w:hyperlink r:id="rId27">
        <w:r w:rsidRPr="00867A55">
          <w:rPr>
            <w:rStyle w:val="Hyperlink"/>
            <w:rFonts w:ascii="Verdana" w:hAnsi="Verdana"/>
            <w:sz w:val="20"/>
            <w:szCs w:val="20"/>
          </w:rPr>
          <w:t>https://proceedings.neurips.cc/paper_files/paper/2017/file/8a20a8621978632d76c43dfd28b67767-Paper.pdf</w:t>
        </w:r>
      </w:hyperlink>
    </w:p>
    <w:p w14:paraId="64D5F09C" w14:textId="77777777" w:rsidR="00867A55" w:rsidRPr="00867A55" w:rsidRDefault="00867A55" w:rsidP="00FB040B">
      <w:pPr>
        <w:jc w:val="both"/>
        <w:rPr>
          <w:sz w:val="20"/>
          <w:szCs w:val="20"/>
          <w:lang w:val="nl-NL"/>
        </w:rPr>
      </w:pPr>
      <w:bookmarkStart w:id="52" w:name="ref-mckinney_data_2010"/>
      <w:bookmarkEnd w:id="51"/>
      <w:r w:rsidRPr="00867A55">
        <w:rPr>
          <w:sz w:val="20"/>
          <w:szCs w:val="20"/>
          <w:lang w:val="en-US"/>
        </w:rPr>
        <w:t xml:space="preserve">McKinney, W. (2010). Data structures for statistical computing in Python. In S. van der Walt &amp; J. Millman (Eds.), </w:t>
      </w:r>
      <w:r w:rsidRPr="00867A55">
        <w:rPr>
          <w:i/>
          <w:iCs/>
          <w:sz w:val="20"/>
          <w:szCs w:val="20"/>
          <w:lang w:val="en-US"/>
        </w:rPr>
        <w:t>Proceedings of the 9th Python in Science Conference</w:t>
      </w:r>
      <w:r w:rsidRPr="00867A55">
        <w:rPr>
          <w:sz w:val="20"/>
          <w:szCs w:val="20"/>
          <w:lang w:val="en-US"/>
        </w:rPr>
        <w:t xml:space="preserve"> (pp. 56–61). </w:t>
      </w:r>
      <w:hyperlink r:id="rId28">
        <w:r w:rsidRPr="00867A55">
          <w:rPr>
            <w:rStyle w:val="Hyperlink"/>
            <w:rFonts w:ascii="Verdana" w:hAnsi="Verdana"/>
            <w:sz w:val="20"/>
            <w:szCs w:val="20"/>
            <w:lang w:val="nl-NL"/>
          </w:rPr>
          <w:t>https://doi.org/10.25080/Majora-92bf1922-00a</w:t>
        </w:r>
      </w:hyperlink>
    </w:p>
    <w:p w14:paraId="7E7C8AF4" w14:textId="316F172A" w:rsidR="00867A55" w:rsidRPr="00867A55" w:rsidRDefault="00867A55" w:rsidP="00FB040B">
      <w:pPr>
        <w:jc w:val="both"/>
        <w:rPr>
          <w:sz w:val="20"/>
          <w:szCs w:val="20"/>
          <w:lang w:val="en-US"/>
        </w:rPr>
      </w:pPr>
      <w:bookmarkStart w:id="53" w:name="ref-pampoukis_ranking_2024"/>
      <w:bookmarkEnd w:id="52"/>
      <w:r w:rsidRPr="00867A55">
        <w:rPr>
          <w:sz w:val="20"/>
          <w:szCs w:val="20"/>
          <w:lang w:val="nl-NL"/>
        </w:rPr>
        <w:t xml:space="preserve">Pampoukis, G., Zwietering, M. H., &amp; </w:t>
      </w:r>
      <w:r w:rsidR="002D53A8">
        <w:rPr>
          <w:sz w:val="20"/>
          <w:szCs w:val="20"/>
          <w:lang w:val="nl-NL"/>
        </w:rPr>
        <w:t xml:space="preserve">Den </w:t>
      </w:r>
      <w:r w:rsidRPr="00867A55">
        <w:rPr>
          <w:sz w:val="20"/>
          <w:szCs w:val="20"/>
          <w:lang w:val="nl-NL"/>
        </w:rPr>
        <w:t xml:space="preserve">Besten, H. M. W. </w:t>
      </w:r>
      <w:r w:rsidRPr="00D842F3">
        <w:rPr>
          <w:sz w:val="20"/>
          <w:szCs w:val="20"/>
          <w:lang w:val="nl-NL"/>
        </w:rPr>
        <w:t xml:space="preserve">(2024). </w:t>
      </w:r>
      <w:r w:rsidRPr="00867A55">
        <w:rPr>
          <w:sz w:val="20"/>
          <w:szCs w:val="20"/>
          <w:lang w:val="en-US"/>
        </w:rPr>
        <w:t xml:space="preserve">Ranking factors affecting the decontamination efficacy of non-thermal plasma: The approach of dissipated power per plasma volume through machine learning modeling. </w:t>
      </w:r>
      <w:r w:rsidRPr="00867A55">
        <w:rPr>
          <w:i/>
          <w:iCs/>
          <w:sz w:val="20"/>
          <w:szCs w:val="20"/>
          <w:lang w:val="en-US"/>
        </w:rPr>
        <w:t>Innovative Food Science &amp; Emerging Technologies</w:t>
      </w:r>
      <w:r w:rsidRPr="00867A55">
        <w:rPr>
          <w:sz w:val="20"/>
          <w:szCs w:val="20"/>
          <w:lang w:val="en-US"/>
        </w:rPr>
        <w:t xml:space="preserve">, </w:t>
      </w:r>
      <w:r w:rsidRPr="00867A55">
        <w:rPr>
          <w:i/>
          <w:iCs/>
          <w:sz w:val="20"/>
          <w:szCs w:val="20"/>
          <w:lang w:val="en-US"/>
        </w:rPr>
        <w:t>96</w:t>
      </w:r>
      <w:r w:rsidRPr="00867A55">
        <w:rPr>
          <w:sz w:val="20"/>
          <w:szCs w:val="20"/>
          <w:lang w:val="en-US"/>
        </w:rPr>
        <w:t xml:space="preserve">, 103773. </w:t>
      </w:r>
      <w:hyperlink r:id="rId29">
        <w:r w:rsidRPr="00867A55">
          <w:rPr>
            <w:rStyle w:val="Hyperlink"/>
            <w:rFonts w:ascii="Verdana" w:hAnsi="Verdana"/>
            <w:sz w:val="20"/>
            <w:szCs w:val="20"/>
          </w:rPr>
          <w:t>https://doi.org/10.1016/j.ifset.2024.103773</w:t>
        </w:r>
      </w:hyperlink>
    </w:p>
    <w:p w14:paraId="0AEB9D44" w14:textId="77777777" w:rsidR="00867A55" w:rsidRPr="00867A55" w:rsidRDefault="00867A55" w:rsidP="00FB040B">
      <w:pPr>
        <w:jc w:val="both"/>
        <w:rPr>
          <w:sz w:val="20"/>
          <w:szCs w:val="20"/>
          <w:lang w:val="en-US"/>
        </w:rPr>
      </w:pPr>
      <w:bookmarkStart w:id="54" w:name="ref-pedregosa_scikit-learn_2011"/>
      <w:bookmarkEnd w:id="53"/>
      <w:proofErr w:type="spellStart"/>
      <w:r w:rsidRPr="00867A55">
        <w:rPr>
          <w:sz w:val="20"/>
          <w:szCs w:val="20"/>
          <w:lang w:val="en-US"/>
        </w:rPr>
        <w:t>Pedregosa</w:t>
      </w:r>
      <w:proofErr w:type="spellEnd"/>
      <w:r w:rsidRPr="00867A55">
        <w:rPr>
          <w:sz w:val="20"/>
          <w:szCs w:val="20"/>
          <w:lang w:val="en-US"/>
        </w:rPr>
        <w:t xml:space="preserve">, F., </w:t>
      </w:r>
      <w:proofErr w:type="spellStart"/>
      <w:r w:rsidRPr="00867A55">
        <w:rPr>
          <w:sz w:val="20"/>
          <w:szCs w:val="20"/>
          <w:lang w:val="en-US"/>
        </w:rPr>
        <w:t>Varoquaux</w:t>
      </w:r>
      <w:proofErr w:type="spellEnd"/>
      <w:r w:rsidRPr="00867A55">
        <w:rPr>
          <w:sz w:val="20"/>
          <w:szCs w:val="20"/>
          <w:lang w:val="en-US"/>
        </w:rPr>
        <w:t xml:space="preserve">, G., </w:t>
      </w:r>
      <w:proofErr w:type="spellStart"/>
      <w:r w:rsidRPr="00867A55">
        <w:rPr>
          <w:sz w:val="20"/>
          <w:szCs w:val="20"/>
          <w:lang w:val="en-US"/>
        </w:rPr>
        <w:t>Gramfort</w:t>
      </w:r>
      <w:proofErr w:type="spellEnd"/>
      <w:r w:rsidRPr="00867A55">
        <w:rPr>
          <w:sz w:val="20"/>
          <w:szCs w:val="20"/>
          <w:lang w:val="en-US"/>
        </w:rPr>
        <w:t xml:space="preserve">, A., Michel, V., </w:t>
      </w:r>
      <w:proofErr w:type="spellStart"/>
      <w:r w:rsidRPr="00867A55">
        <w:rPr>
          <w:sz w:val="20"/>
          <w:szCs w:val="20"/>
          <w:lang w:val="en-US"/>
        </w:rPr>
        <w:t>Thirion</w:t>
      </w:r>
      <w:proofErr w:type="spellEnd"/>
      <w:r w:rsidRPr="00867A55">
        <w:rPr>
          <w:sz w:val="20"/>
          <w:szCs w:val="20"/>
          <w:lang w:val="en-US"/>
        </w:rPr>
        <w:t xml:space="preserve">, B., Grisel, O., Blondel, M., </w:t>
      </w:r>
      <w:proofErr w:type="spellStart"/>
      <w:r w:rsidRPr="00867A55">
        <w:rPr>
          <w:sz w:val="20"/>
          <w:szCs w:val="20"/>
          <w:lang w:val="en-US"/>
        </w:rPr>
        <w:t>Prettenhofer</w:t>
      </w:r>
      <w:proofErr w:type="spellEnd"/>
      <w:r w:rsidRPr="00867A55">
        <w:rPr>
          <w:sz w:val="20"/>
          <w:szCs w:val="20"/>
          <w:lang w:val="en-US"/>
        </w:rPr>
        <w:t xml:space="preserve">, P., Weiss, R., </w:t>
      </w:r>
      <w:proofErr w:type="spellStart"/>
      <w:r w:rsidRPr="00867A55">
        <w:rPr>
          <w:sz w:val="20"/>
          <w:szCs w:val="20"/>
          <w:lang w:val="en-US"/>
        </w:rPr>
        <w:t>Dubourg</w:t>
      </w:r>
      <w:proofErr w:type="spellEnd"/>
      <w:r w:rsidRPr="00867A55">
        <w:rPr>
          <w:sz w:val="20"/>
          <w:szCs w:val="20"/>
          <w:lang w:val="en-US"/>
        </w:rPr>
        <w:t xml:space="preserve">, V., </w:t>
      </w:r>
      <w:proofErr w:type="spellStart"/>
      <w:r w:rsidRPr="00867A55">
        <w:rPr>
          <w:sz w:val="20"/>
          <w:szCs w:val="20"/>
          <w:lang w:val="en-US"/>
        </w:rPr>
        <w:t>Vanderplas</w:t>
      </w:r>
      <w:proofErr w:type="spellEnd"/>
      <w:r w:rsidRPr="00867A55">
        <w:rPr>
          <w:sz w:val="20"/>
          <w:szCs w:val="20"/>
          <w:lang w:val="en-US"/>
        </w:rPr>
        <w:t xml:space="preserve">, J., Passos, A., </w:t>
      </w:r>
      <w:proofErr w:type="spellStart"/>
      <w:r w:rsidRPr="00867A55">
        <w:rPr>
          <w:sz w:val="20"/>
          <w:szCs w:val="20"/>
          <w:lang w:val="en-US"/>
        </w:rPr>
        <w:t>Cournapeau</w:t>
      </w:r>
      <w:proofErr w:type="spellEnd"/>
      <w:r w:rsidRPr="00867A55">
        <w:rPr>
          <w:sz w:val="20"/>
          <w:szCs w:val="20"/>
          <w:lang w:val="en-US"/>
        </w:rPr>
        <w:t xml:space="preserve">, D., </w:t>
      </w:r>
      <w:proofErr w:type="spellStart"/>
      <w:r w:rsidRPr="00867A55">
        <w:rPr>
          <w:sz w:val="20"/>
          <w:szCs w:val="20"/>
          <w:lang w:val="en-US"/>
        </w:rPr>
        <w:t>Brucher</w:t>
      </w:r>
      <w:proofErr w:type="spellEnd"/>
      <w:r w:rsidRPr="00867A55">
        <w:rPr>
          <w:sz w:val="20"/>
          <w:szCs w:val="20"/>
          <w:lang w:val="en-US"/>
        </w:rPr>
        <w:t xml:space="preserve">, M., Perrot, M., &amp; </w:t>
      </w:r>
      <w:proofErr w:type="spellStart"/>
      <w:r w:rsidRPr="00867A55">
        <w:rPr>
          <w:sz w:val="20"/>
          <w:szCs w:val="20"/>
          <w:lang w:val="en-US"/>
        </w:rPr>
        <w:t>Duchesnay</w:t>
      </w:r>
      <w:proofErr w:type="spellEnd"/>
      <w:r w:rsidRPr="00867A55">
        <w:rPr>
          <w:sz w:val="20"/>
          <w:szCs w:val="20"/>
          <w:lang w:val="en-US"/>
        </w:rPr>
        <w:t xml:space="preserve">, E. (2011). Scikit-learn: Machine learning in Python. </w:t>
      </w:r>
      <w:r w:rsidRPr="00867A55">
        <w:rPr>
          <w:i/>
          <w:iCs/>
          <w:sz w:val="20"/>
          <w:szCs w:val="20"/>
          <w:lang w:val="en-US"/>
        </w:rPr>
        <w:t>Journal of Machine Learning Research</w:t>
      </w:r>
      <w:r w:rsidRPr="00867A55">
        <w:rPr>
          <w:sz w:val="20"/>
          <w:szCs w:val="20"/>
          <w:lang w:val="en-US"/>
        </w:rPr>
        <w:t xml:space="preserve">, </w:t>
      </w:r>
      <w:r w:rsidRPr="00867A55">
        <w:rPr>
          <w:i/>
          <w:iCs/>
          <w:sz w:val="20"/>
          <w:szCs w:val="20"/>
          <w:lang w:val="en-US"/>
        </w:rPr>
        <w:t>12</w:t>
      </w:r>
      <w:r w:rsidRPr="00867A55">
        <w:rPr>
          <w:sz w:val="20"/>
          <w:szCs w:val="20"/>
          <w:lang w:val="en-US"/>
        </w:rPr>
        <w:t>, 2825–2830.</w:t>
      </w:r>
    </w:p>
    <w:p w14:paraId="0BFCFF77" w14:textId="77777777" w:rsidR="00867A55" w:rsidRDefault="00867A55" w:rsidP="00FB040B">
      <w:pPr>
        <w:jc w:val="both"/>
        <w:rPr>
          <w:rStyle w:val="Hyperlink"/>
          <w:rFonts w:ascii="Verdana" w:hAnsi="Verdana"/>
          <w:sz w:val="20"/>
          <w:szCs w:val="20"/>
        </w:rPr>
      </w:pPr>
      <w:bookmarkStart w:id="55" w:name="ref-suits_use_1957"/>
      <w:bookmarkEnd w:id="54"/>
      <w:r w:rsidRPr="00867A55">
        <w:rPr>
          <w:sz w:val="20"/>
          <w:szCs w:val="20"/>
          <w:lang w:val="en-US"/>
        </w:rPr>
        <w:t xml:space="preserve">Suits, D. B. (1957). Use of dummy variables in regression equations. </w:t>
      </w:r>
      <w:r w:rsidRPr="00867A55">
        <w:rPr>
          <w:i/>
          <w:iCs/>
          <w:sz w:val="20"/>
          <w:szCs w:val="20"/>
          <w:lang w:val="en-US"/>
        </w:rPr>
        <w:t>Journal of the American Statistical Association</w:t>
      </w:r>
      <w:r w:rsidRPr="00867A55">
        <w:rPr>
          <w:sz w:val="20"/>
          <w:szCs w:val="20"/>
          <w:lang w:val="en-US"/>
        </w:rPr>
        <w:t xml:space="preserve">, </w:t>
      </w:r>
      <w:r w:rsidRPr="00867A55">
        <w:rPr>
          <w:i/>
          <w:iCs/>
          <w:sz w:val="20"/>
          <w:szCs w:val="20"/>
          <w:lang w:val="en-US"/>
        </w:rPr>
        <w:t>52</w:t>
      </w:r>
      <w:r w:rsidRPr="00867A55">
        <w:rPr>
          <w:sz w:val="20"/>
          <w:szCs w:val="20"/>
          <w:lang w:val="en-US"/>
        </w:rPr>
        <w:t xml:space="preserve">(280), 548–551. </w:t>
      </w:r>
      <w:hyperlink r:id="rId30">
        <w:r w:rsidRPr="00867A55">
          <w:rPr>
            <w:rStyle w:val="Hyperlink"/>
            <w:rFonts w:ascii="Verdana" w:hAnsi="Verdana"/>
            <w:sz w:val="20"/>
            <w:szCs w:val="20"/>
          </w:rPr>
          <w:t>https://doi.org/10.2307/2281705</w:t>
        </w:r>
      </w:hyperlink>
    </w:p>
    <w:p w14:paraId="3E53DADE" w14:textId="572C8724" w:rsidR="00D95C92" w:rsidRDefault="00D95C92" w:rsidP="00FB040B">
      <w:pPr>
        <w:jc w:val="both"/>
        <w:rPr>
          <w:sz w:val="20"/>
          <w:szCs w:val="20"/>
          <w:lang w:val="en-US"/>
        </w:rPr>
      </w:pPr>
      <w:bookmarkStart w:id="56" w:name="ref-tiwari_chapter_2012"/>
      <w:r w:rsidRPr="00D95C92">
        <w:rPr>
          <w:sz w:val="20"/>
          <w:szCs w:val="20"/>
          <w:lang w:val="en-US"/>
        </w:rPr>
        <w:t xml:space="preserve">Tiwari, B. K., &amp; Mason, T. J. (2012). Chapter 6 - Ultrasound Processing of Fluid Foods. In P. J. Cullen, B. K. Tiwari, &amp; V. P. Valdramidis (Eds.), </w:t>
      </w:r>
      <w:r w:rsidRPr="00D95C92">
        <w:rPr>
          <w:i/>
          <w:iCs/>
          <w:sz w:val="20"/>
          <w:szCs w:val="20"/>
          <w:lang w:val="en-US"/>
        </w:rPr>
        <w:t>Novel Thermal and Non-Thermal Technologies for Fluid Foods</w:t>
      </w:r>
      <w:r w:rsidRPr="00D95C92">
        <w:rPr>
          <w:sz w:val="20"/>
          <w:szCs w:val="20"/>
          <w:lang w:val="en-US"/>
        </w:rPr>
        <w:t xml:space="preserve"> (pp. 135–165). Academic Press. </w:t>
      </w:r>
      <w:hyperlink r:id="rId31">
        <w:r w:rsidRPr="00D95C92">
          <w:rPr>
            <w:rStyle w:val="Hyperlink"/>
            <w:rFonts w:ascii="Verdana" w:hAnsi="Verdana"/>
            <w:sz w:val="20"/>
            <w:szCs w:val="20"/>
          </w:rPr>
          <w:t>https://doi.org/10.1016/B978-0-12-381470-8.00006-2</w:t>
        </w:r>
      </w:hyperlink>
      <w:bookmarkEnd w:id="56"/>
    </w:p>
    <w:p w14:paraId="06D7FF29" w14:textId="56141661" w:rsidR="00EE0D71" w:rsidRPr="00867A55" w:rsidRDefault="00EE0D71" w:rsidP="00FB040B">
      <w:pPr>
        <w:jc w:val="both"/>
        <w:rPr>
          <w:sz w:val="20"/>
          <w:szCs w:val="20"/>
          <w:lang w:val="en-US"/>
        </w:rPr>
      </w:pPr>
      <w:bookmarkStart w:id="57" w:name="ref-van_asselt_systematic_2006"/>
      <w:r w:rsidRPr="004E40C5">
        <w:rPr>
          <w:sz w:val="20"/>
          <w:szCs w:val="20"/>
        </w:rPr>
        <w:t xml:space="preserve">Van Asselt, E. D., &amp; Zwietering, M. H. (2006). </w:t>
      </w:r>
      <w:r w:rsidRPr="00867A55">
        <w:rPr>
          <w:sz w:val="20"/>
          <w:szCs w:val="20"/>
          <w:lang w:val="en-US"/>
        </w:rPr>
        <w:t xml:space="preserve">A systematic approach to determine global thermal inactivation parameters for various food pathogens. </w:t>
      </w:r>
      <w:r w:rsidRPr="00867A55">
        <w:rPr>
          <w:i/>
          <w:iCs/>
          <w:sz w:val="20"/>
          <w:szCs w:val="20"/>
          <w:lang w:val="en-US"/>
        </w:rPr>
        <w:t>International Journal of Food Microbiology</w:t>
      </w:r>
      <w:r w:rsidRPr="00867A55">
        <w:rPr>
          <w:sz w:val="20"/>
          <w:szCs w:val="20"/>
          <w:lang w:val="en-US"/>
        </w:rPr>
        <w:t xml:space="preserve">, </w:t>
      </w:r>
      <w:r w:rsidRPr="00867A55">
        <w:rPr>
          <w:i/>
          <w:iCs/>
          <w:sz w:val="20"/>
          <w:szCs w:val="20"/>
          <w:lang w:val="en-US"/>
        </w:rPr>
        <w:t>107</w:t>
      </w:r>
      <w:r w:rsidRPr="00867A55">
        <w:rPr>
          <w:sz w:val="20"/>
          <w:szCs w:val="20"/>
          <w:lang w:val="en-US"/>
        </w:rPr>
        <w:t xml:space="preserve">(1), 73–82. </w:t>
      </w:r>
      <w:hyperlink r:id="rId32">
        <w:r w:rsidRPr="00867A55">
          <w:rPr>
            <w:rStyle w:val="Hyperlink"/>
            <w:rFonts w:ascii="Verdana" w:hAnsi="Verdana"/>
            <w:sz w:val="20"/>
            <w:szCs w:val="20"/>
          </w:rPr>
          <w:t>https://doi.org/10.1016/j.ijfoodmicro.2005.08.014</w:t>
        </w:r>
      </w:hyperlink>
      <w:bookmarkEnd w:id="57"/>
    </w:p>
    <w:p w14:paraId="03E12FD5" w14:textId="77777777" w:rsidR="00867A55" w:rsidRPr="00867A55" w:rsidRDefault="00867A55" w:rsidP="00FB040B">
      <w:pPr>
        <w:jc w:val="both"/>
        <w:rPr>
          <w:sz w:val="20"/>
          <w:szCs w:val="20"/>
          <w:lang w:val="en-US"/>
        </w:rPr>
      </w:pPr>
      <w:bookmarkStart w:id="58" w:name="ref-van_rossum_python_2009"/>
      <w:bookmarkEnd w:id="55"/>
      <w:r w:rsidRPr="00867A55">
        <w:rPr>
          <w:sz w:val="20"/>
          <w:szCs w:val="20"/>
          <w:lang w:val="nl-NL"/>
        </w:rPr>
        <w:lastRenderedPageBreak/>
        <w:t xml:space="preserve">Van Rossum, G., &amp; Drake, F. L. (2009). </w:t>
      </w:r>
      <w:r w:rsidRPr="00867A55">
        <w:rPr>
          <w:i/>
          <w:iCs/>
          <w:sz w:val="20"/>
          <w:szCs w:val="20"/>
          <w:lang w:val="en-US"/>
        </w:rPr>
        <w:t>Python 3 reference manual</w:t>
      </w:r>
      <w:r w:rsidRPr="00867A55">
        <w:rPr>
          <w:sz w:val="20"/>
          <w:szCs w:val="20"/>
          <w:lang w:val="en-US"/>
        </w:rPr>
        <w:t>. CreateSpace.</w:t>
      </w:r>
    </w:p>
    <w:p w14:paraId="70F4A94F" w14:textId="77777777" w:rsidR="00867A55" w:rsidRPr="00867A55" w:rsidRDefault="00867A55" w:rsidP="00FB040B">
      <w:pPr>
        <w:jc w:val="both"/>
        <w:rPr>
          <w:sz w:val="20"/>
          <w:szCs w:val="20"/>
          <w:lang w:val="en-US"/>
        </w:rPr>
      </w:pPr>
      <w:bookmarkStart w:id="59" w:name="ref-virtanen_scipy_2020"/>
      <w:bookmarkEnd w:id="58"/>
      <w:r w:rsidRPr="00867A55">
        <w:rPr>
          <w:sz w:val="20"/>
          <w:szCs w:val="20"/>
          <w:lang w:val="en-US"/>
        </w:rPr>
        <w:t xml:space="preserve">Virtanen, P., </w:t>
      </w:r>
      <w:proofErr w:type="spellStart"/>
      <w:r w:rsidRPr="00867A55">
        <w:rPr>
          <w:sz w:val="20"/>
          <w:szCs w:val="20"/>
          <w:lang w:val="en-US"/>
        </w:rPr>
        <w:t>Gommers</w:t>
      </w:r>
      <w:proofErr w:type="spellEnd"/>
      <w:r w:rsidRPr="00867A55">
        <w:rPr>
          <w:sz w:val="20"/>
          <w:szCs w:val="20"/>
          <w:lang w:val="en-US"/>
        </w:rPr>
        <w:t xml:space="preserve">, R., Oliphant, T. E., </w:t>
      </w:r>
      <w:proofErr w:type="spellStart"/>
      <w:r w:rsidRPr="00867A55">
        <w:rPr>
          <w:sz w:val="20"/>
          <w:szCs w:val="20"/>
          <w:lang w:val="en-US"/>
        </w:rPr>
        <w:t>Haberland</w:t>
      </w:r>
      <w:proofErr w:type="spellEnd"/>
      <w:r w:rsidRPr="00867A55">
        <w:rPr>
          <w:sz w:val="20"/>
          <w:szCs w:val="20"/>
          <w:lang w:val="en-US"/>
        </w:rPr>
        <w:t xml:space="preserve">, M., Reddy, T., </w:t>
      </w:r>
      <w:proofErr w:type="spellStart"/>
      <w:r w:rsidRPr="00867A55">
        <w:rPr>
          <w:sz w:val="20"/>
          <w:szCs w:val="20"/>
          <w:lang w:val="en-US"/>
        </w:rPr>
        <w:t>Cournapeau</w:t>
      </w:r>
      <w:proofErr w:type="spellEnd"/>
      <w:r w:rsidRPr="00867A55">
        <w:rPr>
          <w:sz w:val="20"/>
          <w:szCs w:val="20"/>
          <w:lang w:val="en-US"/>
        </w:rPr>
        <w:t xml:space="preserve">, D., </w:t>
      </w:r>
      <w:proofErr w:type="spellStart"/>
      <w:r w:rsidRPr="00867A55">
        <w:rPr>
          <w:sz w:val="20"/>
          <w:szCs w:val="20"/>
          <w:lang w:val="en-US"/>
        </w:rPr>
        <w:t>Burovski</w:t>
      </w:r>
      <w:proofErr w:type="spellEnd"/>
      <w:r w:rsidRPr="00867A55">
        <w:rPr>
          <w:sz w:val="20"/>
          <w:szCs w:val="20"/>
          <w:lang w:val="en-US"/>
        </w:rPr>
        <w:t xml:space="preserve">, E., Peterson, P., </w:t>
      </w:r>
      <w:proofErr w:type="spellStart"/>
      <w:r w:rsidRPr="00867A55">
        <w:rPr>
          <w:sz w:val="20"/>
          <w:szCs w:val="20"/>
          <w:lang w:val="en-US"/>
        </w:rPr>
        <w:t>Weckesser</w:t>
      </w:r>
      <w:proofErr w:type="spellEnd"/>
      <w:r w:rsidRPr="00867A55">
        <w:rPr>
          <w:sz w:val="20"/>
          <w:szCs w:val="20"/>
          <w:lang w:val="en-US"/>
        </w:rPr>
        <w:t xml:space="preserve">, W., Bright, J., Walt, S. J. van der, Brett, M., Wilson, J., Millman, K. J., </w:t>
      </w:r>
      <w:proofErr w:type="spellStart"/>
      <w:r w:rsidRPr="00867A55">
        <w:rPr>
          <w:sz w:val="20"/>
          <w:szCs w:val="20"/>
          <w:lang w:val="en-US"/>
        </w:rPr>
        <w:t>Mayorov</w:t>
      </w:r>
      <w:proofErr w:type="spellEnd"/>
      <w:r w:rsidRPr="00867A55">
        <w:rPr>
          <w:sz w:val="20"/>
          <w:szCs w:val="20"/>
          <w:lang w:val="en-US"/>
        </w:rPr>
        <w:t xml:space="preserve">, N., Nelson, A. R. J., Jones, E., Kern, R., Larson, E., … SciPy 1.0 Contributors. (2020). SciPy 1.0: Fundamental algorithms for scientific computing in Python. </w:t>
      </w:r>
      <w:r w:rsidRPr="00867A55">
        <w:rPr>
          <w:i/>
          <w:iCs/>
          <w:sz w:val="20"/>
          <w:szCs w:val="20"/>
          <w:lang w:val="en-US"/>
        </w:rPr>
        <w:t>Nature Methods</w:t>
      </w:r>
      <w:r w:rsidRPr="00867A55">
        <w:rPr>
          <w:sz w:val="20"/>
          <w:szCs w:val="20"/>
          <w:lang w:val="en-US"/>
        </w:rPr>
        <w:t xml:space="preserve">, </w:t>
      </w:r>
      <w:r w:rsidRPr="00867A55">
        <w:rPr>
          <w:i/>
          <w:iCs/>
          <w:sz w:val="20"/>
          <w:szCs w:val="20"/>
          <w:lang w:val="en-US"/>
        </w:rPr>
        <w:t>17</w:t>
      </w:r>
      <w:r w:rsidRPr="00867A55">
        <w:rPr>
          <w:sz w:val="20"/>
          <w:szCs w:val="20"/>
          <w:lang w:val="en-US"/>
        </w:rPr>
        <w:t xml:space="preserve">, 261–272. </w:t>
      </w:r>
      <w:hyperlink r:id="rId33">
        <w:r w:rsidRPr="00867A55">
          <w:rPr>
            <w:rStyle w:val="Hyperlink"/>
            <w:rFonts w:ascii="Verdana" w:hAnsi="Verdana"/>
            <w:sz w:val="20"/>
            <w:szCs w:val="20"/>
          </w:rPr>
          <w:t>https://doi.org/10.1038/s41592-019-0686-2</w:t>
        </w:r>
      </w:hyperlink>
    </w:p>
    <w:p w14:paraId="75103EF8" w14:textId="77777777" w:rsidR="00867A55" w:rsidRPr="00867A55" w:rsidRDefault="00867A55" w:rsidP="00FB040B">
      <w:pPr>
        <w:jc w:val="both"/>
        <w:rPr>
          <w:sz w:val="20"/>
          <w:szCs w:val="20"/>
          <w:lang w:val="en-US"/>
        </w:rPr>
      </w:pPr>
      <w:bookmarkStart w:id="60" w:name="ref-waskom_seaborn_2021"/>
      <w:bookmarkEnd w:id="59"/>
      <w:r w:rsidRPr="00867A55">
        <w:rPr>
          <w:sz w:val="20"/>
          <w:szCs w:val="20"/>
          <w:lang w:val="en-US"/>
        </w:rPr>
        <w:t xml:space="preserve">Waskom, M. L. (2021). Seaborn: Statistical data visualization. </w:t>
      </w:r>
      <w:r w:rsidRPr="00867A55">
        <w:rPr>
          <w:i/>
          <w:iCs/>
          <w:sz w:val="20"/>
          <w:szCs w:val="20"/>
          <w:lang w:val="en-US"/>
        </w:rPr>
        <w:t>Journal of Open Source Software</w:t>
      </w:r>
      <w:r w:rsidRPr="00867A55">
        <w:rPr>
          <w:sz w:val="20"/>
          <w:szCs w:val="20"/>
          <w:lang w:val="en-US"/>
        </w:rPr>
        <w:t xml:space="preserve">, </w:t>
      </w:r>
      <w:r w:rsidRPr="00867A55">
        <w:rPr>
          <w:i/>
          <w:iCs/>
          <w:sz w:val="20"/>
          <w:szCs w:val="20"/>
          <w:lang w:val="en-US"/>
        </w:rPr>
        <w:t>6</w:t>
      </w:r>
      <w:r w:rsidRPr="00867A55">
        <w:rPr>
          <w:sz w:val="20"/>
          <w:szCs w:val="20"/>
          <w:lang w:val="en-US"/>
        </w:rPr>
        <w:t xml:space="preserve">(60), 1–4. </w:t>
      </w:r>
      <w:hyperlink r:id="rId34">
        <w:r w:rsidRPr="00867A55">
          <w:rPr>
            <w:rStyle w:val="Hyperlink"/>
            <w:rFonts w:ascii="Verdana" w:hAnsi="Verdana"/>
            <w:sz w:val="20"/>
            <w:szCs w:val="20"/>
          </w:rPr>
          <w:t>https://doi.org/10.21105/joss.03021</w:t>
        </w:r>
      </w:hyperlink>
    </w:p>
    <w:bookmarkEnd w:id="60"/>
    <w:p w14:paraId="0B4CB94A" w14:textId="77777777" w:rsidR="00867A55" w:rsidRPr="00867A55" w:rsidRDefault="00867A55" w:rsidP="00FB040B">
      <w:pPr>
        <w:jc w:val="both"/>
        <w:rPr>
          <w:sz w:val="20"/>
          <w:szCs w:val="20"/>
          <w:lang w:val="en-US"/>
        </w:rPr>
      </w:pPr>
      <w:r w:rsidRPr="00867A55">
        <w:rPr>
          <w:sz w:val="20"/>
          <w:szCs w:val="20"/>
          <w:lang w:val="en-US"/>
        </w:rPr>
        <w:t xml:space="preserve">Yan, D., Sherman, J. H., &amp; </w:t>
      </w:r>
      <w:proofErr w:type="spellStart"/>
      <w:r w:rsidRPr="00867A55">
        <w:rPr>
          <w:sz w:val="20"/>
          <w:szCs w:val="20"/>
          <w:lang w:val="en-US"/>
        </w:rPr>
        <w:t>Keidar</w:t>
      </w:r>
      <w:proofErr w:type="spellEnd"/>
      <w:r w:rsidRPr="00867A55">
        <w:rPr>
          <w:sz w:val="20"/>
          <w:szCs w:val="20"/>
          <w:lang w:val="en-US"/>
        </w:rPr>
        <w:t xml:space="preserve">, M. (2016). Cold atmospheric plasma, a novel promising anti-cancer treatment modality. </w:t>
      </w:r>
      <w:proofErr w:type="spellStart"/>
      <w:r w:rsidRPr="00867A55">
        <w:rPr>
          <w:i/>
          <w:iCs/>
          <w:sz w:val="20"/>
          <w:szCs w:val="20"/>
          <w:lang w:val="en-US"/>
        </w:rPr>
        <w:t>Oncotarget</w:t>
      </w:r>
      <w:proofErr w:type="spellEnd"/>
      <w:r w:rsidRPr="00867A55">
        <w:rPr>
          <w:sz w:val="20"/>
          <w:szCs w:val="20"/>
          <w:lang w:val="en-US"/>
        </w:rPr>
        <w:t xml:space="preserve">, </w:t>
      </w:r>
      <w:r w:rsidRPr="00867A55">
        <w:rPr>
          <w:i/>
          <w:iCs/>
          <w:sz w:val="20"/>
          <w:szCs w:val="20"/>
          <w:lang w:val="en-US"/>
        </w:rPr>
        <w:t>8</w:t>
      </w:r>
      <w:r w:rsidRPr="00867A55">
        <w:rPr>
          <w:sz w:val="20"/>
          <w:szCs w:val="20"/>
          <w:lang w:val="en-US"/>
        </w:rPr>
        <w:t xml:space="preserve">(9), 15977–15995. </w:t>
      </w:r>
      <w:hyperlink r:id="rId35">
        <w:r w:rsidRPr="00867A55">
          <w:rPr>
            <w:rStyle w:val="Hyperlink"/>
            <w:rFonts w:ascii="Verdana" w:hAnsi="Verdana"/>
            <w:sz w:val="20"/>
            <w:szCs w:val="20"/>
          </w:rPr>
          <w:t>https://doi.org/10.18632/oncotarget.13304</w:t>
        </w:r>
      </w:hyperlink>
    </w:p>
    <w:p w14:paraId="0D7B48FA" w14:textId="77777777" w:rsidR="00CC6966" w:rsidRPr="00C02D88" w:rsidRDefault="00CC6966" w:rsidP="00FB040B">
      <w:pPr>
        <w:jc w:val="both"/>
        <w:rPr>
          <w:sz w:val="20"/>
          <w:szCs w:val="20"/>
          <w:lang w:val="en-US"/>
        </w:rPr>
      </w:pPr>
    </w:p>
    <w:bookmarkEnd w:id="0"/>
    <w:bookmarkEnd w:id="1"/>
    <w:bookmarkEnd w:id="2"/>
    <w:p w14:paraId="4631123C" w14:textId="77777777" w:rsidR="000B331D" w:rsidRPr="00EB11EE" w:rsidRDefault="000B331D" w:rsidP="00FB040B">
      <w:pPr>
        <w:jc w:val="both"/>
        <w:rPr>
          <w:sz w:val="20"/>
          <w:szCs w:val="20"/>
          <w:lang w:val="en-US"/>
        </w:rPr>
      </w:pPr>
    </w:p>
    <w:sectPr w:rsidR="000B331D" w:rsidRPr="00EB11EE" w:rsidSect="0099793C">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33732" w14:textId="77777777" w:rsidR="005D2A91" w:rsidRDefault="005D2A91" w:rsidP="00967D69">
      <w:pPr>
        <w:spacing w:after="0" w:line="240" w:lineRule="auto"/>
      </w:pPr>
      <w:r>
        <w:separator/>
      </w:r>
    </w:p>
  </w:endnote>
  <w:endnote w:type="continuationSeparator" w:id="0">
    <w:p w14:paraId="6CAD15E9" w14:textId="77777777" w:rsidR="005D2A91" w:rsidRDefault="005D2A91" w:rsidP="00967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049448"/>
      <w:docPartObj>
        <w:docPartGallery w:val="Page Numbers (Bottom of Page)"/>
        <w:docPartUnique/>
      </w:docPartObj>
    </w:sdtPr>
    <w:sdtEndPr/>
    <w:sdtContent>
      <w:p w14:paraId="41572D65" w14:textId="56FAA41D" w:rsidR="00967D69" w:rsidRDefault="00967D69">
        <w:pPr>
          <w:pStyle w:val="Footer"/>
          <w:jc w:val="center"/>
        </w:pPr>
        <w:r>
          <w:fldChar w:fldCharType="begin"/>
        </w:r>
        <w:r>
          <w:instrText>PAGE   \* MERGEFORMAT</w:instrText>
        </w:r>
        <w:r>
          <w:fldChar w:fldCharType="separate"/>
        </w:r>
        <w:r>
          <w:rPr>
            <w:lang w:val="nl-NL"/>
          </w:rPr>
          <w:t>2</w:t>
        </w:r>
        <w:r>
          <w:fldChar w:fldCharType="end"/>
        </w:r>
      </w:p>
    </w:sdtContent>
  </w:sdt>
  <w:p w14:paraId="13454013" w14:textId="77777777" w:rsidR="00967D69" w:rsidRDefault="00967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40CE7" w14:textId="77777777" w:rsidR="005D2A91" w:rsidRDefault="005D2A91" w:rsidP="00967D69">
      <w:pPr>
        <w:spacing w:after="0" w:line="240" w:lineRule="auto"/>
      </w:pPr>
      <w:r>
        <w:separator/>
      </w:r>
    </w:p>
  </w:footnote>
  <w:footnote w:type="continuationSeparator" w:id="0">
    <w:p w14:paraId="457782C2" w14:textId="77777777" w:rsidR="005D2A91" w:rsidRDefault="005D2A91" w:rsidP="00967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6CD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9468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9C08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16D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33A3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02BE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DA48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EE38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6E90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E6B7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80013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2361FB1"/>
    <w:multiLevelType w:val="hybridMultilevel"/>
    <w:tmpl w:val="1BA84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06259065">
    <w:abstractNumId w:val="10"/>
  </w:num>
  <w:num w:numId="2" w16cid:durableId="1268930038">
    <w:abstractNumId w:val="9"/>
  </w:num>
  <w:num w:numId="3" w16cid:durableId="2088839811">
    <w:abstractNumId w:val="7"/>
  </w:num>
  <w:num w:numId="4" w16cid:durableId="702092310">
    <w:abstractNumId w:val="6"/>
  </w:num>
  <w:num w:numId="5" w16cid:durableId="1169104342">
    <w:abstractNumId w:val="5"/>
  </w:num>
  <w:num w:numId="6" w16cid:durableId="1253704181">
    <w:abstractNumId w:val="4"/>
  </w:num>
  <w:num w:numId="7" w16cid:durableId="1319770841">
    <w:abstractNumId w:val="8"/>
  </w:num>
  <w:num w:numId="8" w16cid:durableId="909728967">
    <w:abstractNumId w:val="3"/>
  </w:num>
  <w:num w:numId="9" w16cid:durableId="109397001">
    <w:abstractNumId w:val="2"/>
  </w:num>
  <w:num w:numId="10" w16cid:durableId="1501432646">
    <w:abstractNumId w:val="1"/>
  </w:num>
  <w:num w:numId="11" w16cid:durableId="602498693">
    <w:abstractNumId w:val="0"/>
  </w:num>
  <w:num w:numId="12" w16cid:durableId="13502527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C9"/>
    <w:rsid w:val="000204A2"/>
    <w:rsid w:val="00024F97"/>
    <w:rsid w:val="00072C2D"/>
    <w:rsid w:val="00073331"/>
    <w:rsid w:val="00075545"/>
    <w:rsid w:val="00087037"/>
    <w:rsid w:val="00087AA7"/>
    <w:rsid w:val="000968CA"/>
    <w:rsid w:val="000971C2"/>
    <w:rsid w:val="000B331D"/>
    <w:rsid w:val="000B6A1C"/>
    <w:rsid w:val="000D48DB"/>
    <w:rsid w:val="000D550D"/>
    <w:rsid w:val="000D7436"/>
    <w:rsid w:val="000E0A8C"/>
    <w:rsid w:val="000F56AB"/>
    <w:rsid w:val="00102EB1"/>
    <w:rsid w:val="00111DEB"/>
    <w:rsid w:val="00116B61"/>
    <w:rsid w:val="00132809"/>
    <w:rsid w:val="00141AF6"/>
    <w:rsid w:val="00173023"/>
    <w:rsid w:val="00181D8A"/>
    <w:rsid w:val="001858DD"/>
    <w:rsid w:val="001B2B9F"/>
    <w:rsid w:val="001D3B55"/>
    <w:rsid w:val="001F25C9"/>
    <w:rsid w:val="002104D6"/>
    <w:rsid w:val="002151A7"/>
    <w:rsid w:val="00215586"/>
    <w:rsid w:val="0021693A"/>
    <w:rsid w:val="002346D4"/>
    <w:rsid w:val="0025410E"/>
    <w:rsid w:val="002574F2"/>
    <w:rsid w:val="00264ADA"/>
    <w:rsid w:val="0027723B"/>
    <w:rsid w:val="00293630"/>
    <w:rsid w:val="002A308A"/>
    <w:rsid w:val="002B1AE4"/>
    <w:rsid w:val="002D53A8"/>
    <w:rsid w:val="002F2776"/>
    <w:rsid w:val="003163AB"/>
    <w:rsid w:val="00322AE2"/>
    <w:rsid w:val="003403CD"/>
    <w:rsid w:val="003413DA"/>
    <w:rsid w:val="00355F56"/>
    <w:rsid w:val="00365BB6"/>
    <w:rsid w:val="0037066C"/>
    <w:rsid w:val="003709ED"/>
    <w:rsid w:val="003801B5"/>
    <w:rsid w:val="00386961"/>
    <w:rsid w:val="00397A39"/>
    <w:rsid w:val="003A5222"/>
    <w:rsid w:val="003B75AE"/>
    <w:rsid w:val="003E2521"/>
    <w:rsid w:val="00414158"/>
    <w:rsid w:val="00417B25"/>
    <w:rsid w:val="00422024"/>
    <w:rsid w:val="00435F35"/>
    <w:rsid w:val="00453342"/>
    <w:rsid w:val="00491716"/>
    <w:rsid w:val="004B223F"/>
    <w:rsid w:val="004D392A"/>
    <w:rsid w:val="004E3D08"/>
    <w:rsid w:val="004E40C5"/>
    <w:rsid w:val="004F028A"/>
    <w:rsid w:val="005074E7"/>
    <w:rsid w:val="005417EA"/>
    <w:rsid w:val="00547A28"/>
    <w:rsid w:val="005525B6"/>
    <w:rsid w:val="0055393C"/>
    <w:rsid w:val="00575030"/>
    <w:rsid w:val="005871A7"/>
    <w:rsid w:val="005A3F30"/>
    <w:rsid w:val="005D2A91"/>
    <w:rsid w:val="0063486B"/>
    <w:rsid w:val="00637F02"/>
    <w:rsid w:val="006430F6"/>
    <w:rsid w:val="006447F2"/>
    <w:rsid w:val="006473ED"/>
    <w:rsid w:val="006620C4"/>
    <w:rsid w:val="00662860"/>
    <w:rsid w:val="00686009"/>
    <w:rsid w:val="00691C84"/>
    <w:rsid w:val="006948ED"/>
    <w:rsid w:val="006A21C9"/>
    <w:rsid w:val="006A40B6"/>
    <w:rsid w:val="006C0720"/>
    <w:rsid w:val="006C768A"/>
    <w:rsid w:val="006D6E4C"/>
    <w:rsid w:val="006F0139"/>
    <w:rsid w:val="006F4705"/>
    <w:rsid w:val="0071017A"/>
    <w:rsid w:val="00724BC5"/>
    <w:rsid w:val="007311C4"/>
    <w:rsid w:val="0074240B"/>
    <w:rsid w:val="007552A8"/>
    <w:rsid w:val="00782793"/>
    <w:rsid w:val="00784E48"/>
    <w:rsid w:val="0079782F"/>
    <w:rsid w:val="0079798F"/>
    <w:rsid w:val="007B2F84"/>
    <w:rsid w:val="007C6750"/>
    <w:rsid w:val="007E10F2"/>
    <w:rsid w:val="007E5B01"/>
    <w:rsid w:val="007E6A39"/>
    <w:rsid w:val="007F2846"/>
    <w:rsid w:val="008447F4"/>
    <w:rsid w:val="0084694C"/>
    <w:rsid w:val="00856EB3"/>
    <w:rsid w:val="00867A55"/>
    <w:rsid w:val="00872779"/>
    <w:rsid w:val="00873015"/>
    <w:rsid w:val="008975A8"/>
    <w:rsid w:val="008D779D"/>
    <w:rsid w:val="008E5E9B"/>
    <w:rsid w:val="008F407B"/>
    <w:rsid w:val="008F61B9"/>
    <w:rsid w:val="009203D5"/>
    <w:rsid w:val="00930AAD"/>
    <w:rsid w:val="009319A8"/>
    <w:rsid w:val="00934CE7"/>
    <w:rsid w:val="00967D69"/>
    <w:rsid w:val="00972F1F"/>
    <w:rsid w:val="009753E2"/>
    <w:rsid w:val="0099331E"/>
    <w:rsid w:val="0099793C"/>
    <w:rsid w:val="009A4EEF"/>
    <w:rsid w:val="009A7403"/>
    <w:rsid w:val="009B0E5F"/>
    <w:rsid w:val="009D6588"/>
    <w:rsid w:val="009E377B"/>
    <w:rsid w:val="009F47AC"/>
    <w:rsid w:val="009F736F"/>
    <w:rsid w:val="00A35975"/>
    <w:rsid w:val="00A67300"/>
    <w:rsid w:val="00A97B14"/>
    <w:rsid w:val="00AE45AB"/>
    <w:rsid w:val="00AF1C64"/>
    <w:rsid w:val="00B04167"/>
    <w:rsid w:val="00B32DDA"/>
    <w:rsid w:val="00B40F27"/>
    <w:rsid w:val="00B414AF"/>
    <w:rsid w:val="00B51A0D"/>
    <w:rsid w:val="00B63683"/>
    <w:rsid w:val="00B70239"/>
    <w:rsid w:val="00B705FF"/>
    <w:rsid w:val="00B7642E"/>
    <w:rsid w:val="00B836E5"/>
    <w:rsid w:val="00B91C55"/>
    <w:rsid w:val="00B92442"/>
    <w:rsid w:val="00BA05EF"/>
    <w:rsid w:val="00BA1E64"/>
    <w:rsid w:val="00BA1F72"/>
    <w:rsid w:val="00BA5E81"/>
    <w:rsid w:val="00BB0735"/>
    <w:rsid w:val="00BB4B2F"/>
    <w:rsid w:val="00BC2DC0"/>
    <w:rsid w:val="00BD5CB8"/>
    <w:rsid w:val="00BE3F3C"/>
    <w:rsid w:val="00BF1560"/>
    <w:rsid w:val="00BF4920"/>
    <w:rsid w:val="00C02D88"/>
    <w:rsid w:val="00C03920"/>
    <w:rsid w:val="00C17181"/>
    <w:rsid w:val="00C35C2B"/>
    <w:rsid w:val="00C411A9"/>
    <w:rsid w:val="00C41E1D"/>
    <w:rsid w:val="00C53D33"/>
    <w:rsid w:val="00C57553"/>
    <w:rsid w:val="00C655FB"/>
    <w:rsid w:val="00C65751"/>
    <w:rsid w:val="00C765BF"/>
    <w:rsid w:val="00C9079D"/>
    <w:rsid w:val="00C93046"/>
    <w:rsid w:val="00CC1439"/>
    <w:rsid w:val="00CC6966"/>
    <w:rsid w:val="00CD255D"/>
    <w:rsid w:val="00CD37E2"/>
    <w:rsid w:val="00D0103F"/>
    <w:rsid w:val="00D40563"/>
    <w:rsid w:val="00D428B0"/>
    <w:rsid w:val="00D44678"/>
    <w:rsid w:val="00D842F3"/>
    <w:rsid w:val="00D908A7"/>
    <w:rsid w:val="00D92E0D"/>
    <w:rsid w:val="00D95C92"/>
    <w:rsid w:val="00DA4C2F"/>
    <w:rsid w:val="00DA76BB"/>
    <w:rsid w:val="00DB6F8A"/>
    <w:rsid w:val="00DB7850"/>
    <w:rsid w:val="00DC19F6"/>
    <w:rsid w:val="00DD5565"/>
    <w:rsid w:val="00E21990"/>
    <w:rsid w:val="00E23544"/>
    <w:rsid w:val="00E42A53"/>
    <w:rsid w:val="00E52EAD"/>
    <w:rsid w:val="00E564A0"/>
    <w:rsid w:val="00E675D4"/>
    <w:rsid w:val="00E73628"/>
    <w:rsid w:val="00E91983"/>
    <w:rsid w:val="00E975A9"/>
    <w:rsid w:val="00EA2921"/>
    <w:rsid w:val="00EA2E62"/>
    <w:rsid w:val="00EB11EE"/>
    <w:rsid w:val="00ED36CD"/>
    <w:rsid w:val="00ED7FE0"/>
    <w:rsid w:val="00EE0293"/>
    <w:rsid w:val="00EE0824"/>
    <w:rsid w:val="00EE0D71"/>
    <w:rsid w:val="00EE458B"/>
    <w:rsid w:val="00EF19D6"/>
    <w:rsid w:val="00F20F70"/>
    <w:rsid w:val="00F44130"/>
    <w:rsid w:val="00F46776"/>
    <w:rsid w:val="00F50DF6"/>
    <w:rsid w:val="00F51FB2"/>
    <w:rsid w:val="00F57781"/>
    <w:rsid w:val="00F657F4"/>
    <w:rsid w:val="00F80E65"/>
    <w:rsid w:val="00F968BC"/>
    <w:rsid w:val="00FB040B"/>
    <w:rsid w:val="00FB4A88"/>
    <w:rsid w:val="00FB5A57"/>
    <w:rsid w:val="00FB5ED9"/>
    <w:rsid w:val="00FC315F"/>
    <w:rsid w:val="00FC6132"/>
    <w:rsid w:val="00FF0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D0DBB"/>
  <w15:chartTrackingRefBased/>
  <w15:docId w15:val="{A867B6AA-13E7-40DE-84FF-91CC4728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5C9"/>
  </w:style>
  <w:style w:type="paragraph" w:styleId="Heading1">
    <w:name w:val="heading 1"/>
    <w:basedOn w:val="Normal"/>
    <w:next w:val="BodyText"/>
    <w:link w:val="Heading1Char"/>
    <w:uiPriority w:val="9"/>
    <w:qFormat/>
    <w:rsid w:val="00C02D88"/>
    <w:pPr>
      <w:keepNext/>
      <w:keepLines/>
      <w:spacing w:before="480" w:after="0" w:line="240" w:lineRule="auto"/>
      <w:outlineLvl w:val="0"/>
    </w:pPr>
    <w:rPr>
      <w:rFonts w:asciiTheme="majorHAnsi" w:eastAsiaTheme="majorEastAsia" w:hAnsiTheme="majorHAnsi" w:cstheme="majorBidi"/>
      <w:b/>
      <w:bCs/>
      <w:sz w:val="32"/>
      <w:szCs w:val="32"/>
      <w:lang w:val="en-US"/>
    </w:rPr>
  </w:style>
  <w:style w:type="paragraph" w:styleId="Heading2">
    <w:name w:val="heading 2"/>
    <w:basedOn w:val="Normal"/>
    <w:next w:val="BodyText"/>
    <w:link w:val="Heading2Char"/>
    <w:uiPriority w:val="9"/>
    <w:unhideWhenUsed/>
    <w:qFormat/>
    <w:rsid w:val="00C02D88"/>
    <w:pPr>
      <w:keepNext/>
      <w:keepLines/>
      <w:spacing w:before="200" w:after="0" w:line="240" w:lineRule="auto"/>
      <w:outlineLvl w:val="1"/>
    </w:pPr>
    <w:rPr>
      <w:rFonts w:asciiTheme="majorHAnsi" w:eastAsiaTheme="majorEastAsia" w:hAnsiTheme="majorHAnsi" w:cstheme="majorBidi"/>
      <w:b/>
      <w:bCs/>
      <w:sz w:val="28"/>
      <w:szCs w:val="28"/>
      <w:lang w:val="en-US"/>
    </w:rPr>
  </w:style>
  <w:style w:type="paragraph" w:styleId="Heading3">
    <w:name w:val="heading 3"/>
    <w:basedOn w:val="Normal"/>
    <w:next w:val="BodyText"/>
    <w:link w:val="Heading3Char"/>
    <w:uiPriority w:val="9"/>
    <w:unhideWhenUsed/>
    <w:qFormat/>
    <w:rsid w:val="00C02D88"/>
    <w:pPr>
      <w:keepNext/>
      <w:keepLines/>
      <w:spacing w:before="200" w:after="0" w:line="240" w:lineRule="auto"/>
      <w:outlineLvl w:val="2"/>
    </w:pPr>
    <w:rPr>
      <w:rFonts w:asciiTheme="majorHAnsi" w:eastAsiaTheme="majorEastAsia" w:hAnsiTheme="majorHAnsi" w:cstheme="majorBidi"/>
      <w:b/>
      <w:bCs/>
      <w:sz w:val="24"/>
      <w:szCs w:val="24"/>
      <w:lang w:val="en-US"/>
    </w:rPr>
  </w:style>
  <w:style w:type="paragraph" w:styleId="Heading4">
    <w:name w:val="heading 4"/>
    <w:basedOn w:val="Normal"/>
    <w:next w:val="BodyText"/>
    <w:link w:val="Heading4Char"/>
    <w:uiPriority w:val="9"/>
    <w:unhideWhenUsed/>
    <w:qFormat/>
    <w:rsid w:val="00C02D88"/>
    <w:pPr>
      <w:keepNext/>
      <w:keepLines/>
      <w:spacing w:before="200" w:after="0" w:line="240" w:lineRule="auto"/>
      <w:outlineLvl w:val="3"/>
    </w:pPr>
    <w:rPr>
      <w:rFonts w:asciiTheme="majorHAnsi" w:eastAsiaTheme="majorEastAsia" w:hAnsiTheme="majorHAnsi" w:cstheme="majorBidi"/>
      <w:bCs/>
      <w:i/>
      <w:color w:val="4F81BD" w:themeColor="accent1"/>
      <w:sz w:val="24"/>
      <w:szCs w:val="24"/>
      <w:lang w:val="en-US"/>
    </w:rPr>
  </w:style>
  <w:style w:type="paragraph" w:styleId="Heading5">
    <w:name w:val="heading 5"/>
    <w:basedOn w:val="Normal"/>
    <w:next w:val="BodyText"/>
    <w:link w:val="Heading5Char"/>
    <w:uiPriority w:val="9"/>
    <w:unhideWhenUsed/>
    <w:qFormat/>
    <w:rsid w:val="00C02D88"/>
    <w:pPr>
      <w:keepNext/>
      <w:keepLines/>
      <w:spacing w:before="200" w:after="0" w:line="240" w:lineRule="auto"/>
      <w:outlineLvl w:val="4"/>
    </w:pPr>
    <w:rPr>
      <w:rFonts w:asciiTheme="majorHAnsi" w:eastAsiaTheme="majorEastAsia" w:hAnsiTheme="majorHAnsi" w:cstheme="majorBidi"/>
      <w:iCs/>
      <w:color w:val="4F81BD" w:themeColor="accent1"/>
      <w:sz w:val="24"/>
      <w:szCs w:val="24"/>
      <w:lang w:val="en-US"/>
    </w:rPr>
  </w:style>
  <w:style w:type="paragraph" w:styleId="Heading6">
    <w:name w:val="heading 6"/>
    <w:basedOn w:val="Normal"/>
    <w:next w:val="BodyText"/>
    <w:link w:val="Heading6Char"/>
    <w:uiPriority w:val="9"/>
    <w:unhideWhenUsed/>
    <w:qFormat/>
    <w:rsid w:val="00C02D88"/>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paragraph" w:styleId="Heading7">
    <w:name w:val="heading 7"/>
    <w:basedOn w:val="Normal"/>
    <w:next w:val="BodyText"/>
    <w:link w:val="Heading7Char"/>
    <w:uiPriority w:val="9"/>
    <w:unhideWhenUsed/>
    <w:qFormat/>
    <w:rsid w:val="00C02D88"/>
    <w:pPr>
      <w:keepNext/>
      <w:keepLines/>
      <w:spacing w:before="200" w:after="0" w:line="240" w:lineRule="auto"/>
      <w:outlineLvl w:val="6"/>
    </w:pPr>
    <w:rPr>
      <w:rFonts w:asciiTheme="majorHAnsi" w:eastAsiaTheme="majorEastAsia" w:hAnsiTheme="majorHAnsi" w:cstheme="majorBidi"/>
      <w:color w:val="4F81BD" w:themeColor="accent1"/>
      <w:sz w:val="24"/>
      <w:szCs w:val="24"/>
      <w:lang w:val="en-US"/>
    </w:rPr>
  </w:style>
  <w:style w:type="paragraph" w:styleId="Heading8">
    <w:name w:val="heading 8"/>
    <w:basedOn w:val="Normal"/>
    <w:next w:val="BodyText"/>
    <w:link w:val="Heading8Char"/>
    <w:uiPriority w:val="9"/>
    <w:unhideWhenUsed/>
    <w:qFormat/>
    <w:rsid w:val="00C02D88"/>
    <w:pPr>
      <w:keepNext/>
      <w:keepLines/>
      <w:spacing w:before="200" w:after="0" w:line="240" w:lineRule="auto"/>
      <w:outlineLvl w:val="7"/>
    </w:pPr>
    <w:rPr>
      <w:rFonts w:asciiTheme="majorHAnsi" w:eastAsiaTheme="majorEastAsia" w:hAnsiTheme="majorHAnsi" w:cstheme="majorBidi"/>
      <w:color w:val="4F81BD" w:themeColor="accent1"/>
      <w:sz w:val="24"/>
      <w:szCs w:val="24"/>
      <w:lang w:val="en-US"/>
    </w:rPr>
  </w:style>
  <w:style w:type="paragraph" w:styleId="Heading9">
    <w:name w:val="heading 9"/>
    <w:basedOn w:val="Normal"/>
    <w:next w:val="BodyText"/>
    <w:link w:val="Heading9Char"/>
    <w:uiPriority w:val="9"/>
    <w:unhideWhenUsed/>
    <w:qFormat/>
    <w:rsid w:val="00C02D88"/>
    <w:pPr>
      <w:keepNext/>
      <w:keepLines/>
      <w:spacing w:before="200" w:after="0" w:line="240" w:lineRule="auto"/>
      <w:outlineLvl w:val="8"/>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67D69"/>
    <w:pPr>
      <w:tabs>
        <w:tab w:val="center" w:pos="4536"/>
        <w:tab w:val="right" w:pos="9072"/>
      </w:tabs>
      <w:spacing w:after="0" w:line="240" w:lineRule="auto"/>
    </w:pPr>
  </w:style>
  <w:style w:type="character" w:customStyle="1" w:styleId="HeaderChar">
    <w:name w:val="Header Char"/>
    <w:basedOn w:val="DefaultParagraphFont"/>
    <w:link w:val="Header"/>
    <w:rsid w:val="00967D69"/>
  </w:style>
  <w:style w:type="paragraph" w:styleId="Footer">
    <w:name w:val="footer"/>
    <w:basedOn w:val="Normal"/>
    <w:link w:val="FooterChar"/>
    <w:uiPriority w:val="99"/>
    <w:unhideWhenUsed/>
    <w:rsid w:val="00967D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7D69"/>
  </w:style>
  <w:style w:type="character" w:customStyle="1" w:styleId="Heading1Char">
    <w:name w:val="Heading 1 Char"/>
    <w:basedOn w:val="DefaultParagraphFont"/>
    <w:link w:val="Heading1"/>
    <w:uiPriority w:val="9"/>
    <w:rsid w:val="00C02D88"/>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C02D88"/>
    <w:rPr>
      <w:rFonts w:asciiTheme="majorHAnsi" w:eastAsiaTheme="majorEastAsia" w:hAnsiTheme="majorHAnsi" w:cstheme="majorBidi"/>
      <w:b/>
      <w:bCs/>
      <w:sz w:val="28"/>
      <w:szCs w:val="28"/>
      <w:lang w:val="en-US"/>
    </w:rPr>
  </w:style>
  <w:style w:type="character" w:customStyle="1" w:styleId="Heading3Char">
    <w:name w:val="Heading 3 Char"/>
    <w:basedOn w:val="DefaultParagraphFont"/>
    <w:link w:val="Heading3"/>
    <w:uiPriority w:val="9"/>
    <w:rsid w:val="00C02D88"/>
    <w:rPr>
      <w:rFonts w:asciiTheme="majorHAnsi" w:eastAsiaTheme="majorEastAsia" w:hAnsiTheme="majorHAnsi" w:cstheme="majorBidi"/>
      <w:b/>
      <w:bCs/>
      <w:sz w:val="24"/>
      <w:szCs w:val="24"/>
      <w:lang w:val="en-US"/>
    </w:rPr>
  </w:style>
  <w:style w:type="character" w:customStyle="1" w:styleId="Heading4Char">
    <w:name w:val="Heading 4 Char"/>
    <w:basedOn w:val="DefaultParagraphFont"/>
    <w:link w:val="Heading4"/>
    <w:uiPriority w:val="9"/>
    <w:rsid w:val="00C02D88"/>
    <w:rPr>
      <w:rFonts w:asciiTheme="majorHAnsi" w:eastAsiaTheme="majorEastAsia" w:hAnsiTheme="majorHAnsi" w:cstheme="majorBidi"/>
      <w:bCs/>
      <w:i/>
      <w:color w:val="4F81BD" w:themeColor="accent1"/>
      <w:sz w:val="24"/>
      <w:szCs w:val="24"/>
      <w:lang w:val="en-US"/>
    </w:rPr>
  </w:style>
  <w:style w:type="character" w:customStyle="1" w:styleId="Heading5Char">
    <w:name w:val="Heading 5 Char"/>
    <w:basedOn w:val="DefaultParagraphFont"/>
    <w:link w:val="Heading5"/>
    <w:uiPriority w:val="9"/>
    <w:rsid w:val="00C02D88"/>
    <w:rPr>
      <w:rFonts w:asciiTheme="majorHAnsi" w:eastAsiaTheme="majorEastAsia" w:hAnsiTheme="majorHAnsi" w:cstheme="majorBidi"/>
      <w:iCs/>
      <w:color w:val="4F81BD" w:themeColor="accent1"/>
      <w:sz w:val="24"/>
      <w:szCs w:val="24"/>
      <w:lang w:val="en-US"/>
    </w:rPr>
  </w:style>
  <w:style w:type="character" w:customStyle="1" w:styleId="Heading6Char">
    <w:name w:val="Heading 6 Char"/>
    <w:basedOn w:val="DefaultParagraphFont"/>
    <w:link w:val="Heading6"/>
    <w:uiPriority w:val="9"/>
    <w:rsid w:val="00C02D88"/>
    <w:rPr>
      <w:rFonts w:asciiTheme="majorHAnsi" w:eastAsiaTheme="majorEastAsia" w:hAnsiTheme="majorHAnsi" w:cstheme="majorBidi"/>
      <w:color w:val="4F81BD" w:themeColor="accent1"/>
      <w:sz w:val="24"/>
      <w:szCs w:val="24"/>
      <w:lang w:val="en-US"/>
    </w:rPr>
  </w:style>
  <w:style w:type="character" w:customStyle="1" w:styleId="Heading7Char">
    <w:name w:val="Heading 7 Char"/>
    <w:basedOn w:val="DefaultParagraphFont"/>
    <w:link w:val="Heading7"/>
    <w:uiPriority w:val="9"/>
    <w:rsid w:val="00C02D88"/>
    <w:rPr>
      <w:rFonts w:asciiTheme="majorHAnsi" w:eastAsiaTheme="majorEastAsia" w:hAnsiTheme="majorHAnsi" w:cstheme="majorBidi"/>
      <w:color w:val="4F81BD" w:themeColor="accent1"/>
      <w:sz w:val="24"/>
      <w:szCs w:val="24"/>
      <w:lang w:val="en-US"/>
    </w:rPr>
  </w:style>
  <w:style w:type="character" w:customStyle="1" w:styleId="Heading8Char">
    <w:name w:val="Heading 8 Char"/>
    <w:basedOn w:val="DefaultParagraphFont"/>
    <w:link w:val="Heading8"/>
    <w:uiPriority w:val="9"/>
    <w:rsid w:val="00C02D88"/>
    <w:rPr>
      <w:rFonts w:asciiTheme="majorHAnsi" w:eastAsiaTheme="majorEastAsia" w:hAnsiTheme="majorHAnsi" w:cstheme="majorBidi"/>
      <w:color w:val="4F81BD" w:themeColor="accent1"/>
      <w:sz w:val="24"/>
      <w:szCs w:val="24"/>
      <w:lang w:val="en-US"/>
    </w:rPr>
  </w:style>
  <w:style w:type="character" w:customStyle="1" w:styleId="Heading9Char">
    <w:name w:val="Heading 9 Char"/>
    <w:basedOn w:val="DefaultParagraphFont"/>
    <w:link w:val="Heading9"/>
    <w:uiPriority w:val="9"/>
    <w:rsid w:val="00C02D88"/>
    <w:rPr>
      <w:rFonts w:asciiTheme="majorHAnsi" w:eastAsiaTheme="majorEastAsia" w:hAnsiTheme="majorHAnsi" w:cstheme="majorBidi"/>
      <w:color w:val="4F81BD" w:themeColor="accent1"/>
      <w:sz w:val="24"/>
      <w:szCs w:val="24"/>
      <w:lang w:val="en-US"/>
    </w:rPr>
  </w:style>
  <w:style w:type="paragraph" w:styleId="BodyText">
    <w:name w:val="Body Text"/>
    <w:basedOn w:val="Normal"/>
    <w:link w:val="BodyTextChar"/>
    <w:qFormat/>
    <w:rsid w:val="00C02D88"/>
    <w:pPr>
      <w:spacing w:before="180" w:after="180" w:line="480" w:lineRule="auto"/>
      <w:jc w:val="both"/>
    </w:pPr>
    <w:rPr>
      <w:rFonts w:asciiTheme="minorHAnsi" w:hAnsiTheme="minorHAnsi"/>
      <w:sz w:val="24"/>
      <w:szCs w:val="24"/>
      <w:lang w:val="en-US"/>
    </w:rPr>
  </w:style>
  <w:style w:type="character" w:customStyle="1" w:styleId="BodyTextChar">
    <w:name w:val="Body Text Char"/>
    <w:basedOn w:val="DefaultParagraphFont"/>
    <w:link w:val="BodyText"/>
    <w:rsid w:val="00C02D88"/>
    <w:rPr>
      <w:rFonts w:asciiTheme="minorHAnsi" w:hAnsiTheme="minorHAnsi"/>
      <w:sz w:val="24"/>
      <w:szCs w:val="24"/>
      <w:lang w:val="en-US"/>
    </w:rPr>
  </w:style>
  <w:style w:type="paragraph" w:customStyle="1" w:styleId="FirstParagraph">
    <w:name w:val="First Paragraph"/>
    <w:basedOn w:val="BodyText"/>
    <w:next w:val="BodyText"/>
    <w:qFormat/>
    <w:rsid w:val="00C02D88"/>
  </w:style>
  <w:style w:type="paragraph" w:customStyle="1" w:styleId="Compact">
    <w:name w:val="Compact"/>
    <w:basedOn w:val="BodyText"/>
    <w:qFormat/>
    <w:rsid w:val="00C02D88"/>
    <w:pPr>
      <w:spacing w:before="36" w:after="36" w:line="240" w:lineRule="auto"/>
    </w:pPr>
    <w:rPr>
      <w:sz w:val="18"/>
    </w:rPr>
  </w:style>
  <w:style w:type="paragraph" w:styleId="Title">
    <w:name w:val="Title"/>
    <w:basedOn w:val="Normal"/>
    <w:next w:val="BodyText"/>
    <w:link w:val="TitleChar"/>
    <w:qFormat/>
    <w:rsid w:val="00C02D88"/>
    <w:pPr>
      <w:keepNext/>
      <w:keepLines/>
      <w:spacing w:before="480" w:after="240" w:line="240" w:lineRule="auto"/>
      <w:jc w:val="center"/>
    </w:pPr>
    <w:rPr>
      <w:rFonts w:asciiTheme="majorHAnsi" w:eastAsiaTheme="majorEastAsia" w:hAnsiTheme="majorHAnsi" w:cstheme="majorBidi"/>
      <w:b/>
      <w:bCs/>
      <w:sz w:val="36"/>
      <w:szCs w:val="36"/>
      <w:lang w:val="en-US"/>
    </w:rPr>
  </w:style>
  <w:style w:type="character" w:customStyle="1" w:styleId="TitleChar">
    <w:name w:val="Title Char"/>
    <w:basedOn w:val="DefaultParagraphFont"/>
    <w:link w:val="Title"/>
    <w:rsid w:val="00C02D88"/>
    <w:rPr>
      <w:rFonts w:asciiTheme="majorHAnsi" w:eastAsiaTheme="majorEastAsia" w:hAnsiTheme="majorHAnsi" w:cstheme="majorBidi"/>
      <w:b/>
      <w:bCs/>
      <w:sz w:val="36"/>
      <w:szCs w:val="36"/>
      <w:lang w:val="en-US"/>
    </w:rPr>
  </w:style>
  <w:style w:type="paragraph" w:styleId="Subtitle">
    <w:name w:val="Subtitle"/>
    <w:basedOn w:val="Title"/>
    <w:next w:val="BodyText"/>
    <w:link w:val="SubtitleChar"/>
    <w:qFormat/>
    <w:rsid w:val="00C02D88"/>
    <w:pPr>
      <w:spacing w:before="240"/>
    </w:pPr>
    <w:rPr>
      <w:sz w:val="30"/>
      <w:szCs w:val="30"/>
    </w:rPr>
  </w:style>
  <w:style w:type="character" w:customStyle="1" w:styleId="SubtitleChar">
    <w:name w:val="Subtitle Char"/>
    <w:basedOn w:val="DefaultParagraphFont"/>
    <w:link w:val="Subtitle"/>
    <w:rsid w:val="00C02D88"/>
    <w:rPr>
      <w:rFonts w:asciiTheme="majorHAnsi" w:eastAsiaTheme="majorEastAsia" w:hAnsiTheme="majorHAnsi" w:cstheme="majorBidi"/>
      <w:b/>
      <w:bCs/>
      <w:sz w:val="30"/>
      <w:szCs w:val="30"/>
      <w:lang w:val="en-US"/>
    </w:rPr>
  </w:style>
  <w:style w:type="paragraph" w:customStyle="1" w:styleId="Author">
    <w:name w:val="Author"/>
    <w:next w:val="BodyText"/>
    <w:qFormat/>
    <w:rsid w:val="00C02D88"/>
    <w:pPr>
      <w:keepNext/>
      <w:keepLines/>
      <w:spacing w:line="240" w:lineRule="auto"/>
      <w:jc w:val="center"/>
    </w:pPr>
    <w:rPr>
      <w:rFonts w:asciiTheme="minorHAnsi" w:hAnsiTheme="minorHAnsi"/>
      <w:sz w:val="24"/>
      <w:szCs w:val="24"/>
      <w:lang w:val="en-US"/>
    </w:rPr>
  </w:style>
  <w:style w:type="paragraph" w:styleId="Date">
    <w:name w:val="Date"/>
    <w:next w:val="BodyText"/>
    <w:link w:val="DateChar"/>
    <w:qFormat/>
    <w:rsid w:val="00C02D88"/>
    <w:pPr>
      <w:keepNext/>
      <w:keepLines/>
      <w:spacing w:line="240" w:lineRule="auto"/>
      <w:jc w:val="center"/>
    </w:pPr>
    <w:rPr>
      <w:rFonts w:asciiTheme="minorHAnsi" w:hAnsiTheme="minorHAnsi"/>
      <w:sz w:val="24"/>
      <w:szCs w:val="24"/>
      <w:lang w:val="en-US"/>
    </w:rPr>
  </w:style>
  <w:style w:type="character" w:customStyle="1" w:styleId="DateChar">
    <w:name w:val="Date Char"/>
    <w:basedOn w:val="DefaultParagraphFont"/>
    <w:link w:val="Date"/>
    <w:rsid w:val="00C02D88"/>
    <w:rPr>
      <w:rFonts w:asciiTheme="minorHAnsi" w:hAnsiTheme="minorHAnsi"/>
      <w:sz w:val="24"/>
      <w:szCs w:val="24"/>
      <w:lang w:val="en-US"/>
    </w:rPr>
  </w:style>
  <w:style w:type="paragraph" w:customStyle="1" w:styleId="Abstract">
    <w:name w:val="Abstract"/>
    <w:basedOn w:val="Normal"/>
    <w:next w:val="BodyText"/>
    <w:qFormat/>
    <w:rsid w:val="00C02D88"/>
    <w:pPr>
      <w:keepNext/>
      <w:keepLines/>
      <w:spacing w:before="300" w:after="300" w:line="240" w:lineRule="auto"/>
    </w:pPr>
    <w:rPr>
      <w:rFonts w:asciiTheme="minorHAnsi" w:hAnsiTheme="minorHAnsi"/>
      <w:sz w:val="20"/>
      <w:szCs w:val="20"/>
      <w:lang w:val="en-US"/>
    </w:rPr>
  </w:style>
  <w:style w:type="paragraph" w:styleId="Bibliography">
    <w:name w:val="Bibliography"/>
    <w:basedOn w:val="Normal"/>
    <w:qFormat/>
    <w:rsid w:val="00C02D88"/>
    <w:pPr>
      <w:spacing w:line="240" w:lineRule="auto"/>
    </w:pPr>
    <w:rPr>
      <w:rFonts w:asciiTheme="minorHAnsi" w:hAnsiTheme="minorHAnsi"/>
      <w:sz w:val="24"/>
      <w:szCs w:val="24"/>
      <w:lang w:val="en-US"/>
    </w:rPr>
  </w:style>
  <w:style w:type="paragraph" w:styleId="BlockText">
    <w:name w:val="Block Text"/>
    <w:basedOn w:val="BodyText"/>
    <w:next w:val="BodyText"/>
    <w:uiPriority w:val="9"/>
    <w:unhideWhenUsed/>
    <w:qFormat/>
    <w:rsid w:val="00C02D88"/>
    <w:pPr>
      <w:spacing w:before="100" w:after="100"/>
      <w:ind w:left="480" w:right="480"/>
    </w:pPr>
  </w:style>
  <w:style w:type="paragraph" w:styleId="FootnoteText">
    <w:name w:val="footnote text"/>
    <w:basedOn w:val="Normal"/>
    <w:link w:val="FootnoteTextChar"/>
    <w:uiPriority w:val="9"/>
    <w:unhideWhenUsed/>
    <w:qFormat/>
    <w:rsid w:val="00C02D88"/>
    <w:pPr>
      <w:spacing w:line="240" w:lineRule="auto"/>
    </w:pPr>
    <w:rPr>
      <w:rFonts w:asciiTheme="minorHAnsi" w:hAnsiTheme="minorHAnsi"/>
      <w:sz w:val="24"/>
      <w:szCs w:val="24"/>
      <w:lang w:val="en-US"/>
    </w:rPr>
  </w:style>
  <w:style w:type="character" w:customStyle="1" w:styleId="FootnoteTextChar">
    <w:name w:val="Footnote Text Char"/>
    <w:basedOn w:val="DefaultParagraphFont"/>
    <w:link w:val="FootnoteText"/>
    <w:uiPriority w:val="9"/>
    <w:rsid w:val="00C02D88"/>
    <w:rPr>
      <w:rFonts w:asciiTheme="minorHAnsi" w:hAnsiTheme="minorHAnsi"/>
      <w:sz w:val="24"/>
      <w:szCs w:val="24"/>
      <w:lang w:val="en-US"/>
    </w:rPr>
  </w:style>
  <w:style w:type="table" w:customStyle="1" w:styleId="Table">
    <w:name w:val="Table"/>
    <w:semiHidden/>
    <w:unhideWhenUsed/>
    <w:qFormat/>
    <w:rsid w:val="00C02D88"/>
    <w:pPr>
      <w:spacing w:line="240" w:lineRule="auto"/>
    </w:pPr>
    <w:rPr>
      <w:rFonts w:asciiTheme="minorHAnsi" w:hAnsiTheme="minorHAnsi"/>
      <w:sz w:val="24"/>
      <w:szCs w:val="24"/>
      <w:lang w:val="en-US" w:eastAsia="nl-NL"/>
    </w:rPr>
    <w:tblPr>
      <w:tblInd w:w="0" w:type="dxa"/>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02D88"/>
    <w:pPr>
      <w:keepNext/>
      <w:keepLines/>
      <w:spacing w:after="0" w:line="240" w:lineRule="auto"/>
    </w:pPr>
    <w:rPr>
      <w:rFonts w:asciiTheme="minorHAnsi" w:hAnsiTheme="minorHAnsi"/>
      <w:b/>
      <w:sz w:val="24"/>
      <w:szCs w:val="24"/>
      <w:lang w:val="en-US"/>
    </w:rPr>
  </w:style>
  <w:style w:type="paragraph" w:customStyle="1" w:styleId="Definition">
    <w:name w:val="Definition"/>
    <w:basedOn w:val="Normal"/>
    <w:rsid w:val="00C02D88"/>
    <w:pPr>
      <w:spacing w:line="240" w:lineRule="auto"/>
    </w:pPr>
    <w:rPr>
      <w:rFonts w:asciiTheme="minorHAnsi" w:hAnsiTheme="minorHAnsi"/>
      <w:sz w:val="24"/>
      <w:szCs w:val="24"/>
      <w:lang w:val="en-US"/>
    </w:rPr>
  </w:style>
  <w:style w:type="paragraph" w:styleId="Caption">
    <w:name w:val="caption"/>
    <w:basedOn w:val="Normal"/>
    <w:link w:val="CaptionChar"/>
    <w:rsid w:val="00C02D88"/>
    <w:pPr>
      <w:spacing w:after="120" w:line="240" w:lineRule="auto"/>
    </w:pPr>
    <w:rPr>
      <w:rFonts w:asciiTheme="minorHAnsi" w:hAnsiTheme="minorHAnsi"/>
      <w:i/>
      <w:sz w:val="24"/>
      <w:szCs w:val="24"/>
      <w:lang w:val="en-US"/>
    </w:rPr>
  </w:style>
  <w:style w:type="paragraph" w:customStyle="1" w:styleId="TableCaption">
    <w:name w:val="Table Caption"/>
    <w:basedOn w:val="Caption"/>
    <w:rsid w:val="00C02D88"/>
    <w:pPr>
      <w:keepNext/>
    </w:pPr>
    <w:rPr>
      <w:i w:val="0"/>
    </w:rPr>
  </w:style>
  <w:style w:type="paragraph" w:customStyle="1" w:styleId="ImageCaption">
    <w:name w:val="Image Caption"/>
    <w:basedOn w:val="Caption"/>
    <w:autoRedefine/>
    <w:qFormat/>
    <w:rsid w:val="00C02D88"/>
    <w:pPr>
      <w:spacing w:before="200"/>
    </w:pPr>
    <w:rPr>
      <w:i w:val="0"/>
    </w:rPr>
  </w:style>
  <w:style w:type="paragraph" w:customStyle="1" w:styleId="Figure">
    <w:name w:val="Figure"/>
    <w:basedOn w:val="Normal"/>
    <w:rsid w:val="00C02D88"/>
    <w:pPr>
      <w:spacing w:line="240" w:lineRule="auto"/>
    </w:pPr>
    <w:rPr>
      <w:rFonts w:asciiTheme="minorHAnsi" w:hAnsiTheme="minorHAnsi"/>
      <w:sz w:val="24"/>
      <w:szCs w:val="24"/>
      <w:lang w:val="en-US"/>
    </w:rPr>
  </w:style>
  <w:style w:type="paragraph" w:customStyle="1" w:styleId="CaptionedFigure">
    <w:name w:val="Captioned Figure"/>
    <w:basedOn w:val="Figure"/>
    <w:rsid w:val="00C02D88"/>
    <w:pPr>
      <w:keepNext/>
    </w:pPr>
  </w:style>
  <w:style w:type="character" w:customStyle="1" w:styleId="CaptionChar">
    <w:name w:val="Caption Char"/>
    <w:basedOn w:val="DefaultParagraphFont"/>
    <w:link w:val="Caption"/>
    <w:rsid w:val="00C02D88"/>
    <w:rPr>
      <w:rFonts w:asciiTheme="minorHAnsi" w:hAnsiTheme="minorHAnsi"/>
      <w:i/>
      <w:sz w:val="24"/>
      <w:szCs w:val="24"/>
      <w:lang w:val="en-US"/>
    </w:rPr>
  </w:style>
  <w:style w:type="character" w:customStyle="1" w:styleId="VerbatimChar">
    <w:name w:val="Verbatim Char"/>
    <w:basedOn w:val="CaptionChar"/>
    <w:link w:val="SourceCode"/>
    <w:rsid w:val="00C02D88"/>
    <w:rPr>
      <w:rFonts w:ascii="Consolas" w:hAnsi="Consolas"/>
      <w:i/>
      <w:sz w:val="22"/>
      <w:szCs w:val="24"/>
      <w:shd w:val="clear" w:color="auto" w:fill="F1F3F5"/>
      <w:lang w:val="en-US"/>
    </w:rPr>
  </w:style>
  <w:style w:type="character" w:customStyle="1" w:styleId="SectionNumber">
    <w:name w:val="Section Number"/>
    <w:basedOn w:val="CaptionChar"/>
    <w:rsid w:val="00C02D88"/>
    <w:rPr>
      <w:rFonts w:asciiTheme="minorHAnsi" w:hAnsiTheme="minorHAnsi"/>
      <w:i/>
      <w:sz w:val="24"/>
      <w:szCs w:val="24"/>
      <w:lang w:val="en-US"/>
    </w:rPr>
  </w:style>
  <w:style w:type="character" w:styleId="FootnoteReference">
    <w:name w:val="footnote reference"/>
    <w:basedOn w:val="CaptionChar"/>
    <w:rsid w:val="00C02D88"/>
    <w:rPr>
      <w:rFonts w:asciiTheme="minorHAnsi" w:hAnsiTheme="minorHAnsi"/>
      <w:i/>
      <w:sz w:val="24"/>
      <w:szCs w:val="24"/>
      <w:vertAlign w:val="superscript"/>
      <w:lang w:val="en-US"/>
    </w:rPr>
  </w:style>
  <w:style w:type="character" w:styleId="Hyperlink">
    <w:name w:val="Hyperlink"/>
    <w:basedOn w:val="CaptionChar"/>
    <w:rsid w:val="00C02D88"/>
    <w:rPr>
      <w:rFonts w:asciiTheme="minorHAnsi" w:hAnsiTheme="minorHAnsi"/>
      <w:i/>
      <w:color w:val="4F81BD" w:themeColor="accent1"/>
      <w:sz w:val="24"/>
      <w:szCs w:val="24"/>
      <w:lang w:val="en-US"/>
    </w:rPr>
  </w:style>
  <w:style w:type="paragraph" w:styleId="TOCHeading">
    <w:name w:val="TOC Heading"/>
    <w:basedOn w:val="Heading1"/>
    <w:next w:val="BodyText"/>
    <w:uiPriority w:val="39"/>
    <w:unhideWhenUsed/>
    <w:qFormat/>
    <w:rsid w:val="00C02D88"/>
    <w:pPr>
      <w:spacing w:before="240" w:line="259" w:lineRule="auto"/>
      <w:outlineLvl w:val="9"/>
    </w:pPr>
    <w:rPr>
      <w:b w:val="0"/>
      <w:bCs w:val="0"/>
    </w:rPr>
  </w:style>
  <w:style w:type="paragraph" w:customStyle="1" w:styleId="SourceCode">
    <w:name w:val="Source Code"/>
    <w:basedOn w:val="Normal"/>
    <w:link w:val="VerbatimChar"/>
    <w:rsid w:val="00C02D88"/>
    <w:pPr>
      <w:shd w:val="clear" w:color="auto" w:fill="F1F3F5"/>
      <w:wordWrap w:val="0"/>
      <w:spacing w:line="240" w:lineRule="auto"/>
    </w:pPr>
    <w:rPr>
      <w:rFonts w:ascii="Consolas" w:hAnsi="Consolas"/>
      <w:i/>
      <w:sz w:val="22"/>
      <w:szCs w:val="24"/>
      <w:lang w:val="en-US"/>
    </w:rPr>
  </w:style>
  <w:style w:type="character" w:customStyle="1" w:styleId="KeywordTok">
    <w:name w:val="KeywordTok"/>
    <w:basedOn w:val="VerbatimChar"/>
    <w:rsid w:val="00C02D88"/>
    <w:rPr>
      <w:rFonts w:ascii="Consolas" w:hAnsi="Consolas"/>
      <w:i/>
      <w:color w:val="003B4F"/>
      <w:sz w:val="22"/>
      <w:szCs w:val="24"/>
      <w:shd w:val="clear" w:color="auto" w:fill="F1F3F5"/>
      <w:lang w:val="en-US"/>
    </w:rPr>
  </w:style>
  <w:style w:type="character" w:customStyle="1" w:styleId="DataTypeTok">
    <w:name w:val="DataTypeTok"/>
    <w:basedOn w:val="VerbatimChar"/>
    <w:rsid w:val="00C02D88"/>
    <w:rPr>
      <w:rFonts w:ascii="Consolas" w:hAnsi="Consolas"/>
      <w:i/>
      <w:color w:val="AD0000"/>
      <w:sz w:val="22"/>
      <w:szCs w:val="24"/>
      <w:shd w:val="clear" w:color="auto" w:fill="F1F3F5"/>
      <w:lang w:val="en-US"/>
    </w:rPr>
  </w:style>
  <w:style w:type="character" w:customStyle="1" w:styleId="DecValTok">
    <w:name w:val="DecValTok"/>
    <w:basedOn w:val="VerbatimChar"/>
    <w:rsid w:val="00C02D88"/>
    <w:rPr>
      <w:rFonts w:ascii="Consolas" w:hAnsi="Consolas"/>
      <w:i/>
      <w:color w:val="AD0000"/>
      <w:sz w:val="22"/>
      <w:szCs w:val="24"/>
      <w:shd w:val="clear" w:color="auto" w:fill="F1F3F5"/>
      <w:lang w:val="en-US"/>
    </w:rPr>
  </w:style>
  <w:style w:type="character" w:customStyle="1" w:styleId="BaseNTok">
    <w:name w:val="BaseNTok"/>
    <w:basedOn w:val="VerbatimChar"/>
    <w:rsid w:val="00C02D88"/>
    <w:rPr>
      <w:rFonts w:ascii="Consolas" w:hAnsi="Consolas"/>
      <w:i/>
      <w:color w:val="AD0000"/>
      <w:sz w:val="22"/>
      <w:szCs w:val="24"/>
      <w:shd w:val="clear" w:color="auto" w:fill="F1F3F5"/>
      <w:lang w:val="en-US"/>
    </w:rPr>
  </w:style>
  <w:style w:type="character" w:customStyle="1" w:styleId="FloatTok">
    <w:name w:val="FloatTok"/>
    <w:basedOn w:val="VerbatimChar"/>
    <w:rsid w:val="00C02D88"/>
    <w:rPr>
      <w:rFonts w:ascii="Consolas" w:hAnsi="Consolas"/>
      <w:i/>
      <w:color w:val="AD0000"/>
      <w:sz w:val="22"/>
      <w:szCs w:val="24"/>
      <w:shd w:val="clear" w:color="auto" w:fill="F1F3F5"/>
      <w:lang w:val="en-US"/>
    </w:rPr>
  </w:style>
  <w:style w:type="character" w:customStyle="1" w:styleId="ConstantTok">
    <w:name w:val="ConstantTok"/>
    <w:basedOn w:val="VerbatimChar"/>
    <w:rsid w:val="00C02D88"/>
    <w:rPr>
      <w:rFonts w:ascii="Consolas" w:hAnsi="Consolas"/>
      <w:i/>
      <w:color w:val="8F5902"/>
      <w:sz w:val="22"/>
      <w:szCs w:val="24"/>
      <w:shd w:val="clear" w:color="auto" w:fill="F1F3F5"/>
      <w:lang w:val="en-US"/>
    </w:rPr>
  </w:style>
  <w:style w:type="character" w:customStyle="1" w:styleId="CharTok">
    <w:name w:val="CharTok"/>
    <w:basedOn w:val="VerbatimChar"/>
    <w:rsid w:val="00C02D88"/>
    <w:rPr>
      <w:rFonts w:ascii="Consolas" w:hAnsi="Consolas"/>
      <w:i/>
      <w:color w:val="20794D"/>
      <w:sz w:val="22"/>
      <w:szCs w:val="24"/>
      <w:shd w:val="clear" w:color="auto" w:fill="F1F3F5"/>
      <w:lang w:val="en-US"/>
    </w:rPr>
  </w:style>
  <w:style w:type="character" w:customStyle="1" w:styleId="SpecialCharTok">
    <w:name w:val="SpecialCharTok"/>
    <w:basedOn w:val="VerbatimChar"/>
    <w:rsid w:val="00C02D88"/>
    <w:rPr>
      <w:rFonts w:ascii="Consolas" w:hAnsi="Consolas"/>
      <w:i/>
      <w:color w:val="5E5E5E"/>
      <w:sz w:val="22"/>
      <w:szCs w:val="24"/>
      <w:shd w:val="clear" w:color="auto" w:fill="F1F3F5"/>
      <w:lang w:val="en-US"/>
    </w:rPr>
  </w:style>
  <w:style w:type="character" w:customStyle="1" w:styleId="StringTok">
    <w:name w:val="StringTok"/>
    <w:basedOn w:val="VerbatimChar"/>
    <w:rsid w:val="00C02D88"/>
    <w:rPr>
      <w:rFonts w:ascii="Consolas" w:hAnsi="Consolas"/>
      <w:i/>
      <w:color w:val="20794D"/>
      <w:sz w:val="22"/>
      <w:szCs w:val="24"/>
      <w:shd w:val="clear" w:color="auto" w:fill="F1F3F5"/>
      <w:lang w:val="en-US"/>
    </w:rPr>
  </w:style>
  <w:style w:type="character" w:customStyle="1" w:styleId="VerbatimStringTok">
    <w:name w:val="VerbatimStringTok"/>
    <w:basedOn w:val="VerbatimChar"/>
    <w:rsid w:val="00C02D88"/>
    <w:rPr>
      <w:rFonts w:ascii="Consolas" w:hAnsi="Consolas"/>
      <w:i/>
      <w:color w:val="20794D"/>
      <w:sz w:val="22"/>
      <w:szCs w:val="24"/>
      <w:shd w:val="clear" w:color="auto" w:fill="F1F3F5"/>
      <w:lang w:val="en-US"/>
    </w:rPr>
  </w:style>
  <w:style w:type="character" w:customStyle="1" w:styleId="SpecialStringTok">
    <w:name w:val="SpecialStringTok"/>
    <w:basedOn w:val="VerbatimChar"/>
    <w:rsid w:val="00C02D88"/>
    <w:rPr>
      <w:rFonts w:ascii="Consolas" w:hAnsi="Consolas"/>
      <w:i/>
      <w:color w:val="20794D"/>
      <w:sz w:val="22"/>
      <w:szCs w:val="24"/>
      <w:shd w:val="clear" w:color="auto" w:fill="F1F3F5"/>
      <w:lang w:val="en-US"/>
    </w:rPr>
  </w:style>
  <w:style w:type="character" w:customStyle="1" w:styleId="ImportTok">
    <w:name w:val="ImportTok"/>
    <w:basedOn w:val="VerbatimChar"/>
    <w:rsid w:val="00C02D88"/>
    <w:rPr>
      <w:rFonts w:ascii="Consolas" w:hAnsi="Consolas"/>
      <w:i/>
      <w:color w:val="00769E"/>
      <w:sz w:val="22"/>
      <w:szCs w:val="24"/>
      <w:shd w:val="clear" w:color="auto" w:fill="F1F3F5"/>
      <w:lang w:val="en-US"/>
    </w:rPr>
  </w:style>
  <w:style w:type="character" w:customStyle="1" w:styleId="CommentTok">
    <w:name w:val="CommentTok"/>
    <w:basedOn w:val="VerbatimChar"/>
    <w:rsid w:val="00C02D88"/>
    <w:rPr>
      <w:rFonts w:ascii="Consolas" w:hAnsi="Consolas"/>
      <w:i/>
      <w:color w:val="5E5E5E"/>
      <w:sz w:val="22"/>
      <w:szCs w:val="24"/>
      <w:shd w:val="clear" w:color="auto" w:fill="F1F3F5"/>
      <w:lang w:val="en-US"/>
    </w:rPr>
  </w:style>
  <w:style w:type="character" w:customStyle="1" w:styleId="DocumentationTok">
    <w:name w:val="DocumentationTok"/>
    <w:basedOn w:val="VerbatimChar"/>
    <w:rsid w:val="00C02D88"/>
    <w:rPr>
      <w:rFonts w:ascii="Consolas" w:hAnsi="Consolas"/>
      <w:i w:val="0"/>
      <w:color w:val="5E5E5E"/>
      <w:sz w:val="22"/>
      <w:szCs w:val="24"/>
      <w:shd w:val="clear" w:color="auto" w:fill="F1F3F5"/>
      <w:lang w:val="en-US"/>
    </w:rPr>
  </w:style>
  <w:style w:type="character" w:customStyle="1" w:styleId="AnnotationTok">
    <w:name w:val="AnnotationTok"/>
    <w:basedOn w:val="VerbatimChar"/>
    <w:rsid w:val="00C02D88"/>
    <w:rPr>
      <w:rFonts w:ascii="Consolas" w:hAnsi="Consolas"/>
      <w:i/>
      <w:color w:val="5E5E5E"/>
      <w:sz w:val="22"/>
      <w:szCs w:val="24"/>
      <w:shd w:val="clear" w:color="auto" w:fill="F1F3F5"/>
      <w:lang w:val="en-US"/>
    </w:rPr>
  </w:style>
  <w:style w:type="character" w:customStyle="1" w:styleId="CommentVarTok">
    <w:name w:val="CommentVarTok"/>
    <w:basedOn w:val="VerbatimChar"/>
    <w:rsid w:val="00C02D88"/>
    <w:rPr>
      <w:rFonts w:ascii="Consolas" w:hAnsi="Consolas"/>
      <w:i w:val="0"/>
      <w:color w:val="5E5E5E"/>
      <w:sz w:val="22"/>
      <w:szCs w:val="24"/>
      <w:shd w:val="clear" w:color="auto" w:fill="F1F3F5"/>
      <w:lang w:val="en-US"/>
    </w:rPr>
  </w:style>
  <w:style w:type="character" w:customStyle="1" w:styleId="OtherTok">
    <w:name w:val="OtherTok"/>
    <w:basedOn w:val="VerbatimChar"/>
    <w:rsid w:val="00C02D88"/>
    <w:rPr>
      <w:rFonts w:ascii="Consolas" w:hAnsi="Consolas"/>
      <w:i/>
      <w:color w:val="003B4F"/>
      <w:sz w:val="22"/>
      <w:szCs w:val="24"/>
      <w:shd w:val="clear" w:color="auto" w:fill="F1F3F5"/>
      <w:lang w:val="en-US"/>
    </w:rPr>
  </w:style>
  <w:style w:type="character" w:customStyle="1" w:styleId="FunctionTok">
    <w:name w:val="FunctionTok"/>
    <w:basedOn w:val="VerbatimChar"/>
    <w:rsid w:val="00C02D88"/>
    <w:rPr>
      <w:rFonts w:ascii="Consolas" w:hAnsi="Consolas"/>
      <w:i/>
      <w:color w:val="4758AB"/>
      <w:sz w:val="22"/>
      <w:szCs w:val="24"/>
      <w:shd w:val="clear" w:color="auto" w:fill="F1F3F5"/>
      <w:lang w:val="en-US"/>
    </w:rPr>
  </w:style>
  <w:style w:type="character" w:customStyle="1" w:styleId="VariableTok">
    <w:name w:val="VariableTok"/>
    <w:basedOn w:val="VerbatimChar"/>
    <w:rsid w:val="00C02D88"/>
    <w:rPr>
      <w:rFonts w:ascii="Consolas" w:hAnsi="Consolas"/>
      <w:i/>
      <w:color w:val="111111"/>
      <w:sz w:val="22"/>
      <w:szCs w:val="24"/>
      <w:shd w:val="clear" w:color="auto" w:fill="F1F3F5"/>
      <w:lang w:val="en-US"/>
    </w:rPr>
  </w:style>
  <w:style w:type="character" w:customStyle="1" w:styleId="ControlFlowTok">
    <w:name w:val="ControlFlowTok"/>
    <w:basedOn w:val="VerbatimChar"/>
    <w:rsid w:val="00C02D88"/>
    <w:rPr>
      <w:rFonts w:ascii="Consolas" w:hAnsi="Consolas"/>
      <w:i/>
      <w:color w:val="003B4F"/>
      <w:sz w:val="22"/>
      <w:szCs w:val="24"/>
      <w:shd w:val="clear" w:color="auto" w:fill="F1F3F5"/>
      <w:lang w:val="en-US"/>
    </w:rPr>
  </w:style>
  <w:style w:type="character" w:customStyle="1" w:styleId="OperatorTok">
    <w:name w:val="OperatorTok"/>
    <w:basedOn w:val="VerbatimChar"/>
    <w:rsid w:val="00C02D88"/>
    <w:rPr>
      <w:rFonts w:ascii="Consolas" w:hAnsi="Consolas"/>
      <w:i/>
      <w:color w:val="5E5E5E"/>
      <w:sz w:val="22"/>
      <w:szCs w:val="24"/>
      <w:shd w:val="clear" w:color="auto" w:fill="F1F3F5"/>
      <w:lang w:val="en-US"/>
    </w:rPr>
  </w:style>
  <w:style w:type="character" w:customStyle="1" w:styleId="BuiltInTok">
    <w:name w:val="BuiltInTok"/>
    <w:basedOn w:val="VerbatimChar"/>
    <w:rsid w:val="00C02D88"/>
    <w:rPr>
      <w:rFonts w:ascii="Consolas" w:hAnsi="Consolas"/>
      <w:i/>
      <w:color w:val="003B4F"/>
      <w:sz w:val="22"/>
      <w:szCs w:val="24"/>
      <w:shd w:val="clear" w:color="auto" w:fill="F1F3F5"/>
      <w:lang w:val="en-US"/>
    </w:rPr>
  </w:style>
  <w:style w:type="character" w:customStyle="1" w:styleId="ExtensionTok">
    <w:name w:val="ExtensionTok"/>
    <w:basedOn w:val="VerbatimChar"/>
    <w:rsid w:val="00C02D88"/>
    <w:rPr>
      <w:rFonts w:ascii="Consolas" w:hAnsi="Consolas"/>
      <w:i/>
      <w:color w:val="003B4F"/>
      <w:sz w:val="22"/>
      <w:szCs w:val="24"/>
      <w:shd w:val="clear" w:color="auto" w:fill="F1F3F5"/>
      <w:lang w:val="en-US"/>
    </w:rPr>
  </w:style>
  <w:style w:type="character" w:customStyle="1" w:styleId="PreprocessorTok">
    <w:name w:val="PreprocessorTok"/>
    <w:basedOn w:val="VerbatimChar"/>
    <w:rsid w:val="00C02D88"/>
    <w:rPr>
      <w:rFonts w:ascii="Consolas" w:hAnsi="Consolas"/>
      <w:i/>
      <w:color w:val="AD0000"/>
      <w:sz w:val="22"/>
      <w:szCs w:val="24"/>
      <w:shd w:val="clear" w:color="auto" w:fill="F1F3F5"/>
      <w:lang w:val="en-US"/>
    </w:rPr>
  </w:style>
  <w:style w:type="character" w:customStyle="1" w:styleId="AttributeTok">
    <w:name w:val="AttributeTok"/>
    <w:basedOn w:val="VerbatimChar"/>
    <w:rsid w:val="00C02D88"/>
    <w:rPr>
      <w:rFonts w:ascii="Consolas" w:hAnsi="Consolas"/>
      <w:i/>
      <w:color w:val="657422"/>
      <w:sz w:val="22"/>
      <w:szCs w:val="24"/>
      <w:shd w:val="clear" w:color="auto" w:fill="F1F3F5"/>
      <w:lang w:val="en-US"/>
    </w:rPr>
  </w:style>
  <w:style w:type="character" w:customStyle="1" w:styleId="RegionMarkerTok">
    <w:name w:val="RegionMarkerTok"/>
    <w:basedOn w:val="VerbatimChar"/>
    <w:rsid w:val="00C02D88"/>
    <w:rPr>
      <w:rFonts w:ascii="Consolas" w:hAnsi="Consolas"/>
      <w:i/>
      <w:color w:val="003B4F"/>
      <w:sz w:val="22"/>
      <w:szCs w:val="24"/>
      <w:shd w:val="clear" w:color="auto" w:fill="F1F3F5"/>
      <w:lang w:val="en-US"/>
    </w:rPr>
  </w:style>
  <w:style w:type="character" w:customStyle="1" w:styleId="InformationTok">
    <w:name w:val="InformationTok"/>
    <w:basedOn w:val="VerbatimChar"/>
    <w:rsid w:val="00C02D88"/>
    <w:rPr>
      <w:rFonts w:ascii="Consolas" w:hAnsi="Consolas"/>
      <w:i/>
      <w:color w:val="5E5E5E"/>
      <w:sz w:val="22"/>
      <w:szCs w:val="24"/>
      <w:shd w:val="clear" w:color="auto" w:fill="F1F3F5"/>
      <w:lang w:val="en-US"/>
    </w:rPr>
  </w:style>
  <w:style w:type="character" w:customStyle="1" w:styleId="WarningTok">
    <w:name w:val="WarningTok"/>
    <w:basedOn w:val="VerbatimChar"/>
    <w:rsid w:val="00C02D88"/>
    <w:rPr>
      <w:rFonts w:ascii="Consolas" w:hAnsi="Consolas"/>
      <w:i w:val="0"/>
      <w:color w:val="5E5E5E"/>
      <w:sz w:val="22"/>
      <w:szCs w:val="24"/>
      <w:shd w:val="clear" w:color="auto" w:fill="F1F3F5"/>
      <w:lang w:val="en-US"/>
    </w:rPr>
  </w:style>
  <w:style w:type="character" w:customStyle="1" w:styleId="AlertTok">
    <w:name w:val="AlertTok"/>
    <w:basedOn w:val="VerbatimChar"/>
    <w:rsid w:val="00C02D88"/>
    <w:rPr>
      <w:rFonts w:ascii="Consolas" w:hAnsi="Consolas"/>
      <w:i/>
      <w:color w:val="AD0000"/>
      <w:sz w:val="22"/>
      <w:szCs w:val="24"/>
      <w:shd w:val="clear" w:color="auto" w:fill="F1F3F5"/>
      <w:lang w:val="en-US"/>
    </w:rPr>
  </w:style>
  <w:style w:type="character" w:customStyle="1" w:styleId="ErrorTok">
    <w:name w:val="ErrorTok"/>
    <w:basedOn w:val="VerbatimChar"/>
    <w:rsid w:val="00C02D88"/>
    <w:rPr>
      <w:rFonts w:ascii="Consolas" w:hAnsi="Consolas"/>
      <w:i/>
      <w:color w:val="AD0000"/>
      <w:sz w:val="22"/>
      <w:szCs w:val="24"/>
      <w:shd w:val="clear" w:color="auto" w:fill="F1F3F5"/>
      <w:lang w:val="en-US"/>
    </w:rPr>
  </w:style>
  <w:style w:type="character" w:customStyle="1" w:styleId="NormalTok">
    <w:name w:val="NormalTok"/>
    <w:basedOn w:val="VerbatimChar"/>
    <w:rsid w:val="00C02D88"/>
    <w:rPr>
      <w:rFonts w:ascii="Consolas" w:hAnsi="Consolas"/>
      <w:i/>
      <w:color w:val="003B4F"/>
      <w:sz w:val="22"/>
      <w:szCs w:val="24"/>
      <w:shd w:val="clear" w:color="auto" w:fill="F1F3F5"/>
      <w:lang w:val="en-US"/>
    </w:rPr>
  </w:style>
  <w:style w:type="character" w:styleId="CommentReference">
    <w:name w:val="annotation reference"/>
    <w:basedOn w:val="DefaultParagraphFont"/>
    <w:uiPriority w:val="99"/>
    <w:semiHidden/>
    <w:unhideWhenUsed/>
    <w:rsid w:val="00C02D88"/>
    <w:rPr>
      <w:sz w:val="16"/>
      <w:szCs w:val="16"/>
    </w:rPr>
  </w:style>
  <w:style w:type="paragraph" w:styleId="CommentText">
    <w:name w:val="annotation text"/>
    <w:basedOn w:val="Normal"/>
    <w:link w:val="CommentTextChar"/>
    <w:uiPriority w:val="99"/>
    <w:unhideWhenUsed/>
    <w:rsid w:val="00C02D8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C02D88"/>
    <w:rPr>
      <w:rFonts w:ascii="Times New Roman" w:eastAsia="Times New Roman" w:hAnsi="Times New Roman" w:cs="Times New Roman"/>
      <w:sz w:val="20"/>
      <w:szCs w:val="20"/>
      <w:lang w:val="en-US"/>
    </w:rPr>
  </w:style>
  <w:style w:type="character" w:styleId="LineNumber">
    <w:name w:val="line number"/>
    <w:basedOn w:val="DefaultParagraphFont"/>
    <w:semiHidden/>
    <w:unhideWhenUsed/>
    <w:rsid w:val="00C02D88"/>
  </w:style>
  <w:style w:type="paragraph" w:styleId="ListParagraph">
    <w:name w:val="List Paragraph"/>
    <w:basedOn w:val="Normal"/>
    <w:rsid w:val="00C02D88"/>
    <w:pPr>
      <w:spacing w:line="240" w:lineRule="auto"/>
      <w:ind w:left="720"/>
      <w:contextualSpacing/>
    </w:pPr>
    <w:rPr>
      <w:rFonts w:asciiTheme="minorHAnsi" w:hAnsiTheme="minorHAnsi"/>
      <w:sz w:val="24"/>
      <w:szCs w:val="24"/>
      <w:lang w:val="en-US"/>
    </w:rPr>
  </w:style>
  <w:style w:type="character" w:styleId="UnresolvedMention">
    <w:name w:val="Unresolved Mention"/>
    <w:basedOn w:val="DefaultParagraphFont"/>
    <w:uiPriority w:val="99"/>
    <w:semiHidden/>
    <w:unhideWhenUsed/>
    <w:rsid w:val="00C02D88"/>
    <w:rPr>
      <w:color w:val="605E5C"/>
      <w:shd w:val="clear" w:color="auto" w:fill="E1DFDD"/>
    </w:rPr>
  </w:style>
  <w:style w:type="character" w:styleId="PlaceholderText">
    <w:name w:val="Placeholder Text"/>
    <w:basedOn w:val="DefaultParagraphFont"/>
    <w:uiPriority w:val="99"/>
    <w:semiHidden/>
    <w:rsid w:val="00FB5ED9"/>
    <w:rPr>
      <w:color w:val="808080"/>
    </w:rPr>
  </w:style>
  <w:style w:type="paragraph" w:styleId="Revision">
    <w:name w:val="Revision"/>
    <w:hidden/>
    <w:uiPriority w:val="99"/>
    <w:semiHidden/>
    <w:rsid w:val="00DD5565"/>
    <w:pPr>
      <w:spacing w:after="0" w:line="240" w:lineRule="auto"/>
    </w:pPr>
  </w:style>
  <w:style w:type="paragraph" w:styleId="CommentSubject">
    <w:name w:val="annotation subject"/>
    <w:basedOn w:val="CommentText"/>
    <w:next w:val="CommentText"/>
    <w:link w:val="CommentSubjectChar"/>
    <w:uiPriority w:val="99"/>
    <w:semiHidden/>
    <w:unhideWhenUsed/>
    <w:rsid w:val="0084694C"/>
    <w:pPr>
      <w:widowControl/>
      <w:autoSpaceDE/>
      <w:autoSpaceDN/>
      <w:spacing w:after="200"/>
    </w:pPr>
    <w:rPr>
      <w:rFonts w:ascii="Verdana" w:eastAsiaTheme="minorHAnsi" w:hAnsi="Verdana" w:cstheme="minorBidi"/>
      <w:b/>
      <w:bCs/>
      <w:lang w:val="en-GB"/>
    </w:rPr>
  </w:style>
  <w:style w:type="character" w:customStyle="1" w:styleId="CommentSubjectChar">
    <w:name w:val="Comment Subject Char"/>
    <w:basedOn w:val="CommentTextChar"/>
    <w:link w:val="CommentSubject"/>
    <w:uiPriority w:val="99"/>
    <w:semiHidden/>
    <w:rsid w:val="0084694C"/>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programmes/horizon2020/en" TargetMode="External"/><Relationship Id="rId13" Type="http://schemas.openxmlformats.org/officeDocument/2006/relationships/hyperlink" Target="https://doi.org/10.1007/978-3-030-70586-2_19" TargetMode="External"/><Relationship Id="rId18" Type="http://schemas.openxmlformats.org/officeDocument/2006/relationships/hyperlink" Target="https://doi.org/10.1016/j.tifs.2011.12.004" TargetMode="External"/><Relationship Id="rId26" Type="http://schemas.openxmlformats.org/officeDocument/2006/relationships/hyperlink" Target="https://doi.org/10.1016/j.foodcont.2016.12.021" TargetMode="External"/><Relationship Id="rId3" Type="http://schemas.openxmlformats.org/officeDocument/2006/relationships/settings" Target="settings.xml"/><Relationship Id="rId21" Type="http://schemas.openxmlformats.org/officeDocument/2006/relationships/hyperlink" Target="https://doi.org/10.1002/sim.3107" TargetMode="External"/><Relationship Id="rId34" Type="http://schemas.openxmlformats.org/officeDocument/2006/relationships/hyperlink" Target="https://doi.org/10.21105/joss.03021"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i.org/10.1016/S1466-8564(02)00069-3" TargetMode="External"/><Relationship Id="rId25" Type="http://schemas.openxmlformats.org/officeDocument/2006/relationships/hyperlink" Target="https://doi.org/10.1109/MCSE.2007.55" TargetMode="External"/><Relationship Id="rId33" Type="http://schemas.openxmlformats.org/officeDocument/2006/relationships/hyperlink" Target="https://doi.org/10.1038/s41592-019-0686-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45/2939672.2939785" TargetMode="External"/><Relationship Id="rId20" Type="http://schemas.openxmlformats.org/officeDocument/2006/relationships/hyperlink" Target="https://www.jstor.org/stable/2699986" TargetMode="External"/><Relationship Id="rId29" Type="http://schemas.openxmlformats.org/officeDocument/2006/relationships/hyperlink" Target="https://doi.org/10.1016/j.ifset.2024.1037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38/s41586-020-2649-2" TargetMode="External"/><Relationship Id="rId32" Type="http://schemas.openxmlformats.org/officeDocument/2006/relationships/hyperlink" Target="https://doi.org/10.1016/j.ijfoodmicro.2005.08.014"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23/A:1010933404324" TargetMode="External"/><Relationship Id="rId23" Type="http://schemas.openxmlformats.org/officeDocument/2006/relationships/hyperlink" Target="https://doi.org/10.1088/1361-6595/ab393d" TargetMode="External"/><Relationship Id="rId28" Type="http://schemas.openxmlformats.org/officeDocument/2006/relationships/hyperlink" Target="https://doi.org/10.25080/Majora-92bf1922-00a" TargetMode="External"/><Relationship Id="rId36" Type="http://schemas.openxmlformats.org/officeDocument/2006/relationships/footer" Target="footer1.xml"/><Relationship Id="rId10" Type="http://schemas.openxmlformats.org/officeDocument/2006/relationships/hyperlink" Target="https://www.saffi.eu/" TargetMode="External"/><Relationship Id="rId19" Type="http://schemas.openxmlformats.org/officeDocument/2006/relationships/hyperlink" Target="https://doi.org/10.2903/sp.efsa.2023.EN-8538" TargetMode="External"/><Relationship Id="rId31" Type="http://schemas.openxmlformats.org/officeDocument/2006/relationships/hyperlink" Target="https://doi.org/10.1016/B978-0-12-381470-8.00006-2"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i.org/10.1016/j.foodcont.2021.108560" TargetMode="External"/><Relationship Id="rId22" Type="http://schemas.openxmlformats.org/officeDocument/2006/relationships/hyperlink" Target="https://doi.org/10.1088/0022-3727/49/8/084003" TargetMode="External"/><Relationship Id="rId27" Type="http://schemas.openxmlformats.org/officeDocument/2006/relationships/hyperlink" Target="https://proceedings.neurips.cc/paper_files/paper/2017/file/8a20a8621978632d76c43dfd28b67767-Paper.pdf" TargetMode="External"/><Relationship Id="rId30" Type="http://schemas.openxmlformats.org/officeDocument/2006/relationships/hyperlink" Target="https://doi.org/10.2307/2281705" TargetMode="External"/><Relationship Id="rId35" Type="http://schemas.openxmlformats.org/officeDocument/2006/relationships/hyperlink" Target="https://doi.org/10.18632/oncotarget.13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20</Pages>
  <Words>7574</Words>
  <Characters>41124</Characters>
  <Application>Microsoft Office Word</Application>
  <DocSecurity>0</DocSecurity>
  <Lines>983</Lines>
  <Paragraphs>461</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48222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HdB</dc:creator>
  <cp:keywords/>
  <dc:description/>
  <cp:lastModifiedBy>Pampoukis, Georgios</cp:lastModifiedBy>
  <cp:revision>173</cp:revision>
  <cp:lastPrinted>2024-08-27T12:41:00Z</cp:lastPrinted>
  <dcterms:created xsi:type="dcterms:W3CDTF">2024-08-26T11:26:00Z</dcterms:created>
  <dcterms:modified xsi:type="dcterms:W3CDTF">2024-08-28T16:31:00Z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e0b239ad46ff6f4734104cf38226b15da69cc1bfca6bf3e5b2939a0b824db86e</vt:lpwstr>
  </property>
</Properties>
</file>