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8E32BF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93.1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ED6A96" w:rsidRDefault="00ED6A96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D6A96" w:rsidRPr="00C342DB" w:rsidRDefault="00ED6A96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lastRenderedPageBreak/>
        <w:t xml:space="preserve">Los distintos grupos que conforman </w:t>
      </w:r>
      <w:proofErr w:type="gram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una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archivo de configuración como vimos están formados por uno o </w:t>
      </w:r>
      <w:r w:rsidR="0034598C"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más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Estos son los consumidores del servicio de configuración. Las distintas aplicaciones 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F869AC" w:rsidRDefault="00F869AC" w:rsidP="00F869AC">
      <w:pPr>
        <w:pStyle w:val="BodyText"/>
        <w:spacing w:after="120" w:line="240" w:lineRule="atLeast"/>
        <w:ind w:left="36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BA703A" w:rsidRDefault="00B41038" w:rsidP="0070043D">
      <w:pPr>
        <w:pStyle w:val="BodyText"/>
        <w:spacing w:after="120" w:line="240" w:lineRule="atLeast"/>
        <w:jc w:val="both"/>
        <w:rPr>
          <w:rFonts w:ascii="Arial" w:hAnsi="Arial" w:cs="Arial"/>
          <w:b/>
          <w:noProof/>
          <w:sz w:val="20"/>
          <w:szCs w:val="20"/>
        </w:rPr>
      </w:pPr>
      <w:r w:rsidRPr="0070043D">
        <w:rPr>
          <w:rFonts w:ascii="Arial" w:hAnsi="Arial" w:cs="Arial"/>
          <w:b/>
          <w:noProof/>
          <w:sz w:val="20"/>
          <w:szCs w:val="20"/>
        </w:rPr>
        <w:t xml:space="preserve">Arquitectura del bloque de </w:t>
      </w:r>
      <w:r w:rsidR="00DE29AC" w:rsidRPr="0070043D">
        <w:rPr>
          <w:rFonts w:ascii="Arial" w:hAnsi="Arial" w:cs="Arial"/>
          <w:b/>
          <w:noProof/>
          <w:sz w:val="20"/>
          <w:szCs w:val="20"/>
        </w:rPr>
        <w:t>Configuración</w:t>
      </w:r>
    </w:p>
    <w:p w:rsidR="00471A27" w:rsidRPr="00C44F8C" w:rsidRDefault="00D16D71" w:rsidP="00C44F8C">
      <w:pPr>
        <w:autoSpaceDE w:val="0"/>
        <w:autoSpaceDN w:val="0"/>
        <w:adjustRightInd w:val="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La ubicación del bloque de configuración </w:t>
      </w:r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se encuentra en el </w:t>
      </w:r>
      <w:proofErr w:type="spellStart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namespase</w:t>
      </w:r>
      <w:proofErr w:type="spellEnd"/>
      <w:r w:rsidR="00B41038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C44F8C">
        <w:rPr>
          <w:rFonts w:ascii="Arial" w:eastAsia="MS Mincho" w:hAnsi="Arial" w:cs="Arial"/>
          <w:i/>
          <w:spacing w:val="-5"/>
          <w:sz w:val="20"/>
          <w:szCs w:val="20"/>
          <w:lang w:val="es-AR" w:eastAsia="en-US"/>
        </w:rPr>
        <w:t>Fwk.configuration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 es el </w:t>
      </w:r>
      <w:proofErr w:type="spellStart"/>
      <w:r w:rsidR="00C44F8C" w:rsidRPr="00C44F8C">
        <w:rPr>
          <w:rFonts w:ascii="Arial" w:hAnsi="Arial" w:cs="Arial"/>
          <w:color w:val="2B91AF"/>
          <w:sz w:val="20"/>
          <w:szCs w:val="20"/>
          <w:lang w:val="es-AR"/>
        </w:rPr>
        <w:t>ConfigurationManager</w:t>
      </w:r>
      <w:proofErr w:type="spellEnd"/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C44F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esta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C44F8C" w:rsidP="00C44F8C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C44F8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 </w:t>
            </w:r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proviene de un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dispatcher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del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Este servicio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poede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esta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hosteado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en un Web service o en un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Remoting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proofErr w:type="spellStart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Win</w:t>
            </w:r>
            <w:proofErr w:type="spellEnd"/>
            <w:r w:rsidRPr="00C44F8C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Service</w:t>
            </w: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57353F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353F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: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C44F8C" w:rsidP="00C44F8C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 </w:t>
            </w:r>
            <w:proofErr w:type="spellStart"/>
            <w:r w:rsidRPr="003E19FC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E19FC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 “</w:t>
            </w:r>
            <w:proofErr w:type="spellStart"/>
            <w:r w:rsidRPr="003E19FC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servicewrapper</w:t>
            </w:r>
            <w:proofErr w:type="spellEnd"/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“  </w:t>
            </w:r>
            <w:r w:rsidR="00F23B6A"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Apuntara a un </w:t>
            </w:r>
            <w:proofErr w:type="spellStart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WrapperConfig</w:t>
            </w:r>
            <w:proofErr w:type="spellEnd"/>
            <w:r w:rsidR="00F23B6A" w:rsidRP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en el archivo de </w:t>
            </w:r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y este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wrapper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a un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Dispatcher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web o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win</w:t>
            </w:r>
            <w:proofErr w:type="spellEnd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F23B6A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service</w:t>
            </w:r>
            <w:proofErr w:type="spellEnd"/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r w:rsidR="00C44F8C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configuración en la base de datos. </w:t>
            </w:r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proveedor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xml</w:t>
      </w:r>
      <w:proofErr w:type="spellEnd"/>
      <w:r w:rsidR="003E19FC">
        <w:rPr>
          <w:rFonts w:ascii="Arial" w:hAnsi="Arial" w:cs="Arial"/>
          <w:b/>
          <w:iCs/>
          <w:sz w:val="20"/>
          <w:szCs w:val="20"/>
        </w:rPr>
        <w:t xml:space="preserve"> y </w:t>
      </w:r>
      <w:proofErr w:type="spellStart"/>
      <w:r w:rsidR="003E19FC">
        <w:rPr>
          <w:rFonts w:ascii="Arial" w:hAnsi="Arial" w:cs="Arial"/>
          <w:b/>
          <w:iCs/>
          <w:sz w:val="20"/>
          <w:szCs w:val="20"/>
        </w:rPr>
        <w:t>database</w:t>
      </w:r>
      <w:proofErr w:type="spellEnd"/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lastRenderedPageBreak/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8E32BF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50.6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365E1C" w:rsidRPr="00CB5A02" w:rsidRDefault="00365E1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&lt;ConfigurationFile&gt;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Default="001C06CC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6C4AA8" w:rsidRPr="00B64515" w:rsidRDefault="006C4AA8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1F02C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365E1C" w:rsidRPr="00B64515" w:rsidRDefault="00365E1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ConfigurationFile&gt;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4A584B" w:rsidRPr="00AE1199" w:rsidRDefault="004A584B" w:rsidP="004A584B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Toda la información será almacenada en una tabla llamada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4A584B" w:rsidRPr="000C4605" w:rsidRDefault="004A584B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lastRenderedPageBreak/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encrypted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proofErr w:type="spell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</w:t>
      </w:r>
      <w:proofErr w:type="spell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(1000)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93575E">
      <w:pPr>
        <w:pStyle w:val="BodyText"/>
        <w:ind w:firstLine="360"/>
        <w:rPr>
          <w:lang w:val="es-AR"/>
        </w:rPr>
      </w:pPr>
      <w:r w:rsidRPr="00FC796C">
        <w:rPr>
          <w:lang w:val="es-AR"/>
        </w:rPr>
        <w:tab/>
      </w:r>
      <w:r w:rsidRPr="00FC796C">
        <w:rPr>
          <w:lang w:val="es-AR"/>
        </w:rPr>
        <w:tab/>
      </w:r>
    </w:p>
    <w:p w:rsidR="000838FC" w:rsidRPr="00FC796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  <w:r w:rsidR="004A584B">
        <w:rPr>
          <w:rFonts w:ascii="Arial" w:eastAsia="MS Mincho" w:hAnsi="Arial"/>
          <w:spacing w:val="-5"/>
          <w:sz w:val="20"/>
          <w:szCs w:val="20"/>
          <w:lang w:val="es-AR" w:eastAsia="en-US"/>
        </w:rPr>
        <w:t>.</w:t>
      </w:r>
    </w:p>
    <w:p w:rsidR="004A584B" w:rsidRDefault="004A584B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Pr="004A584B" w:rsidRDefault="004A584B" w:rsidP="004A584B">
      <w:pPr>
        <w:ind w:left="993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4A584B">
        <w:rPr>
          <w:rFonts w:ascii="Arial" w:hAnsi="Arial" w:cs="Arial"/>
          <w:bCs/>
          <w:i/>
          <w:sz w:val="20"/>
          <w:szCs w:val="20"/>
        </w:rPr>
        <w:t>%SYSTEMDRIVE%/</w:t>
      </w:r>
      <w:proofErr w:type="spellStart"/>
      <w:r w:rsidRPr="004A584B">
        <w:rPr>
          <w:rFonts w:ascii="Arial" w:hAnsi="Arial" w:cs="Arial"/>
          <w:i/>
          <w:iCs/>
          <w:sz w:val="20"/>
          <w:szCs w:val="20"/>
        </w:rPr>
        <w:t>Program</w:t>
      </w:r>
      <w:proofErr w:type="spellEnd"/>
      <w:r w:rsidRPr="004A584B">
        <w:rPr>
          <w:rFonts w:ascii="Arial" w:hAnsi="Arial" w:cs="Arial"/>
          <w:i/>
          <w:iCs/>
          <w:sz w:val="20"/>
          <w:szCs w:val="20"/>
        </w:rPr>
        <w:t xml:space="preserve"> Files/Fwk_10.3/scripts/</w:t>
      </w:r>
      <w:proofErr w:type="spellStart"/>
      <w:r w:rsidR="000838FC" w:rsidRPr="004A584B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  <w:proofErr w:type="spellEnd"/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configurar una la aplicación que utilice el sistema de configuración</w:t>
      </w:r>
      <w:r w:rsidR="00A32037">
        <w:rPr>
          <w:rFonts w:ascii="Arial" w:hAnsi="Arial" w:cs="Arial"/>
          <w:sz w:val="20"/>
          <w:szCs w:val="20"/>
        </w:rPr>
        <w:t>.</w:t>
      </w:r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8E32BF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B43DB0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B43DB0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&lt;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535AD0"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B43DB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B43DB0" w:rsidRDefault="00B96CB6" w:rsidP="00B96CB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&lt;/</w:t>
                  </w:r>
                  <w:r w:rsidRPr="00B43DB0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configSections</w:t>
                  </w:r>
                  <w:r w:rsidRPr="00B43DB0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C646F" w:rsidRDefault="008C646F" w:rsidP="008C646F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3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C646F" w:rsidRDefault="008C646F" w:rsidP="00B96CB6">
      <w:pPr>
        <w:rPr>
          <w:i/>
          <w:sz w:val="20"/>
        </w:rPr>
      </w:pP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8E32BF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</w:t>
                  </w:r>
                  <w:r w:rsidR="00A32037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_test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A32037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</w:t>
                  </w:r>
                  <w:r w:rsidR="0057353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="00A32037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MyApp1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8C646F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3.1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r w:rsidR="00023C2A"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cómo</w:t>
      </w: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8E32BF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26">
              <w:txbxContent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9B7264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43DB0">
                  <w:pPr>
                    <w:autoSpaceDE w:val="0"/>
                    <w:autoSpaceDN w:val="0"/>
                    <w:adjustRightInd w:val="0"/>
                    <w:ind w:left="1416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43DB0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"p2"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9B7264"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MyApp1</w:t>
                  </w:r>
                  <w:r w:rsidRPr="009B7264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9B7264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9B7264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9B7264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9B7264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8C646F">
        <w:rPr>
          <w:rFonts w:eastAsia="MS Mincho"/>
          <w:b/>
          <w:spacing w:val="-5"/>
          <w:sz w:val="18"/>
          <w:szCs w:val="18"/>
          <w:lang w:eastAsia="en-US"/>
        </w:rPr>
        <w:t>3.2</w:t>
      </w: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lastRenderedPageBreak/>
        <w:t>Sistema de configuración a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través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servicios.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En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ocasiones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la será necesario que todo lo relativo a configuración sea accedida por servicios y que los clientes que la utilizan no tengan acceso rea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l al origen de esta información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.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 </w:t>
      </w:r>
      <w:r w:rsidR="00AF7CF1">
        <w:rPr>
          <w:rFonts w:ascii="Arial" w:eastAsia="MS Mincho" w:hAnsi="Arial"/>
          <w:spacing w:val="-5"/>
          <w:sz w:val="20"/>
          <w:szCs w:val="20"/>
          <w:lang w:val="es-AR" w:eastAsia="en-US"/>
        </w:rPr>
        <w:t>decir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que no conozcan si los datos provienen de un archivo  o alguna base de datos determinada</w:t>
      </w:r>
      <w:proofErr w:type="gram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..</w:t>
      </w:r>
      <w:proofErr w:type="gram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Para tal propósito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exste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una tercera configuración llamada “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servicewrapper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”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Este tipo de configuración requiere que en algún lugar exista un service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dispatcher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ejecutando servicios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soa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del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framework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configurado para tener acceso al bloque de configuración bajo alguna o la combinación de las dos formas mencionada anteriormente. XML o SQL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Por otro lado requerirá clientes (aplicaciones de cualquier tipo) que cuenten con un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este tipo y un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fwkwrapper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que apunte a tal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dispatcher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.</w:t>
      </w: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A34E81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noProof/>
          <w:spacing w:val="-5"/>
          <w:sz w:val="20"/>
          <w:szCs w:val="20"/>
          <w:lang w:val="es-AR" w:eastAsia="es-AR"/>
        </w:rPr>
        <w:pict>
          <v:group id="_x0000_s1064" style="position:absolute;margin-left:2.7pt;margin-top:2.15pt;width:448.05pt;height:169.5pt;z-index:251675648" coordorigin="1370,5474" coordsize="8961,339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0" o:spid="_x0000_s1058" type="#_x0000_t34" style="position:absolute;left:3460;top:6338;width:2960;height:1056;flip:y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" adj=",151241,-25249" strokecolor="#1f497d [3215]" strokeweight="1.5pt">
              <v:stroke dashstyle="1 1" endarrow="block" joinstyle="round"/>
            </v:shape>
            <v:group id="_x0000_s1063" style="position:absolute;left:1370;top:5474;width:2870;height:3140" coordorigin="1370,5474" coordsize="2870,3140">
              <v:roundrect id="AutoShape 2" o:spid="_x0000_s1047" style="position:absolute;left:1370;top:5474;width:1460;height: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">
                <v:textbox style="mso-next-textbox:#AutoShape 2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Client app</w:t>
                      </w:r>
                    </w:p>
                  </w:txbxContent>
                </v:textbox>
              </v:roundrect>
              <v:roundrect id="AutoShape 4" o:spid="_x0000_s1055" style="position:absolute;left:1540;top:6914;width:2700;height:17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">
                <v:textbox style="mso-next-textbox:#AutoShape 4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5" o:spid="_x0000_s1048" type="#_x0000_t15" style="position:absolute;left:2030;top:7224;width:1430;height: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">
                <v:textbox style="mso-next-textbox:#AutoShape 5">
                  <w:txbxContent>
                    <w:p w:rsidR="00167A2C" w:rsidRPr="00494495" w:rsidRDefault="00167A2C" w:rsidP="00167A2C">
                      <w:pPr>
                        <w:rPr>
                          <w:color w:val="365F91" w:themeColor="accent1" w:themeShade="BF"/>
                          <w:lang w:val="es-ES_tradnl"/>
                        </w:rPr>
                      </w:pPr>
                      <w:proofErr w:type="spellStart"/>
                      <w:r w:rsidRPr="00494495">
                        <w:rPr>
                          <w:color w:val="365F91" w:themeColor="accent1" w:themeShade="BF"/>
                          <w:lang w:val="es-ES_tradnl"/>
                        </w:rPr>
                        <w:t>Wrapper</w:t>
                      </w:r>
                      <w:proofErr w:type="spellEnd"/>
                    </w:p>
                  </w:txbxContent>
                </v:textbox>
              </v:shape>
              <v:shape id="AutoShape 6" o:spid="_x0000_s1054" type="#_x0000_t15" style="position:absolute;left:1720;top:7834;width:2370;height: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">
                <v:textbox style="mso-next-textbox:#AutoShape 6">
                  <w:txbxContent>
                    <w:p w:rsidR="00167A2C" w:rsidRPr="0082530E" w:rsidRDefault="00167A2C" w:rsidP="00167A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Fwk config provider:</w:t>
                      </w:r>
                    </w:p>
                    <w:p w:rsidR="00167A2C" w:rsidRPr="0082530E" w:rsidRDefault="00167A2C" w:rsidP="00167A2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type</w:t>
                      </w:r>
                      <w:proofErr w:type="gramEnd"/>
                      <w:r w:rsidRPr="0082530E">
                        <w:rPr>
                          <w:sz w:val="16"/>
                          <w:szCs w:val="16"/>
                          <w:lang w:val="en-US"/>
                        </w:rPr>
                        <w:t>: servicewrapper</w:t>
                      </w:r>
                    </w:p>
                    <w:p w:rsidR="00167A2C" w:rsidRPr="0082530E" w:rsidRDefault="00167A2C" w:rsidP="00167A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49" type="#_x0000_t32" style="position:absolute;left:2150;top:5984;width:0;height:8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">
                <v:stroke endarrow="block"/>
              </v:shape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6" o:spid="_x0000_s1060" type="#_x0000_t116" style="position:absolute;left:2432;top:6452;width:1210;height: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">
                <v:textbox style="mso-next-textbox:#AutoShape 16">
                  <w:txbxContent>
                    <w:p w:rsidR="00167A2C" w:rsidRPr="002202B1" w:rsidRDefault="00167A2C" w:rsidP="00167A2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v:group>
            <v:group id="_x0000_s1062" style="position:absolute;left:6420;top:6164;width:3911;height:2700" coordorigin="6420,6164" coordsize="3911,2700"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9" o:spid="_x0000_s1059" type="#_x0000_t132" style="position:absolute;left:8672;top:6916;width:1659;height:74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167A2C" w:rsidRDefault="00167A2C" w:rsidP="00167A2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Config files</w:t>
                      </w:r>
                    </w:p>
                    <w:p w:rsidR="00167A2C" w:rsidRPr="00457235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  <v:roundrect id="AutoShape 11" o:spid="_x0000_s1057" style="position:absolute;left:6420;top:6164;width:1576;height:600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">
                <v:textbox style="mso-next-textbox:#AutoShape 11">
                  <w:txbxContent>
                    <w:p w:rsidR="00167A2C" w:rsidRPr="002202B1" w:rsidRDefault="00167A2C" w:rsidP="00167A2C">
                      <w:pPr>
                        <w:rPr>
                          <w:color w:val="C0504D" w:themeColor="accent2"/>
                          <w:lang w:val="es-ES_tradnl"/>
                        </w:rPr>
                      </w:pPr>
                      <w:proofErr w:type="spellStart"/>
                      <w:r w:rsidRPr="002202B1">
                        <w:rPr>
                          <w:color w:val="C0504D" w:themeColor="accent2"/>
                          <w:lang w:val="es-ES_tradnl"/>
                        </w:rPr>
                        <w:t>Dispatcher</w:t>
                      </w:r>
                      <w:proofErr w:type="spellEnd"/>
                    </w:p>
                  </w:txbxContent>
                </v:textbox>
              </v:roundrect>
              <v:roundrect id="AutoShape 12" o:spid="_x0000_s1053" style="position:absolute;left:6530;top:7894;width:2700;height:9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">
                <v:textbox style="mso-next-textbox:#AutoShape 12">
                  <w:txbxContent>
                    <w:p w:rsidR="00167A2C" w:rsidRPr="00DF026F" w:rsidRDefault="00167A2C" w:rsidP="00167A2C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roundrect>
              <v:shape id="AutoShape 13" o:spid="_x0000_s1050" type="#_x0000_t15" style="position:absolute;left:6780;top:8174;width:2370;height: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">
                <v:textbox style="mso-next-textbox:#AutoShape 13">
                  <w:txbxContent>
                    <w:p w:rsidR="00167A2C" w:rsidRPr="0082530E" w:rsidRDefault="00167A2C" w:rsidP="00167A2C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Fwk</w:t>
                      </w:r>
                      <w:r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2530E">
                        <w:rPr>
                          <w:b/>
                          <w:sz w:val="18"/>
                          <w:szCs w:val="18"/>
                          <w:lang w:val="en-US"/>
                        </w:rPr>
                        <w:t>config provider:</w:t>
                      </w:r>
                    </w:p>
                    <w:p w:rsidR="00167A2C" w:rsidRPr="0082530E" w:rsidRDefault="00167A2C" w:rsidP="00167A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type</w:t>
                      </w:r>
                      <w:proofErr w:type="gramEnd"/>
                      <w:r w:rsidRPr="0082530E">
                        <w:rPr>
                          <w:sz w:val="18"/>
                          <w:szCs w:val="18"/>
                          <w:lang w:val="en-US"/>
                        </w:rPr>
                        <w:t>: xml o database</w:t>
                      </w:r>
                    </w:p>
                    <w:p w:rsidR="00167A2C" w:rsidRPr="0082530E" w:rsidRDefault="00167A2C" w:rsidP="00167A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AutoShape 14" o:spid="_x0000_s1051" type="#_x0000_t32" style="position:absolute;left:6940;top:6764;width:0;height:1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1S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">
                <v:stroke endarrow="block"/>
              </v:shape>
              <v:shape id="AutoShape 18" o:spid="_x0000_s1061" type="#_x0000_t116" style="position:absolute;left:6936;top:7461;width:1210;height:5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">
                <v:textbox style="mso-next-textbox:#AutoShape 18">
                  <w:txbxContent>
                    <w:p w:rsidR="00167A2C" w:rsidRPr="002202B1" w:rsidRDefault="00167A2C" w:rsidP="00167A2C">
                      <w:pPr>
                        <w:rPr>
                          <w:sz w:val="18"/>
                          <w:szCs w:val="18"/>
                          <w:lang w:val="es-ES_tradnl"/>
                        </w:rPr>
                      </w:pPr>
                      <w:r w:rsidRPr="002202B1">
                        <w:rPr>
                          <w:sz w:val="18"/>
                          <w:szCs w:val="18"/>
                          <w:lang w:val="es-ES_tradnl"/>
                        </w:rPr>
                        <w:t>Config file</w:t>
                      </w:r>
                    </w:p>
                  </w:txbxContent>
                </v:textbox>
              </v:shape>
            </v:group>
          </v:group>
        </w:pict>
      </w:r>
    </w:p>
    <w:p w:rsidR="00167A2C" w:rsidRDefault="00167A2C" w:rsidP="00167A2C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" o:spid="_x0000_s1056" type="#_x0000_t38" style="position:absolute;margin-left:87.2pt;margin-top:90.9pt;width:33pt;height:31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" adj="10800">
            <v:stroke endarrow="block"/>
          </v:shape>
        </w:pict>
      </w:r>
      <w:r>
        <w:rPr>
          <w:noProof/>
        </w:rPr>
        <w:pict>
          <v:shape id="AutoShape 15" o:spid="_x0000_s1052" type="#_x0000_t32" style="position:absolute;margin-left:372.45pt;margin-top:99.65pt;width:17pt;height:40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uCQAIAAGw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">
            <v:stroke endarrow="block"/>
          </v:shape>
        </w:pict>
      </w: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8C646F" w:rsidRDefault="008C646F" w:rsidP="008C646F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Imagen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C646F" w:rsidRDefault="008C646F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167A2C" w:rsidRDefault="00167A2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6A44A2" w:rsidRDefault="006A44A2" w:rsidP="006A44A2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Procedimiento para configurar aplicaciones y tipo de configuración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type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= “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servicewrapper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”</w:t>
      </w:r>
    </w:p>
    <w:p w:rsidR="006A44A2" w:rsidRPr="002F5E93" w:rsidRDefault="00E72B07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Edite el .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config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dispatcher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(web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win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service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remoting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wcf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) </w:t>
      </w:r>
    </w:p>
    <w:p w:rsidR="00E72B07" w:rsidRDefault="00E72B07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Agregu</w:t>
      </w:r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e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uno  o mas proveedores de configuración de tipo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sql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o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xml</w:t>
      </w:r>
      <w:proofErr w:type="spellEnd"/>
    </w:p>
    <w:p w:rsidR="00143F47" w:rsidRDefault="00143F47" w:rsidP="00143F47">
      <w:pPr>
        <w:pStyle w:val="BodyText"/>
        <w:spacing w:line="240" w:lineRule="atLeast"/>
        <w:ind w:firstLine="708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Ver cuadro de código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143F47" w:rsidRPr="002F5E93" w:rsidRDefault="00143F47" w:rsidP="00143F47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72B07" w:rsidRPr="002F5E93" w:rsidRDefault="00CE065B" w:rsidP="00E72B07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Agregue una configuración de Service Metadata para los servicios de configuración del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framework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CE065B" w:rsidRDefault="0084674A" w:rsidP="00CE065B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Este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servicemetadata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debe apuntar al Metadata.xml o base </w:t>
      </w:r>
      <w:proofErr w:type="spellStart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dedatos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 que tenga la información 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del ensamblado</w:t>
      </w:r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 servicios del </w:t>
      </w:r>
      <w:proofErr w:type="spellStart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framework</w:t>
      </w:r>
      <w:proofErr w:type="spellEnd"/>
      <w:r w:rsidR="00CE065B" w:rsidRP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2F5E93" w:rsidRPr="002F5E93" w:rsidRDefault="002F5E93" w:rsidP="00CE065B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2F5E93" w:rsidRDefault="00CE065B" w:rsidP="00CE065B">
      <w:pPr>
        <w:pStyle w:val="ListParagraph"/>
        <w:numPr>
          <w:ilvl w:val="1"/>
          <w:numId w:val="40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Si no cuenta aun con la metadata, diríjase al archivo </w:t>
      </w:r>
      <w:r w:rsidR="0084674A" w:rsidRPr="002F5E93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Fwk_Metaqdata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.xml y </w:t>
      </w:r>
      <w:r w:rsidR="002F5E93">
        <w:rPr>
          <w:rFonts w:ascii="Arial" w:eastAsia="MS Mincho" w:hAnsi="Arial" w:cs="Arial"/>
          <w:sz w:val="20"/>
          <w:szCs w:val="20"/>
          <w:lang w:val="es-AR" w:eastAsia="en-US"/>
        </w:rPr>
        <w:t>alójela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en un lugar accesible para el 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dispatcher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. EJ el /</w:t>
      </w:r>
      <w:proofErr w:type="spellStart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bin</w:t>
      </w:r>
      <w:proofErr w:type="spellEnd"/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 xml:space="preserve"> del servicio de Windows o web service</w:t>
      </w:r>
      <w:r w:rsidR="002F5E93">
        <w:rPr>
          <w:rFonts w:ascii="Arial" w:eastAsia="MS Mincho" w:hAnsi="Arial" w:cs="Arial"/>
          <w:sz w:val="20"/>
          <w:szCs w:val="20"/>
          <w:lang w:val="es-AR" w:eastAsia="en-US"/>
        </w:rPr>
        <w:t>.</w:t>
      </w:r>
    </w:p>
    <w:p w:rsidR="00CE065B" w:rsidRPr="002F5E93" w:rsidRDefault="00CE065B" w:rsidP="00F641C3">
      <w:pPr>
        <w:ind w:left="72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2F5E93">
        <w:rPr>
          <w:rFonts w:ascii="Arial" w:hAnsi="Arial" w:cs="Arial"/>
          <w:bCs/>
          <w:i/>
          <w:sz w:val="20"/>
          <w:szCs w:val="20"/>
        </w:rPr>
        <w:t>%SYSTEMDRIVE%/</w:t>
      </w:r>
      <w:proofErr w:type="spellStart"/>
      <w:r w:rsidRPr="002F5E93">
        <w:rPr>
          <w:rFonts w:ascii="Arial" w:hAnsi="Arial" w:cs="Arial"/>
          <w:i/>
          <w:iCs/>
          <w:sz w:val="20"/>
          <w:szCs w:val="20"/>
        </w:rPr>
        <w:t>Program</w:t>
      </w:r>
      <w:proofErr w:type="spellEnd"/>
      <w:r w:rsidRPr="002F5E93">
        <w:rPr>
          <w:rFonts w:ascii="Arial" w:hAnsi="Arial" w:cs="Arial"/>
          <w:i/>
          <w:iCs/>
          <w:sz w:val="20"/>
          <w:szCs w:val="20"/>
        </w:rPr>
        <w:t xml:space="preserve"> Files/Fwk_10.3/scripts/</w:t>
      </w:r>
      <w:r w:rsidR="0084674A" w:rsidRPr="002F5E93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Fwk_Metaqdata</w:t>
      </w:r>
      <w:r w:rsidRPr="002F5E93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.xml</w:t>
      </w: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i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b/>
          <w:i/>
          <w:sz w:val="20"/>
          <w:szCs w:val="20"/>
          <w:lang w:val="es-AR" w:eastAsia="en-US"/>
        </w:rPr>
        <w:t>Nota</w:t>
      </w:r>
      <w:r w:rsidRPr="002F5E93">
        <w:rPr>
          <w:rFonts w:ascii="Arial" w:eastAsia="MS Mincho" w:hAnsi="Arial" w:cs="Arial"/>
          <w:i/>
          <w:sz w:val="20"/>
          <w:szCs w:val="20"/>
          <w:lang w:val="es-AR" w:eastAsia="en-US"/>
        </w:rPr>
        <w:t>: para entender como configurar la metadata de servicios y como como manejar la herramienta de metadatos de servicios puede leer el documento:</w:t>
      </w:r>
    </w:p>
    <w:p w:rsidR="00CE065B" w:rsidRPr="002F5E93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E065B" w:rsidRDefault="00CE065B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hAnsi="Arial" w:cs="Arial"/>
          <w:bCs/>
          <w:i/>
          <w:sz w:val="20"/>
          <w:szCs w:val="20"/>
        </w:rPr>
        <w:lastRenderedPageBreak/>
        <w:t>%SYSTEMDRIVE%/</w:t>
      </w:r>
      <w:proofErr w:type="spellStart"/>
      <w:r w:rsidRPr="002F5E93">
        <w:rPr>
          <w:rFonts w:ascii="Arial" w:hAnsi="Arial" w:cs="Arial"/>
          <w:i/>
          <w:iCs/>
          <w:sz w:val="20"/>
          <w:szCs w:val="20"/>
        </w:rPr>
        <w:t>Program</w:t>
      </w:r>
      <w:proofErr w:type="spellEnd"/>
      <w:r w:rsidRPr="002F5E93">
        <w:rPr>
          <w:rFonts w:ascii="Arial" w:hAnsi="Arial" w:cs="Arial"/>
          <w:i/>
          <w:iCs/>
          <w:sz w:val="20"/>
          <w:szCs w:val="20"/>
        </w:rPr>
        <w:t xml:space="preserve"> Files/Fwk_10.3/</w:t>
      </w:r>
      <w:proofErr w:type="spellStart"/>
      <w:r w:rsidRPr="002F5E93">
        <w:rPr>
          <w:rFonts w:ascii="Arial" w:hAnsi="Arial" w:cs="Arial"/>
          <w:i/>
          <w:iCs/>
          <w:sz w:val="20"/>
          <w:szCs w:val="20"/>
        </w:rPr>
        <w:t>docs</w:t>
      </w:r>
      <w:proofErr w:type="spellEnd"/>
      <w:r w:rsidRPr="002F5E93">
        <w:rPr>
          <w:rFonts w:ascii="Arial" w:hAnsi="Arial" w:cs="Arial"/>
          <w:i/>
          <w:iCs/>
          <w:sz w:val="20"/>
          <w:szCs w:val="20"/>
        </w:rPr>
        <w:t>/</w:t>
      </w: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ServiceManagement.docx</w:t>
      </w:r>
    </w:p>
    <w:p w:rsidR="0080169E" w:rsidRDefault="0080169E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440BC4" w:rsidRDefault="00440BC4" w:rsidP="00440BC4">
      <w:pPr>
        <w:pStyle w:val="ListParagraph"/>
        <w:ind w:left="1080" w:hanging="360"/>
        <w:rPr>
          <w:rFonts w:ascii="Consolas" w:hAnsi="Consolas" w:cs="Consolas"/>
          <w:color w:val="0000FF"/>
          <w:sz w:val="19"/>
          <w:szCs w:val="19"/>
          <w:lang w:val="es-AR"/>
        </w:rPr>
      </w:pPr>
    </w:p>
    <w:p w:rsidR="00440BC4" w:rsidRDefault="0080169E" w:rsidP="00440BC4">
      <w:pPr>
        <w:pStyle w:val="ListParagraph"/>
        <w:ind w:left="1080" w:hanging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7" type="#_x0000_t202" style="position:absolute;left:0;text-align:left;margin-left:37.05pt;margin-top:.6pt;width:424.05pt;height:233.35pt;z-index:251678720" fillcolor="#ddd">
            <v:textbox style="mso-next-textbox:#_x0000_s1067">
              <w:txbxContent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</w:t>
                  </w:r>
                  <w:proofErr w:type="spellStart"/>
                  <w:proofErr w:type="gram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configSections</w:t>
                  </w:r>
                  <w:proofErr w:type="spellEnd"/>
                  <w:proofErr w:type="gram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section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FwkServiceMetadata</w:t>
                  </w:r>
                  <w:proofErr w:type="spellEnd"/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Fwk.ConfigSection.ServiceProviderSection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,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Fwk.Bases</w:t>
                  </w:r>
                  <w:proofErr w:type="spellEnd"/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proofErr w:type="gram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configSections</w:t>
                  </w:r>
                  <w:proofErr w:type="spellEnd"/>
                  <w:proofErr w:type="gram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&lt;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FwkServiceMetadata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defaultProviderName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met_pelsoft</w:t>
                  </w:r>
                  <w:proofErr w:type="spellEnd"/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proofErr w:type="gram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proofErr w:type="gram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="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met_pelsoft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 xml:space="preserve">"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="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xml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 xml:space="preserve">"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appid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 xml:space="preserve">=""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 xml:space="preserve">="PelsoftMetasvc.xml"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securityProviderName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7F7F7F" w:themeColor="text1" w:themeTint="80"/>
                      <w:sz w:val="16"/>
                      <w:szCs w:val="16"/>
                      <w:lang w:val="es-AR"/>
                    </w:rPr>
                    <w:t>=""/&gt;</w:t>
                  </w:r>
                </w:p>
                <w:p w:rsid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</w:p>
                <w:p w:rsidR="00440BC4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proofErr w:type="gram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proofErr w:type="gram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440BC4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s-AR"/>
                    </w:rPr>
                    <w:t>dispatcher_</w:t>
                  </w:r>
                  <w:r w:rsidR="00DF4BAC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s-AR"/>
                    </w:rPr>
                    <w:t>config</w:t>
                  </w:r>
                  <w:proofErr w:type="spellEnd"/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xml</w:t>
                  </w:r>
                  <w:proofErr w:type="spellEnd"/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appid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Fwk_Metadata.xml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securityProviderName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440BC4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""</w:t>
                  </w: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ind w:left="516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</w:p>
                <w:p w:rsidR="00440BC4" w:rsidRP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&lt;/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Default="00440BC4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440BC4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FwkServiceMetadata</w:t>
                  </w:r>
                  <w:proofErr w:type="spellEnd"/>
                  <w:r w:rsidRPr="00440BC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80169E" w:rsidRPr="00440BC4" w:rsidRDefault="0080169E" w:rsidP="00440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defaultProviderName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svc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CB73B7">
                    <w:rPr>
                      <w:rFonts w:ascii="Consolas" w:hAnsi="Consolas" w:cs="Consolas"/>
                      <w:b/>
                      <w:color w:val="0000FF"/>
                      <w:sz w:val="22"/>
                      <w:szCs w:val="22"/>
                      <w:lang w:val="es-AR"/>
                    </w:rPr>
                    <w:t>svc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servicewrapper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     </w:t>
                  </w:r>
                  <w:proofErr w:type="spellStart"/>
                  <w:proofErr w:type="gram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baseConfigFile</w:t>
                  </w:r>
                  <w:proofErr w:type="spellEnd"/>
                  <w:proofErr w:type="gram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ConfigurationManager_Test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     </w:t>
                  </w:r>
                  <w:proofErr w:type="spellStart"/>
                  <w:proofErr w:type="gram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proofErr w:type="gram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wrapper_remoto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80169E" w:rsidRPr="007349FA" w:rsidRDefault="0080169E" w:rsidP="0080169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440BC4" w:rsidRPr="00440BC4" w:rsidRDefault="00440BC4" w:rsidP="00440BC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169E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80169E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Default="00440BC4" w:rsidP="00CE065B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0BC4" w:rsidRPr="002F5E93" w:rsidRDefault="00440BC4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F641C3" w:rsidRPr="002F5E93" w:rsidRDefault="00F641C3" w:rsidP="00CE065B">
      <w:pPr>
        <w:pStyle w:val="ListParagraph"/>
        <w:ind w:left="108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F641C3" w:rsidRDefault="0084674A" w:rsidP="0084674A">
      <w:pPr>
        <w:pStyle w:val="ListParagraph"/>
        <w:numPr>
          <w:ilvl w:val="0"/>
          <w:numId w:val="42"/>
        </w:numPr>
        <w:rPr>
          <w:rFonts w:ascii="Arial" w:eastAsia="MS Mincho" w:hAnsi="Arial" w:cs="Arial"/>
          <w:sz w:val="20"/>
          <w:szCs w:val="20"/>
          <w:lang w:val="es-AR" w:eastAsia="en-US"/>
        </w:rPr>
      </w:pPr>
      <w:r w:rsidRPr="002F5E93">
        <w:rPr>
          <w:rFonts w:ascii="Arial" w:eastAsia="MS Mincho" w:hAnsi="Arial" w:cs="Arial"/>
          <w:sz w:val="20"/>
          <w:szCs w:val="20"/>
          <w:lang w:val="es-AR" w:eastAsia="en-US"/>
        </w:rPr>
        <w:t>Ubique el archivo de configuración del cliente y edítelo:</w:t>
      </w:r>
    </w:p>
    <w:p w:rsidR="00143F47" w:rsidRDefault="00143F47" w:rsidP="00143F47">
      <w:pPr>
        <w:pStyle w:val="ListParagraph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25B3F" w:rsidRDefault="00C25B3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>4.1 Agregue un proveedor de configuración:</w:t>
      </w:r>
    </w:p>
    <w:p w:rsidR="00C25B3F" w:rsidRDefault="00C25B3F" w:rsidP="00C25B3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</w:t>
      </w:r>
    </w:p>
    <w:p w:rsidR="00C25B3F" w:rsidRPr="00C25B3F" w:rsidRDefault="00C25B3F" w:rsidP="00C25B3F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84674A" w:rsidRDefault="0080169E" w:rsidP="007349FA">
      <w:pPr>
        <w:pStyle w:val="ListParagraph"/>
        <w:ind w:left="1080" w:hanging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5" type="#_x0000_t202" style="position:absolute;left:0;text-align:left;margin-left:37.05pt;margin-top:.8pt;width:424.05pt;height:82.25pt;z-index:251676672" fillcolor="#ddd">
            <v:textbox style="mso-next-textbox:#_x0000_s1065">
              <w:txbxContent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defaultProviderName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svc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&lt;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CB73B7">
                    <w:rPr>
                      <w:rFonts w:ascii="Consolas" w:hAnsi="Consolas" w:cs="Consolas"/>
                      <w:b/>
                      <w:color w:val="0000FF"/>
                      <w:sz w:val="22"/>
                      <w:szCs w:val="22"/>
                      <w:lang w:val="es-AR"/>
                    </w:rPr>
                    <w:t>svc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servicewrapper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     </w:t>
                  </w:r>
                  <w:proofErr w:type="spellStart"/>
                  <w:proofErr w:type="gram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baseConfigFile</w:t>
                  </w:r>
                  <w:proofErr w:type="spellEnd"/>
                  <w:proofErr w:type="gram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     </w:t>
                  </w:r>
                  <w:proofErr w:type="spellStart"/>
                  <w:proofErr w:type="gramStart"/>
                  <w:r w:rsidRPr="007349FA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proofErr w:type="gram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="0080169E" w:rsidRPr="0080169E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s-AR"/>
                    </w:rPr>
                    <w:t>wrapper</w:t>
                  </w:r>
                  <w:r w:rsidR="0080169E"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_</w:t>
                  </w:r>
                  <w:r w:rsidR="0080169E" w:rsidRPr="0080169E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s-AR"/>
                    </w:rPr>
                    <w:t>config</w:t>
                  </w:r>
                  <w:proofErr w:type="spellEnd"/>
                  <w:r w:rsidRPr="007349FA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C25B3F" w:rsidRPr="007349FA" w:rsidRDefault="00C25B3F" w:rsidP="00C25B3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7349FA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FwkConfigProvider</w:t>
                  </w:r>
                  <w:proofErr w:type="spellEnd"/>
                  <w:r w:rsidRPr="007349FA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C25B3F" w:rsidRPr="00C342DB" w:rsidRDefault="00C25B3F" w:rsidP="00C25B3F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43F47" w:rsidRDefault="00143F47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143F47">
      <w:pPr>
        <w:ind w:left="360"/>
        <w:rPr>
          <w:rFonts w:eastAsia="MS Mincho"/>
          <w:lang w:val="es-AR" w:eastAsia="en-US"/>
        </w:rPr>
      </w:pPr>
    </w:p>
    <w:p w:rsidR="0080169E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8E5B1A" w:rsidRDefault="008E5B1A" w:rsidP="008E5B1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E5B1A" w:rsidRDefault="008E5B1A" w:rsidP="008E5B1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4.1</w:t>
      </w:r>
    </w:p>
    <w:p w:rsidR="0080169E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25B3F" w:rsidRDefault="0080169E" w:rsidP="0080169E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4.2 </w:t>
      </w:r>
      <w:r w:rsidR="00143F47" w:rsidRPr="002B7495">
        <w:rPr>
          <w:rFonts w:ascii="Arial" w:eastAsia="MS Mincho" w:hAnsi="Arial" w:cs="Arial"/>
          <w:sz w:val="20"/>
          <w:szCs w:val="20"/>
          <w:lang w:val="es-AR" w:eastAsia="en-US"/>
        </w:rPr>
        <w:t xml:space="preserve">Agregue un proveedor de </w:t>
      </w:r>
      <w:proofErr w:type="spellStart"/>
      <w:r w:rsidR="00143F47" w:rsidRPr="002B7495">
        <w:rPr>
          <w:rFonts w:ascii="Arial" w:eastAsia="MS Mincho" w:hAnsi="Arial" w:cs="Arial"/>
          <w:sz w:val="20"/>
          <w:szCs w:val="20"/>
          <w:lang w:val="es-AR" w:eastAsia="en-US"/>
        </w:rPr>
        <w:t>FwkWrapper</w:t>
      </w:r>
      <w:proofErr w:type="spellEnd"/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de tipo </w:t>
      </w:r>
      <w:proofErr w:type="spellStart"/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WebServiceWrapper</w:t>
      </w:r>
      <w:proofErr w:type="spellEnd"/>
    </w:p>
    <w:p w:rsidR="001123D0" w:rsidRDefault="001123D0" w:rsidP="0034324F">
      <w:pPr>
        <w:ind w:left="54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143F47" w:rsidRDefault="00143F47" w:rsidP="00143F47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43F47" w:rsidRDefault="0080169E" w:rsidP="007349FA">
      <w:pPr>
        <w:ind w:left="360" w:firstLine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66" type="#_x0000_t202" style="position:absolute;left:0;text-align:left;margin-left:36.6pt;margin-top:.9pt;width:424.05pt;height:155.8pt;z-index:251677696;mso-wrap-style:square;mso-width-percent:0;mso-height-percent:0;mso-wrap-distance-left:9pt;mso-wrap-distance-top:0;mso-wrap-distance-right:9pt;mso-wrap-distance-bottom:0;mso-width-percent:0;mso-height-percent:0;mso-width-relative:page;mso-height-relative:page;mso-position-horizontal-col-start:0;mso-width-col-span:0;v-text-anchor:top" fillcolor="#ddd">
            <v:textbox style="mso-next-textbox:#_x0000_s1066">
              <w:txbxContent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FwkWrapper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defaultProviderName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wrapper_servicios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wrapper_servicios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Fwk.Bases.Connector.LocalWrapper</w:t>
                  </w:r>
                  <w:proofErr w:type="gram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,Fwk.Bases.Connector</w:t>
                  </w:r>
                  <w:proofErr w:type="spellEnd"/>
                  <w:proofErr w:type="gram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  </w:t>
                  </w:r>
                  <w:proofErr w:type="spellStart"/>
                  <w:proofErr w:type="gram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appId</w:t>
                  </w:r>
                  <w:proofErr w:type="spellEnd"/>
                  <w:proofErr w:type="gram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pelsoft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serviceMetadataProviderName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dispatcher_metadata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  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&lt;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add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name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80169E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s-AR"/>
                    </w:rPr>
                    <w:t>wrapper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_</w:t>
                  </w:r>
                  <w:r w:rsidRPr="0080169E">
                    <w:rPr>
                      <w:rFonts w:ascii="Consolas" w:hAnsi="Consolas" w:cs="Consolas"/>
                      <w:b/>
                      <w:color w:val="4F6228" w:themeColor="accent3" w:themeShade="80"/>
                      <w:sz w:val="16"/>
                      <w:szCs w:val="16"/>
                      <w:lang w:val="es-AR"/>
                    </w:rPr>
                    <w:t>config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type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Fwk.Bases.Connector.</w:t>
                  </w:r>
                  <w:r w:rsidRPr="0034324F">
                    <w:rPr>
                      <w:rFonts w:ascii="Consolas" w:hAnsi="Consolas" w:cs="Consolas"/>
                      <w:b/>
                      <w:color w:val="0000FF"/>
                      <w:sz w:val="16"/>
                      <w:szCs w:val="16"/>
                      <w:lang w:val="es-AR"/>
                    </w:rPr>
                    <w:t>WebServiceWrapper</w:t>
                  </w:r>
                  <w:proofErr w:type="gram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,Fwk.Bases.Connector</w:t>
                  </w:r>
                  <w:proofErr w:type="spellEnd"/>
                  <w:proofErr w:type="gram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appId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pelsoft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ind w:left="696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proofErr w:type="spellStart"/>
                  <w:proofErr w:type="gram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serviceMetadataProviderName</w:t>
                  </w:r>
                  <w:proofErr w:type="spellEnd"/>
                  <w:proofErr w:type="gram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dispatcher_</w:t>
                  </w:r>
                  <w:r w:rsidR="00EC0534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config</w:t>
                  </w:r>
                  <w:proofErr w:type="spellEnd"/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FF0000"/>
                      <w:sz w:val="16"/>
                      <w:szCs w:val="16"/>
                      <w:lang w:val="es-AR"/>
                    </w:rPr>
                    <w:t>sourceinfo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=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http://localhost:38091/SingleService.asmx</w:t>
                  </w:r>
                  <w:r w:rsidRPr="00143F47"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  <w:t>"</w:t>
                  </w: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/&gt;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  &lt;/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Providers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</w:pPr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 xml:space="preserve">  &lt;/</w:t>
                  </w:r>
                  <w:proofErr w:type="spellStart"/>
                  <w:r w:rsidRPr="00143F47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s-AR"/>
                    </w:rPr>
                    <w:t>FwkWrapper</w:t>
                  </w:r>
                  <w:proofErr w:type="spellEnd"/>
                  <w:r w:rsidRPr="00143F47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s-AR"/>
                    </w:rPr>
                    <w:t>&gt;</w:t>
                  </w:r>
                </w:p>
                <w:p w:rsidR="00143F47" w:rsidRPr="00143F47" w:rsidRDefault="00143F47" w:rsidP="00143F47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43F47" w:rsidRDefault="00143F47" w:rsidP="00143F47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80169E" w:rsidRDefault="0080169E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</w:p>
    <w:p w:rsidR="007349FA" w:rsidRDefault="007349FA" w:rsidP="007349FA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4.</w:t>
      </w:r>
      <w:r w:rsidR="008E5B1A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bookmarkStart w:id="0" w:name="_GoBack"/>
      <w:bookmarkEnd w:id="0"/>
    </w:p>
    <w:p w:rsidR="00143F47" w:rsidRPr="0034324F" w:rsidRDefault="00143F47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Default="0034324F" w:rsidP="0034324F">
      <w:pPr>
        <w:rPr>
          <w:rFonts w:ascii="Arial" w:eastAsia="MS Mincho" w:hAnsi="Arial" w:cs="Arial"/>
          <w:sz w:val="20"/>
          <w:szCs w:val="20"/>
          <w:lang w:val="es-AR" w:eastAsia="en-US"/>
        </w:rPr>
      </w:pPr>
      <w:r>
        <w:rPr>
          <w:rFonts w:ascii="Arial" w:eastAsia="MS Mincho" w:hAnsi="Arial" w:cs="Arial"/>
          <w:sz w:val="20"/>
          <w:szCs w:val="20"/>
          <w:lang w:val="es-AR" w:eastAsia="en-US"/>
        </w:rPr>
        <w:t xml:space="preserve">Nota: </w:t>
      </w:r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Es muy importante que el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wrapper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que este destinado para los servicios de configuración (</w:t>
      </w:r>
      <w:proofErr w:type="spellStart"/>
      <w:r w:rsidR="00EC0534" w:rsidRPr="0034324F">
        <w:rPr>
          <w:rFonts w:ascii="Arial" w:hAnsi="Arial" w:cs="Arial"/>
          <w:color w:val="0000FF"/>
          <w:sz w:val="20"/>
          <w:szCs w:val="20"/>
          <w:lang w:val="es-AR"/>
        </w:rPr>
        <w:t>wrapper_config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) apunte a un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dispatncher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que posea un </w:t>
      </w:r>
      <w:proofErr w:type="spellStart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>serviceMetadata</w:t>
      </w:r>
      <w:proofErr w:type="spellEnd"/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configurado para ejecutar servicios de configuración. Tal como muestra la </w:t>
      </w:r>
      <w:r w:rsidR="00EC0534" w:rsidRPr="0034324F">
        <w:rPr>
          <w:rFonts w:ascii="Arial" w:eastAsia="MS Mincho" w:hAnsi="Arial" w:cs="Arial"/>
          <w:b/>
          <w:i/>
          <w:sz w:val="20"/>
          <w:szCs w:val="20"/>
          <w:lang w:val="es-AR" w:eastAsia="en-US"/>
        </w:rPr>
        <w:t>Imagen 2.0</w:t>
      </w:r>
      <w:r w:rsidR="00EC0534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</w:p>
    <w:p w:rsidR="0034324F" w:rsidRPr="0034324F" w:rsidRDefault="0034324F" w:rsidP="0034324F">
      <w:pPr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CB73B7" w:rsidRPr="0034324F" w:rsidRDefault="00CB73B7" w:rsidP="00CB73B7">
      <w:pPr>
        <w:ind w:left="360"/>
        <w:rPr>
          <w:rFonts w:ascii="Arial" w:hAnsi="Arial" w:cs="Arial"/>
          <w:color w:val="404040" w:themeColor="text1" w:themeTint="BF"/>
          <w:sz w:val="20"/>
          <w:szCs w:val="20"/>
          <w:lang w:val="es-AR"/>
        </w:rPr>
      </w:pP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Cliente: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Wrapper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name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=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wrapper_config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 </w:t>
      </w: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sym w:font="Wingdings" w:char="F0E0"/>
      </w: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serviceMetadataProviderName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 </w:t>
      </w:r>
      <w:proofErr w:type="gram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= ”</w:t>
      </w:r>
      <w:proofErr w:type="spellStart"/>
      <w:proofErr w:type="gram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dispatcher_config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”</w:t>
      </w:r>
    </w:p>
    <w:p w:rsidR="00CB73B7" w:rsidRPr="0034324F" w:rsidRDefault="00CB73B7" w:rsidP="00CB73B7">
      <w:pPr>
        <w:ind w:left="360"/>
        <w:rPr>
          <w:rFonts w:ascii="Arial" w:eastAsia="MS Mincho" w:hAnsi="Arial" w:cs="Arial"/>
          <w:color w:val="404040" w:themeColor="text1" w:themeTint="BF"/>
          <w:sz w:val="20"/>
          <w:szCs w:val="20"/>
          <w:lang w:val="es-AR" w:eastAsia="en-US"/>
        </w:rPr>
      </w:pPr>
      <w:proofErr w:type="spellStart"/>
      <w:r w:rsidRPr="0034324F">
        <w:rPr>
          <w:rFonts w:ascii="Arial" w:eastAsia="MS Mincho" w:hAnsi="Arial" w:cs="Arial"/>
          <w:color w:val="404040" w:themeColor="text1" w:themeTint="BF"/>
          <w:sz w:val="20"/>
          <w:szCs w:val="20"/>
          <w:lang w:val="es-AR" w:eastAsia="en-US"/>
        </w:rPr>
        <w:t>Dispatcher</w:t>
      </w:r>
      <w:proofErr w:type="spellEnd"/>
      <w:proofErr w:type="gramStart"/>
      <w:r w:rsidRPr="0034324F">
        <w:rPr>
          <w:rFonts w:ascii="Arial" w:eastAsia="MS Mincho" w:hAnsi="Arial" w:cs="Arial"/>
          <w:color w:val="404040" w:themeColor="text1" w:themeTint="BF"/>
          <w:sz w:val="20"/>
          <w:szCs w:val="20"/>
          <w:lang w:val="es-AR" w:eastAsia="en-US"/>
        </w:rPr>
        <w:t>:  Metadata</w:t>
      </w:r>
      <w:proofErr w:type="gramEnd"/>
      <w:r w:rsidRPr="0034324F">
        <w:rPr>
          <w:rFonts w:ascii="Arial" w:eastAsia="MS Mincho" w:hAnsi="Arial" w:cs="Arial"/>
          <w:color w:val="404040" w:themeColor="text1" w:themeTint="BF"/>
          <w:sz w:val="20"/>
          <w:szCs w:val="20"/>
          <w:lang w:val="es-AR" w:eastAsia="en-US"/>
        </w:rPr>
        <w:t xml:space="preserve">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name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="</w:t>
      </w:r>
      <w:proofErr w:type="spellStart"/>
      <w:r w:rsidRPr="0034324F">
        <w:rPr>
          <w:rFonts w:ascii="Arial" w:hAnsi="Arial" w:cs="Arial"/>
          <w:b/>
          <w:color w:val="404040" w:themeColor="text1" w:themeTint="BF"/>
          <w:sz w:val="20"/>
          <w:szCs w:val="20"/>
          <w:lang w:val="es-AR"/>
        </w:rPr>
        <w:t>dispatcher_config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 xml:space="preserve">" </w:t>
      </w:r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sym w:font="Wingdings" w:char="F0E0"/>
      </w:r>
      <w:r w:rsidRPr="0034324F">
        <w:rPr>
          <w:rFonts w:ascii="Arial" w:eastAsia="MS Mincho" w:hAnsi="Arial" w:cs="Arial"/>
          <w:color w:val="404040" w:themeColor="text1" w:themeTint="BF"/>
          <w:sz w:val="20"/>
          <w:szCs w:val="20"/>
          <w:lang w:val="es-AR" w:eastAsia="en-US"/>
        </w:rPr>
        <w:t xml:space="preserve">  </w:t>
      </w:r>
      <w:proofErr w:type="spellStart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sourceinfo</w:t>
      </w:r>
      <w:proofErr w:type="spellEnd"/>
      <w:r w:rsidRPr="0034324F">
        <w:rPr>
          <w:rFonts w:ascii="Arial" w:hAnsi="Arial" w:cs="Arial"/>
          <w:color w:val="404040" w:themeColor="text1" w:themeTint="BF"/>
          <w:sz w:val="20"/>
          <w:szCs w:val="20"/>
          <w:lang w:val="es-AR"/>
        </w:rPr>
        <w:t>="Fwk_Metadata.xml"</w:t>
      </w:r>
    </w:p>
    <w:p w:rsidR="00CB73B7" w:rsidRPr="0034324F" w:rsidRDefault="00CB73B7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Pr="0034324F" w:rsidRDefault="00CB73B7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  <w:proofErr w:type="spellStart"/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>Ademas</w:t>
      </w:r>
      <w:proofErr w:type="spellEnd"/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el nombre del proveedor de configuración del lado del cliente debe coincidir con un proveedor de configuración en el lado del server.-</w:t>
      </w:r>
    </w:p>
    <w:p w:rsidR="00EC0534" w:rsidRPr="0034324F" w:rsidRDefault="00EC0534" w:rsidP="00143F47">
      <w:pPr>
        <w:ind w:left="360"/>
        <w:rPr>
          <w:rFonts w:ascii="Arial" w:hAnsi="Arial" w:cs="Arial"/>
          <w:color w:val="404040" w:themeColor="text1" w:themeTint="BF"/>
          <w:sz w:val="20"/>
          <w:szCs w:val="20"/>
          <w:lang w:val="es-AR"/>
        </w:rPr>
      </w:pPr>
    </w:p>
    <w:p w:rsidR="00EC0534" w:rsidRPr="0034324F" w:rsidRDefault="00EC0534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Pr="0034324F" w:rsidRDefault="00EC0534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EC0534" w:rsidRDefault="00281645" w:rsidP="0034324F">
      <w:pPr>
        <w:autoSpaceDE w:val="0"/>
        <w:autoSpaceDN w:val="0"/>
        <w:adjustRightInd w:val="0"/>
        <w:rPr>
          <w:rFonts w:ascii="Arial" w:eastAsia="MS Mincho" w:hAnsi="Arial" w:cs="Arial"/>
          <w:sz w:val="20"/>
          <w:szCs w:val="20"/>
          <w:lang w:val="es-AR" w:eastAsia="en-US"/>
        </w:rPr>
      </w:pP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Para utilizarlo en el código se hace de manera similar a como se hace en las otras configuraciones. Lo único que tiene q tener en cuenta es que cuando llame a un método de la clase </w:t>
      </w:r>
      <w:proofErr w:type="spellStart"/>
      <w:r w:rsidRPr="0034324F">
        <w:rPr>
          <w:rFonts w:ascii="Arial" w:hAnsi="Arial" w:cs="Arial"/>
          <w:color w:val="2B91AF"/>
          <w:sz w:val="20"/>
          <w:szCs w:val="20"/>
          <w:lang w:val="es-AR"/>
        </w:rPr>
        <w:t>ConfigurationManager</w:t>
      </w:r>
      <w:proofErr w:type="spellEnd"/>
      <w:r w:rsidR="0034324F">
        <w:rPr>
          <w:rFonts w:ascii="Arial" w:hAnsi="Arial" w:cs="Arial"/>
          <w:color w:val="2B91AF"/>
          <w:sz w:val="20"/>
          <w:szCs w:val="20"/>
          <w:lang w:val="es-AR"/>
        </w:rPr>
        <w:t xml:space="preserve"> 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</w:t>
      </w:r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>d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ebe </w:t>
      </w:r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especificar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el </w:t>
      </w:r>
      <w:r w:rsidR="0034324F">
        <w:rPr>
          <w:rFonts w:ascii="Arial" w:eastAsia="MS Mincho" w:hAnsi="Arial" w:cs="Arial"/>
          <w:sz w:val="20"/>
          <w:szCs w:val="20"/>
          <w:lang w:val="es-AR" w:eastAsia="en-US"/>
        </w:rPr>
        <w:t>proveedor</w:t>
      </w:r>
      <w:r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de configuración </w:t>
      </w:r>
      <w:r w:rsidR="0034324F" w:rsidRPr="0034324F">
        <w:rPr>
          <w:rFonts w:ascii="Arial" w:eastAsia="MS Mincho" w:hAnsi="Arial" w:cs="Arial"/>
          <w:sz w:val="20"/>
          <w:szCs w:val="20"/>
          <w:lang w:val="es-AR" w:eastAsia="en-US"/>
        </w:rPr>
        <w:t>existente</w:t>
      </w:r>
      <w:r w:rsidR="00CB73B7" w:rsidRPr="0034324F">
        <w:rPr>
          <w:rFonts w:ascii="Arial" w:eastAsia="MS Mincho" w:hAnsi="Arial" w:cs="Arial"/>
          <w:sz w:val="20"/>
          <w:szCs w:val="20"/>
          <w:lang w:val="es-AR" w:eastAsia="en-US"/>
        </w:rPr>
        <w:t xml:space="preserve"> en el server.</w:t>
      </w:r>
    </w:p>
    <w:p w:rsidR="0034324F" w:rsidRDefault="0034324F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34324F" w:rsidRDefault="0034324F" w:rsidP="0034324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A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AR"/>
        </w:rPr>
        <w:t>msg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AR"/>
        </w:rPr>
        <w:t>ConfigurationManager</w:t>
      </w:r>
      <w:r>
        <w:rPr>
          <w:rFonts w:ascii="Consolas" w:hAnsi="Consolas" w:cs="Consolas"/>
          <w:sz w:val="19"/>
          <w:szCs w:val="19"/>
          <w:lang w:val="es-AR"/>
        </w:rPr>
        <w:t>.GetProperty</w:t>
      </w:r>
      <w:proofErr w:type="spellEnd"/>
      <w:r>
        <w:rPr>
          <w:rFonts w:ascii="Consolas" w:hAnsi="Consolas" w:cs="Consolas"/>
          <w:sz w:val="19"/>
          <w:szCs w:val="19"/>
          <w:lang w:val="es-A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AR"/>
        </w:rPr>
        <w:t>svc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r>
        <w:rPr>
          <w:rFonts w:ascii="Consolas" w:hAnsi="Consolas" w:cs="Consolas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AR"/>
        </w:rPr>
        <w:t>ClientMessages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r>
        <w:rPr>
          <w:rFonts w:ascii="Consolas" w:hAnsi="Consolas" w:cs="Consolas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AR"/>
        </w:rPr>
        <w:t>msg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bienvenida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AR"/>
        </w:rPr>
        <w:t>"</w:t>
      </w:r>
      <w:r>
        <w:rPr>
          <w:rFonts w:ascii="Consolas" w:hAnsi="Consolas" w:cs="Consolas"/>
          <w:sz w:val="19"/>
          <w:szCs w:val="19"/>
          <w:lang w:val="es-AR"/>
        </w:rPr>
        <w:t>);</w:t>
      </w:r>
    </w:p>
    <w:p w:rsidR="0034324F" w:rsidRPr="0034324F" w:rsidRDefault="0034324F" w:rsidP="00143F47">
      <w:pPr>
        <w:ind w:left="360"/>
        <w:rPr>
          <w:rFonts w:ascii="Arial" w:eastAsia="MS Mincho" w:hAnsi="Arial" w:cs="Arial"/>
          <w:sz w:val="20"/>
          <w:szCs w:val="20"/>
          <w:lang w:val="es-AR" w:eastAsia="en-US"/>
        </w:rPr>
      </w:pPr>
    </w:p>
    <w:p w:rsidR="00281645" w:rsidRDefault="00281645" w:rsidP="00143F47">
      <w:pPr>
        <w:ind w:left="360"/>
        <w:rPr>
          <w:rFonts w:eastAsia="MS Mincho"/>
          <w:sz w:val="20"/>
          <w:szCs w:val="20"/>
          <w:lang w:val="es-AR" w:eastAsia="en-US"/>
        </w:rPr>
      </w:pPr>
    </w:p>
    <w:p w:rsidR="00281645" w:rsidRPr="00EC0534" w:rsidRDefault="00281645" w:rsidP="00143F47">
      <w:pPr>
        <w:ind w:left="360"/>
        <w:rPr>
          <w:rFonts w:eastAsia="MS Mincho"/>
          <w:sz w:val="20"/>
          <w:szCs w:val="20"/>
          <w:lang w:val="es-AR" w:eastAsia="en-US"/>
        </w:rPr>
      </w:pPr>
    </w:p>
    <w:sectPr w:rsidR="00281645" w:rsidRPr="00EC0534" w:rsidSect="00AD1391">
      <w:headerReference w:type="default" r:id="rId9"/>
      <w:footerReference w:type="even" r:id="rId10"/>
      <w:footerReference w:type="default" r:id="rId11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BF" w:rsidRDefault="008E32BF" w:rsidP="00B63458">
      <w:pPr>
        <w:pStyle w:val="BodyText"/>
      </w:pPr>
      <w:r>
        <w:separator/>
      </w:r>
    </w:p>
  </w:endnote>
  <w:endnote w:type="continuationSeparator" w:id="0">
    <w:p w:rsidR="008E32BF" w:rsidRDefault="008E32BF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5B1A">
      <w:rPr>
        <w:rStyle w:val="PageNumber"/>
        <w:noProof/>
      </w:rPr>
      <w:t>4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 xml:space="preserve">Configuration </w:t>
    </w:r>
    <w:r w:rsidR="00A65060">
      <w:rPr>
        <w:rStyle w:val="PageNumber"/>
        <w:rFonts w:ascii="Arial" w:hAnsi="Arial" w:cs="Arial"/>
        <w:caps/>
        <w:sz w:val="16"/>
        <w:szCs w:val="16"/>
      </w:rPr>
      <w:t>block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 xml:space="preserve">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8E5B1A">
      <w:rPr>
        <w:rStyle w:val="PageNumber"/>
        <w:rFonts w:ascii="Arial" w:hAnsi="Arial" w:cs="Arial"/>
        <w:caps/>
        <w:noProof/>
        <w:sz w:val="16"/>
        <w:szCs w:val="16"/>
        <w:lang w:val="es-AR"/>
      </w:rPr>
      <w:t>9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BF" w:rsidRDefault="008E32BF" w:rsidP="00B63458">
      <w:pPr>
        <w:pStyle w:val="BodyText"/>
      </w:pPr>
      <w:r>
        <w:separator/>
      </w:r>
    </w:p>
  </w:footnote>
  <w:footnote w:type="continuationSeparator" w:id="0">
    <w:p w:rsidR="008E32BF" w:rsidRDefault="008E32BF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1F8"/>
    <w:multiLevelType w:val="hybridMultilevel"/>
    <w:tmpl w:val="491C2C6C"/>
    <w:lvl w:ilvl="0" w:tplc="150A5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10800DC"/>
    <w:multiLevelType w:val="multilevel"/>
    <w:tmpl w:val="3CB081C4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90" w:hanging="1800"/>
      </w:pPr>
      <w:rPr>
        <w:rFonts w:hint="default"/>
      </w:rPr>
    </w:lvl>
  </w:abstractNum>
  <w:abstractNum w:abstractNumId="23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3"/>
  </w:num>
  <w:num w:numId="4">
    <w:abstractNumId w:val="2"/>
  </w:num>
  <w:num w:numId="5">
    <w:abstractNumId w:val="40"/>
  </w:num>
  <w:num w:numId="6">
    <w:abstractNumId w:val="17"/>
  </w:num>
  <w:num w:numId="7">
    <w:abstractNumId w:val="33"/>
  </w:num>
  <w:num w:numId="8">
    <w:abstractNumId w:val="21"/>
  </w:num>
  <w:num w:numId="9">
    <w:abstractNumId w:val="16"/>
  </w:num>
  <w:num w:numId="10">
    <w:abstractNumId w:val="29"/>
  </w:num>
  <w:num w:numId="11">
    <w:abstractNumId w:val="27"/>
  </w:num>
  <w:num w:numId="12">
    <w:abstractNumId w:val="3"/>
  </w:num>
  <w:num w:numId="13">
    <w:abstractNumId w:val="12"/>
  </w:num>
  <w:num w:numId="14">
    <w:abstractNumId w:val="34"/>
  </w:num>
  <w:num w:numId="15">
    <w:abstractNumId w:val="11"/>
  </w:num>
  <w:num w:numId="16">
    <w:abstractNumId w:val="35"/>
  </w:num>
  <w:num w:numId="17">
    <w:abstractNumId w:val="41"/>
  </w:num>
  <w:num w:numId="18">
    <w:abstractNumId w:val="23"/>
  </w:num>
  <w:num w:numId="19">
    <w:abstractNumId w:val="32"/>
  </w:num>
  <w:num w:numId="20">
    <w:abstractNumId w:val="25"/>
  </w:num>
  <w:num w:numId="21">
    <w:abstractNumId w:val="7"/>
  </w:num>
  <w:num w:numId="22">
    <w:abstractNumId w:val="30"/>
  </w:num>
  <w:num w:numId="23">
    <w:abstractNumId w:val="6"/>
  </w:num>
  <w:num w:numId="24">
    <w:abstractNumId w:val="38"/>
  </w:num>
  <w:num w:numId="25">
    <w:abstractNumId w:val="39"/>
  </w:num>
  <w:num w:numId="26">
    <w:abstractNumId w:val="36"/>
  </w:num>
  <w:num w:numId="27">
    <w:abstractNumId w:val="10"/>
  </w:num>
  <w:num w:numId="28">
    <w:abstractNumId w:val="31"/>
  </w:num>
  <w:num w:numId="29">
    <w:abstractNumId w:val="18"/>
  </w:num>
  <w:num w:numId="30">
    <w:abstractNumId w:val="14"/>
  </w:num>
  <w:num w:numId="31">
    <w:abstractNumId w:val="37"/>
  </w:num>
  <w:num w:numId="32">
    <w:abstractNumId w:val="24"/>
  </w:num>
  <w:num w:numId="33">
    <w:abstractNumId w:val="5"/>
  </w:num>
  <w:num w:numId="34">
    <w:abstractNumId w:val="26"/>
  </w:num>
  <w:num w:numId="35">
    <w:abstractNumId w:val="1"/>
  </w:num>
  <w:num w:numId="36">
    <w:abstractNumId w:val="19"/>
  </w:num>
  <w:num w:numId="37">
    <w:abstractNumId w:val="15"/>
  </w:num>
  <w:num w:numId="38">
    <w:abstractNumId w:val="20"/>
  </w:num>
  <w:num w:numId="39">
    <w:abstractNumId w:val="8"/>
  </w:num>
  <w:num w:numId="40">
    <w:abstractNumId w:val="22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3C2A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23D0"/>
    <w:rsid w:val="001139E3"/>
    <w:rsid w:val="00125417"/>
    <w:rsid w:val="001373F2"/>
    <w:rsid w:val="00143F47"/>
    <w:rsid w:val="00160B7B"/>
    <w:rsid w:val="00167A2C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2C5"/>
    <w:rsid w:val="001F0314"/>
    <w:rsid w:val="00213202"/>
    <w:rsid w:val="00213244"/>
    <w:rsid w:val="00220E7C"/>
    <w:rsid w:val="002239ED"/>
    <w:rsid w:val="002253D2"/>
    <w:rsid w:val="00233133"/>
    <w:rsid w:val="002563EE"/>
    <w:rsid w:val="002728C2"/>
    <w:rsid w:val="00281645"/>
    <w:rsid w:val="002871D1"/>
    <w:rsid w:val="00287A15"/>
    <w:rsid w:val="00296724"/>
    <w:rsid w:val="00297C63"/>
    <w:rsid w:val="00297CAB"/>
    <w:rsid w:val="002A2AA7"/>
    <w:rsid w:val="002B3F11"/>
    <w:rsid w:val="002B5156"/>
    <w:rsid w:val="002B7495"/>
    <w:rsid w:val="002C3C11"/>
    <w:rsid w:val="002C61F0"/>
    <w:rsid w:val="002C738E"/>
    <w:rsid w:val="002D54E8"/>
    <w:rsid w:val="002D7708"/>
    <w:rsid w:val="002F417C"/>
    <w:rsid w:val="002F5E93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324F"/>
    <w:rsid w:val="00345874"/>
    <w:rsid w:val="0034598C"/>
    <w:rsid w:val="00357C61"/>
    <w:rsid w:val="00360F5C"/>
    <w:rsid w:val="0036562B"/>
    <w:rsid w:val="00365E1C"/>
    <w:rsid w:val="003770C0"/>
    <w:rsid w:val="00377B1F"/>
    <w:rsid w:val="00377C7E"/>
    <w:rsid w:val="003A29DA"/>
    <w:rsid w:val="003A3654"/>
    <w:rsid w:val="003A386D"/>
    <w:rsid w:val="003A7F2A"/>
    <w:rsid w:val="003B6CEF"/>
    <w:rsid w:val="003C0D9D"/>
    <w:rsid w:val="003C4F46"/>
    <w:rsid w:val="003C5F8B"/>
    <w:rsid w:val="003E19FC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0BC4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4B"/>
    <w:rsid w:val="004A5869"/>
    <w:rsid w:val="004B1883"/>
    <w:rsid w:val="004B6227"/>
    <w:rsid w:val="004D3EBD"/>
    <w:rsid w:val="004D76A4"/>
    <w:rsid w:val="004F13EF"/>
    <w:rsid w:val="0050332D"/>
    <w:rsid w:val="005120E6"/>
    <w:rsid w:val="00521174"/>
    <w:rsid w:val="00535AD0"/>
    <w:rsid w:val="00542125"/>
    <w:rsid w:val="0054547A"/>
    <w:rsid w:val="005538B7"/>
    <w:rsid w:val="00556AFA"/>
    <w:rsid w:val="00560F69"/>
    <w:rsid w:val="0057353F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0721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A44A2"/>
    <w:rsid w:val="006B0598"/>
    <w:rsid w:val="006B653C"/>
    <w:rsid w:val="006C00DE"/>
    <w:rsid w:val="006C4AA8"/>
    <w:rsid w:val="006D6231"/>
    <w:rsid w:val="006E32DC"/>
    <w:rsid w:val="006E345A"/>
    <w:rsid w:val="006E379E"/>
    <w:rsid w:val="006F216D"/>
    <w:rsid w:val="006F40C7"/>
    <w:rsid w:val="00700218"/>
    <w:rsid w:val="0070043D"/>
    <w:rsid w:val="00701A96"/>
    <w:rsid w:val="00707389"/>
    <w:rsid w:val="00711C36"/>
    <w:rsid w:val="00712FF1"/>
    <w:rsid w:val="00713259"/>
    <w:rsid w:val="0071409D"/>
    <w:rsid w:val="007349FA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169E"/>
    <w:rsid w:val="0080543E"/>
    <w:rsid w:val="00821F63"/>
    <w:rsid w:val="00822BC5"/>
    <w:rsid w:val="00825747"/>
    <w:rsid w:val="00843810"/>
    <w:rsid w:val="0084674A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646F"/>
    <w:rsid w:val="008C70D9"/>
    <w:rsid w:val="008D16E7"/>
    <w:rsid w:val="008D68DC"/>
    <w:rsid w:val="008E32BF"/>
    <w:rsid w:val="008E5B1A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92E82"/>
    <w:rsid w:val="009A0551"/>
    <w:rsid w:val="009A235F"/>
    <w:rsid w:val="009A6ABC"/>
    <w:rsid w:val="009B6F7A"/>
    <w:rsid w:val="009B7264"/>
    <w:rsid w:val="009C16C7"/>
    <w:rsid w:val="009C5E6A"/>
    <w:rsid w:val="009D48C1"/>
    <w:rsid w:val="009E19AB"/>
    <w:rsid w:val="009E3CF2"/>
    <w:rsid w:val="009E5757"/>
    <w:rsid w:val="009F4363"/>
    <w:rsid w:val="009F7EFE"/>
    <w:rsid w:val="00A13D8D"/>
    <w:rsid w:val="00A17234"/>
    <w:rsid w:val="00A233B9"/>
    <w:rsid w:val="00A32037"/>
    <w:rsid w:val="00A330E4"/>
    <w:rsid w:val="00A33909"/>
    <w:rsid w:val="00A34558"/>
    <w:rsid w:val="00A34E81"/>
    <w:rsid w:val="00A36CF3"/>
    <w:rsid w:val="00A41B8E"/>
    <w:rsid w:val="00A65060"/>
    <w:rsid w:val="00A65856"/>
    <w:rsid w:val="00A671A9"/>
    <w:rsid w:val="00A757D7"/>
    <w:rsid w:val="00A839C8"/>
    <w:rsid w:val="00A83CC2"/>
    <w:rsid w:val="00AA1964"/>
    <w:rsid w:val="00AC0A66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AF7CF1"/>
    <w:rsid w:val="00B010DA"/>
    <w:rsid w:val="00B0193F"/>
    <w:rsid w:val="00B0454E"/>
    <w:rsid w:val="00B12024"/>
    <w:rsid w:val="00B1202D"/>
    <w:rsid w:val="00B124EA"/>
    <w:rsid w:val="00B172B2"/>
    <w:rsid w:val="00B248A8"/>
    <w:rsid w:val="00B2776F"/>
    <w:rsid w:val="00B41038"/>
    <w:rsid w:val="00B43DB0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25B3F"/>
    <w:rsid w:val="00C342DB"/>
    <w:rsid w:val="00C37B9C"/>
    <w:rsid w:val="00C42D05"/>
    <w:rsid w:val="00C4377A"/>
    <w:rsid w:val="00C44F8C"/>
    <w:rsid w:val="00C555D8"/>
    <w:rsid w:val="00C6090C"/>
    <w:rsid w:val="00C70F9D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B73B7"/>
    <w:rsid w:val="00CC7E18"/>
    <w:rsid w:val="00CD241B"/>
    <w:rsid w:val="00CD7CB2"/>
    <w:rsid w:val="00CE0255"/>
    <w:rsid w:val="00CE065B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BA7"/>
    <w:rsid w:val="00DC0DA0"/>
    <w:rsid w:val="00DC1578"/>
    <w:rsid w:val="00DC73DA"/>
    <w:rsid w:val="00DD2919"/>
    <w:rsid w:val="00DE29AC"/>
    <w:rsid w:val="00DE4365"/>
    <w:rsid w:val="00DE46CA"/>
    <w:rsid w:val="00DF2DC2"/>
    <w:rsid w:val="00DF4BAC"/>
    <w:rsid w:val="00E07377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72B07"/>
    <w:rsid w:val="00E83731"/>
    <w:rsid w:val="00E85D0D"/>
    <w:rsid w:val="00EA0E1F"/>
    <w:rsid w:val="00EA2E8C"/>
    <w:rsid w:val="00EA3617"/>
    <w:rsid w:val="00EA7F73"/>
    <w:rsid w:val="00EB27F9"/>
    <w:rsid w:val="00EC0048"/>
    <w:rsid w:val="00EC0534"/>
    <w:rsid w:val="00ED36B1"/>
    <w:rsid w:val="00ED5083"/>
    <w:rsid w:val="00ED6A96"/>
    <w:rsid w:val="00EE530F"/>
    <w:rsid w:val="00EE550A"/>
    <w:rsid w:val="00EF302B"/>
    <w:rsid w:val="00F15F16"/>
    <w:rsid w:val="00F214F1"/>
    <w:rsid w:val="00F21BC4"/>
    <w:rsid w:val="00F23B6A"/>
    <w:rsid w:val="00F3121C"/>
    <w:rsid w:val="00F52E30"/>
    <w:rsid w:val="00F62EEB"/>
    <w:rsid w:val="00F641C3"/>
    <w:rsid w:val="00F85B72"/>
    <w:rsid w:val="00F869AC"/>
    <w:rsid w:val="00FA28FE"/>
    <w:rsid w:val="00FB1088"/>
    <w:rsid w:val="00FC279D"/>
    <w:rsid w:val="00FC3B69"/>
    <w:rsid w:val="00FC796C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  <o:rules v:ext="edit">
        <o:r id="V:Rule1" type="connector" idref="#AutoShape 8"/>
        <o:r id="V:Rule2" type="connector" idref="#AutoShape 14"/>
        <o:r id="V:Rule3" type="connector" idref="#AutoShape 15"/>
        <o:r id="V:Rule4" type="connector" idref="#AutoShape 7"/>
        <o:r id="V:Rule5" type="connector" idref="#AutoShape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62DF2-ABDE-48E4-BE49-5E73473C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1452</Words>
  <Characters>7990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 la aplicación:</vt:lpstr>
      <vt:lpstr>En la aplicación:</vt:lpstr>
    </vt:vector>
  </TitlesOfParts>
  <Company/>
  <LinksUpToDate>false</LinksUpToDate>
  <CharactersWithSpaces>9424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marcelo</cp:lastModifiedBy>
  <cp:revision>131</cp:revision>
  <cp:lastPrinted>2008-09-29T14:04:00Z</cp:lastPrinted>
  <dcterms:created xsi:type="dcterms:W3CDTF">2010-08-25T19:16:00Z</dcterms:created>
  <dcterms:modified xsi:type="dcterms:W3CDTF">2012-05-19T13:47:00Z</dcterms:modified>
</cp:coreProperties>
</file>