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88888"/>
          <w:sz w:val="18"/>
        </w:rPr>
        <w:t>AQUALEO · build — THE PANDIT</w:t>
      </w:r>
    </w:p>
    <w:p>
      <w:pPr>
        <w:pStyle w:val="Title"/>
      </w:pPr>
      <w:r>
        <w:t>Development Plan v2.0</w:t>
      </w:r>
    </w:p>
    <w:p>
      <w:r>
        <w:rPr>
          <w:i/>
        </w:rPr>
        <w:t>Detailed design and development plan covering Requirement Specifications v2.0, Addendum A and Addendum B. Supersedes Development Plan v1.1.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Development Plan v2.0</w:t>
            </w:r>
          </w:p>
        </w:tc>
      </w:tr>
      <w:tr>
        <w:tc>
          <w:tcPr>
            <w:tcW w:type="dxa" w:w="4320"/>
          </w:tcPr>
          <w:p>
            <w:r>
              <w:t>Reads with</w:t>
            </w:r>
          </w:p>
        </w:tc>
        <w:tc>
          <w:tcPr>
            <w:tcW w:type="dxa" w:w="4320"/>
          </w:tcPr>
          <w:p>
            <w:r>
              <w:t>Requirement Specifications v2.0 · Addendum A · Addendum B · Architecture v1.1 + v2.0 Delta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Engineering leads, AI orchestrator agent, PMO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September 2026</w:t>
            </w:r>
          </w:p>
        </w:tc>
      </w:tr>
    </w:tbl>
    <w:p>
      <w:r>
        <w:br w:type="page"/>
      </w:r>
    </w:p>
    <w:p>
      <w:pPr>
        <w:pStyle w:val="Heading1"/>
      </w:pPr>
      <w:r>
        <w:t>1. Delivery structure</w:t>
      </w:r>
    </w:p>
    <w:p>
      <w:r>
        <w:t>Five parallel tracks with stage gates. Each track maps 1:1 to a subagent in the AI Agent Prompts document.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 subagent</w:t>
            </w:r>
          </w:p>
        </w:tc>
      </w:tr>
      <w:tr>
        <w:tc>
          <w:tcPr>
            <w:tcW w:type="dxa" w:w="2880"/>
          </w:tcPr>
          <w:p>
            <w:r>
              <w:t>T1 Panchang Core</w:t>
            </w:r>
          </w:p>
        </w:tc>
        <w:tc>
          <w:tcPr>
            <w:tcW w:type="dxa" w:w="2880"/>
          </w:tcPr>
          <w:p>
            <w:r>
              <w:t>PCS, cache, festival rule engine, muhurat, reminders, accuracy harness</w:t>
            </w:r>
          </w:p>
        </w:tc>
        <w:tc>
          <w:tcPr>
            <w:tcW w:type="dxa" w:w="2880"/>
          </w:tcPr>
          <w:p>
            <w:r>
              <w:t>panchang-engine</w:t>
            </w:r>
          </w:p>
        </w:tc>
      </w:tr>
      <w:tr>
        <w:tc>
          <w:tcPr>
            <w:tcW w:type="dxa" w:w="2880"/>
          </w:tcPr>
          <w:p>
            <w:r>
              <w:t>T2 Platform</w:t>
            </w:r>
          </w:p>
        </w:tc>
        <w:tc>
          <w:tcPr>
            <w:tcW w:type="dxa" w:w="2880"/>
          </w:tcPr>
          <w:p>
            <w:r>
              <w:t>Identity, Vault, gateway/entitlements, subscriptions, CMS, notifications, PDF, AI, infra/CI</w:t>
            </w:r>
          </w:p>
        </w:tc>
        <w:tc>
          <w:tcPr>
            <w:tcW w:type="dxa" w:w="2880"/>
          </w:tcPr>
          <w:p>
            <w:r>
              <w:t>platform-backend</w:t>
            </w:r>
          </w:p>
        </w:tc>
      </w:tr>
      <w:tr>
        <w:tc>
          <w:tcPr>
            <w:tcW w:type="dxa" w:w="2880"/>
          </w:tcPr>
          <w:p>
            <w:r>
              <w:t>T3 Commerce Core</w:t>
            </w:r>
          </w:p>
        </w:tc>
        <w:tc>
          <w:tcPr>
            <w:tcW w:type="dxa" w:w="2880"/>
          </w:tcPr>
          <w:p>
            <w:r>
              <w:t>Stripe Connect, KYC, ledger, commission, payouts, disputes, tax, multi-currency</w:t>
            </w:r>
          </w:p>
        </w:tc>
        <w:tc>
          <w:tcPr>
            <w:tcW w:type="dxa" w:w="2880"/>
          </w:tcPr>
          <w:p>
            <w:r>
              <w:t>commerce-core</w:t>
            </w:r>
          </w:p>
        </w:tc>
      </w:tr>
      <w:tr>
        <w:tc>
          <w:tcPr>
            <w:tcW w:type="dxa" w:w="2880"/>
          </w:tcPr>
          <w:p>
            <w:r>
              <w:t>T4 Marketplaces</w:t>
            </w:r>
          </w:p>
        </w:tc>
        <w:tc>
          <w:tcPr>
            <w:tcW w:type="dxa" w:w="2880"/>
          </w:tcPr>
          <w:p>
            <w:r>
              <w:t>Pandit Services module (A) and Pooja Items module (B)</w:t>
            </w:r>
          </w:p>
        </w:tc>
        <w:tc>
          <w:tcPr>
            <w:tcW w:type="dxa" w:w="2880"/>
          </w:tcPr>
          <w:p>
            <w:r>
              <w:t>marketplace-a, marketplace-b</w:t>
            </w:r>
          </w:p>
        </w:tc>
      </w:tr>
      <w:tr>
        <w:tc>
          <w:tcPr>
            <w:tcW w:type="dxa" w:w="2880"/>
          </w:tcPr>
          <w:p>
            <w:r>
              <w:t>T5 Clients</w:t>
            </w:r>
          </w:p>
        </w:tc>
        <w:tc>
          <w:tcPr>
            <w:tcW w:type="dxa" w:w="2880"/>
          </w:tcPr>
          <w:p>
            <w:r>
              <w:t>Mobile, web, admin console, provider/seller portal</w:t>
            </w:r>
          </w:p>
        </w:tc>
        <w:tc>
          <w:tcPr>
            <w:tcW w:type="dxa" w:w="2880"/>
          </w:tcPr>
          <w:p>
            <w:r>
              <w:t>clients</w:t>
            </w:r>
          </w:p>
        </w:tc>
      </w:tr>
      <w:tr>
        <w:tc>
          <w:tcPr>
            <w:tcW w:type="dxa" w:w="2880"/>
          </w:tcPr>
          <w:p>
            <w:r>
              <w:t>QA / Compliance</w:t>
            </w:r>
          </w:p>
        </w:tc>
        <w:tc>
          <w:tcPr>
            <w:tcW w:type="dxa" w:w="2880"/>
          </w:tcPr>
          <w:p>
            <w:r>
              <w:t>Accuracy dataset, contract tests, security review, store-compliance review</w:t>
            </w:r>
          </w:p>
        </w:tc>
        <w:tc>
          <w:tcPr>
            <w:tcW w:type="dxa" w:w="2880"/>
          </w:tcPr>
          <w:p>
            <w:r>
              <w:t>qa-compliance</w:t>
            </w:r>
          </w:p>
        </w:tc>
      </w:tr>
    </w:tbl>
    <w:p/>
    <w:p>
      <w:pPr>
        <w:pStyle w:val="Heading1"/>
      </w:pPr>
      <w:r>
        <w:t>2. Stages and gates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Weeks (est.)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Exit gate</w:t>
            </w:r>
          </w:p>
        </w:tc>
      </w:tr>
      <w:tr>
        <w:tc>
          <w:tcPr>
            <w:tcW w:type="dxa" w:w="2160"/>
          </w:tcPr>
          <w:p>
            <w:r>
              <w:t>S0 Foundations</w:t>
            </w:r>
          </w:p>
        </w:tc>
        <w:tc>
          <w:tcPr>
            <w:tcW w:type="dxa" w:w="2160"/>
          </w:tcPr>
          <w:p>
            <w:r>
              <w:t>1–2</w:t>
            </w:r>
          </w:p>
        </w:tc>
        <w:tc>
          <w:tcPr>
            <w:tcW w:type="dxa" w:w="2160"/>
          </w:tcPr>
          <w:p>
            <w:r>
              <w:t>Monorepo, IaC, CI, ADRs for open decisions (mobile stack, video SDK, §A19 defaults), OpenAPI skeleton, data model migrations v1</w:t>
            </w:r>
          </w:p>
        </w:tc>
        <w:tc>
          <w:tcPr>
            <w:tcW w:type="dxa" w:w="2160"/>
          </w:tcPr>
          <w:p>
            <w:r>
              <w:t>ADRs signed; CI green with harness stub</w:t>
            </w:r>
          </w:p>
        </w:tc>
      </w:tr>
      <w:tr>
        <w:tc>
          <w:tcPr>
            <w:tcW w:type="dxa" w:w="2160"/>
          </w:tcPr>
          <w:p>
            <w:r>
              <w:t>S1 Panchang truth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  <w:tc>
          <w:tcPr>
            <w:tcW w:type="dxa" w:w="2160"/>
          </w:tcPr>
          <w:p>
            <w:r>
              <w:t>PCS complete incl. all edge cases; cache + warmer; accuracy harness ≥500 reference days / ≥10 locations; festival DSL + 40 major rules</w:t>
            </w:r>
          </w:p>
        </w:tc>
        <w:tc>
          <w:tcPr>
            <w:tcW w:type="dxa" w:w="2160"/>
          </w:tcPr>
          <w:p>
            <w:r>
              <w:t>HARD GATE: 100% on tithi/nakshatra at sunrise; ±1 min sunrise/sunset</w:t>
            </w:r>
          </w:p>
        </w:tc>
      </w:tr>
      <w:tr>
        <w:tc>
          <w:tcPr>
            <w:tcW w:type="dxa" w:w="2160"/>
          </w:tcPr>
          <w:p>
            <w:r>
              <w:t>S2 Core product MVP</w:t>
            </w:r>
          </w:p>
        </w:tc>
        <w:tc>
          <w:tcPr>
            <w:tcW w:type="dxa" w:w="2160"/>
          </w:tcPr>
          <w:p>
            <w:r>
              <w:t>6–14</w:t>
            </w:r>
          </w:p>
        </w:tc>
        <w:tc>
          <w:tcPr>
            <w:tcW w:type="dxa" w:w="2160"/>
          </w:tcPr>
          <w:p>
            <w:r>
              <w:t>Auth, profiles, Vault, day/month views, festivals, notes/bookmarks, basic reminders, subscriptions + entitlements, CMS, basic PDF</w:t>
            </w:r>
          </w:p>
        </w:tc>
        <w:tc>
          <w:tcPr>
            <w:tcW w:type="dxa" w:w="2160"/>
          </w:tcPr>
          <w:p>
            <w:r>
              <w:t>E2E on 3 clients; ≤2 s p95 day view</w:t>
            </w:r>
          </w:p>
        </w:tc>
      </w:tr>
      <w:tr>
        <w:tc>
          <w:tcPr>
            <w:tcW w:type="dxa" w:w="2160"/>
          </w:tcPr>
          <w:p>
            <w:r>
              <w:t>S3 Commerce Core</w:t>
            </w:r>
          </w:p>
        </w:tc>
        <w:tc>
          <w:tcPr>
            <w:tcW w:type="dxa" w:w="2160"/>
          </w:tcPr>
          <w:p>
            <w:r>
              <w:t>8–14 (parallel)</w:t>
            </w:r>
          </w:p>
        </w:tc>
        <w:tc>
          <w:tcPr>
            <w:tcW w:type="dxa" w:w="2160"/>
          </w:tcPr>
          <w:p>
            <w:r>
              <w:t>Connect onboarding, KYC adapter, ledger, commission config, payout scheduler, dispute workflow, Stripe Tax, webhook processors</w:t>
            </w:r>
          </w:p>
        </w:tc>
        <w:tc>
          <w:tcPr>
            <w:tcW w:type="dxa" w:w="2160"/>
          </w:tcPr>
          <w:p>
            <w:r>
              <w:t>All §A6.2 money flows pass in sandbox; reconciliation balances</w:t>
            </w:r>
          </w:p>
        </w:tc>
      </w:tr>
      <w:tr>
        <w:tc>
          <w:tcPr>
            <w:tcW w:type="dxa" w:w="2160"/>
          </w:tcPr>
          <w:p>
            <w:r>
              <w:t>S4 Pandit Services MVP</w:t>
            </w:r>
          </w:p>
        </w:tc>
        <w:tc>
          <w:tcPr>
            <w:tcW w:type="dxa" w:w="2160"/>
          </w:tcPr>
          <w:p>
            <w:r>
              <w:t>12–20</w:t>
            </w:r>
          </w:p>
        </w:tc>
        <w:tc>
          <w:tcPr>
            <w:tcW w:type="dxa" w:w="2160"/>
          </w:tcPr>
          <w:p>
            <w:r>
              <w:t>Provider onboarding/approval, taxonomy, travel/geo, availability, booking FSM, quote engine, messaging with masking, reviews, transactional emails, admin consoles</w:t>
            </w:r>
          </w:p>
        </w:tc>
        <w:tc>
          <w:tcPr>
            <w:tcW w:type="dxa" w:w="2160"/>
          </w:tcPr>
          <w:p>
            <w:r>
              <w:t>No double-booking under concurrency test; policy snapshot enforced; ops console complete</w:t>
            </w:r>
          </w:p>
        </w:tc>
      </w:tr>
      <w:tr>
        <w:tc>
          <w:tcPr>
            <w:tcW w:type="dxa" w:w="2160"/>
          </w:tcPr>
          <w:p>
            <w:r>
              <w:t>S5 Pooja Items MVP</w:t>
            </w:r>
          </w:p>
        </w:tc>
        <w:tc>
          <w:tcPr>
            <w:tcW w:type="dxa" w:w="2160"/>
          </w:tcPr>
          <w:p>
            <w:r>
              <w:t>14–20 (parallel)</w:t>
            </w:r>
          </w:p>
        </w:tc>
        <w:tc>
          <w:tcPr>
            <w:tcW w:type="dxa" w:w="2160"/>
          </w:tcPr>
          <w:p>
            <w:r>
              <w:t>Shopify headless, samagri→cart, order ingest, seller splits via Commerce Core</w:t>
            </w:r>
          </w:p>
        </w:tc>
        <w:tc>
          <w:tcPr>
            <w:tcW w:type="dxa" w:w="2160"/>
          </w:tcPr>
          <w:p>
            <w:r>
              <w:t>Order → payout traced end-to-end</w:t>
            </w:r>
          </w:p>
        </w:tc>
      </w:tr>
      <w:tr>
        <w:tc>
          <w:tcPr>
            <w:tcW w:type="dxa" w:w="2160"/>
          </w:tcPr>
          <w:p>
            <w:r>
              <w:t>S6 Phase-2 features</w:t>
            </w:r>
          </w:p>
        </w:tc>
        <w:tc>
          <w:tcPr>
            <w:tcW w:type="dxa" w:w="2160"/>
          </w:tcPr>
          <w:p>
            <w:r>
              <w:t>20–28</w:t>
            </w:r>
          </w:p>
        </w:tc>
        <w:tc>
          <w:tcPr>
            <w:tcW w:type="dxa" w:w="2160"/>
          </w:tcPr>
          <w:p>
            <w:r>
              <w:t>Live video, full tithi reminders, muhurat finder, vrat tracker, widgets, HD PDF, ranking v2, standing automation</w:t>
            </w:r>
          </w:p>
        </w:tc>
        <w:tc>
          <w:tcPr>
            <w:tcW w:type="dxa" w:w="2160"/>
          </w:tcPr>
          <w:p>
            <w:r>
              <w:t>SLOs met; video join success ≥98% in staging</w:t>
            </w:r>
          </w:p>
        </w:tc>
      </w:tr>
      <w:tr>
        <w:tc>
          <w:tcPr>
            <w:tcW w:type="dxa" w:w="2160"/>
          </w:tcPr>
          <w:p>
            <w:r>
              <w:t>S7 Launch hardening</w:t>
            </w:r>
          </w:p>
        </w:tc>
        <w:tc>
          <w:tcPr>
            <w:tcW w:type="dxa" w:w="2160"/>
          </w:tcPr>
          <w:p>
            <w:r>
              <w:t>26–30</w:t>
            </w:r>
          </w:p>
        </w:tc>
        <w:tc>
          <w:tcPr>
            <w:tcW w:type="dxa" w:w="2160"/>
          </w:tcPr>
          <w:p>
            <w:r>
              <w:t>Commercial Swiss Ephemeris licence in prod build, pen test, store-compliance review, data residency, runbooks</w:t>
            </w:r>
          </w:p>
        </w:tc>
        <w:tc>
          <w:tcPr>
            <w:tcW w:type="dxa" w:w="2160"/>
          </w:tcPr>
          <w:p>
            <w:r>
              <w:t>HARD GATE: licence secured; compliance sign-off</w:t>
            </w:r>
          </w:p>
        </w:tc>
      </w:tr>
    </w:tbl>
    <w:p/>
    <w:p>
      <w:r>
        <w:t>Week estimates assume parallel tracks and are planning figures, not commitments.</w:t>
      </w:r>
    </w:p>
    <w:p>
      <w:pPr>
        <w:pStyle w:val="Heading1"/>
      </w:pPr>
      <w:r>
        <w:t>3. Epic breakdown per track</w:t>
      </w:r>
    </w:p>
    <w:p>
      <w:pPr>
        <w:pStyle w:val="Heading2"/>
      </w:pPr>
      <w:r>
        <w:t>T1 Panchang Core</w:t>
      </w:r>
    </w:p>
    <w:p>
      <w:pPr>
        <w:pStyle w:val="ListBullet"/>
      </w:pPr>
      <w:r>
        <w:t>PCS-1 Ephemeris wrapper, Lahiri ayanamsa with override, sunrise/sunset/moonrise/moonset</w:t>
      </w:r>
    </w:p>
    <w:p>
      <w:pPr>
        <w:pStyle w:val="ListBullet"/>
      </w:pPr>
      <w:r>
        <w:t>PCS-2 Five angas as interval arrays; sunrise-to-sunrise day; hoursFromSunrise</w:t>
      </w:r>
    </w:p>
    <w:p>
      <w:pPr>
        <w:pStyle w:val="ListBullet"/>
      </w:pPr>
      <w:r>
        <w:t>PCS-3 Edge cases: kshaya/vriddhi tithi, adhika/kshaya maas, polar fallback, DST mid-tithi</w:t>
      </w:r>
    </w:p>
    <w:p>
      <w:pPr>
        <w:pStyle w:val="ListBullet"/>
      </w:pPr>
      <w:r>
        <w:t>PCS-4 Derived windows: Rahu Kalam, Yamaganda, Gulika, Abhijit, Dur Muhurat, Varjyam, Amrit Kalam, Brahma Muhurat, Nishita, Choghadiya, Hora, Gowri</w:t>
      </w:r>
    </w:p>
    <w:p>
      <w:pPr>
        <w:pStyle w:val="ListBullet"/>
      </w:pPr>
      <w:r>
        <w:t>PCS-5 Cache (Postgres partitioned + Redis), grid keys, per-key lock, warmer with pre-festival widening</w:t>
      </w:r>
    </w:p>
    <w:p>
      <w:pPr>
        <w:pStyle w:val="ListBullet"/>
      </w:pPr>
      <w:r>
        <w:t>PCS-6 Festival Rule DSL, resolver, 40 major rules + recurring cycles, regional overrides</w:t>
      </w:r>
    </w:p>
    <w:p>
      <w:pPr>
        <w:pStyle w:val="ListBullet"/>
      </w:pPr>
      <w:r>
        <w:t>PCS-7 Muhurat scoring with explanation trace</w:t>
      </w:r>
    </w:p>
    <w:p>
      <w:pPr>
        <w:pStyle w:val="ListBullet"/>
      </w:pPr>
      <w:r>
        <w:t>PCS-8 Reminder recurrence resolver (Gregorian, weekday, tithi, nakshatra, lunar/solar month, festivalRef) with idempotent fire keys</w:t>
      </w:r>
    </w:p>
    <w:p>
      <w:pPr>
        <w:pStyle w:val="ListBullet"/>
      </w:pPr>
      <w:r>
        <w:t>PCS-9 Accuracy harness as required CI check</w:t>
      </w:r>
    </w:p>
    <w:p>
      <w:pPr>
        <w:pStyle w:val="Heading2"/>
      </w:pPr>
      <w:r>
        <w:t>T2 Platform</w:t>
      </w:r>
    </w:p>
    <w:p>
      <w:pPr>
        <w:pStyle w:val="ListBullet"/>
      </w:pPr>
      <w:r>
        <w:t>PLT-1 Identity (OIDC Google/Apple, OTP, guest→upgrade), RBAC, audit trail</w:t>
      </w:r>
    </w:p>
    <w:p>
      <w:pPr>
        <w:pStyle w:val="ListBullet"/>
      </w:pPr>
      <w:r>
        <w:t>PLT-2 Profiles, locations, family members</w:t>
      </w:r>
    </w:p>
    <w:p>
      <w:pPr>
        <w:pStyle w:val="ListBullet"/>
      </w:pPr>
      <w:r>
        <w:t>PLT-3 Vault service: separate DB, KMS envelope encryption, access log, region pinning</w:t>
      </w:r>
    </w:p>
    <w:p>
      <w:pPr>
        <w:pStyle w:val="ListBullet"/>
      </w:pPr>
      <w:r>
        <w:t>PLT-4 Gateway middleware: auth, entitlement, rate limit, tracing</w:t>
      </w:r>
    </w:p>
    <w:p>
      <w:pPr>
        <w:pStyle w:val="ListBullet"/>
      </w:pPr>
      <w:r>
        <w:t>PLT-5 Subscriptions: IAP / Play / Stripe-web reconciliation; entitlement cache</w:t>
      </w:r>
    </w:p>
    <w:p>
      <w:pPr>
        <w:pStyle w:val="ListBullet"/>
      </w:pPr>
      <w:r>
        <w:t>PLT-6 CMS with Draft→Review→Published→Archived, ContentVersion, region tags, flag queue</w:t>
      </w:r>
    </w:p>
    <w:p>
      <w:pPr>
        <w:pStyle w:val="ListBullet"/>
      </w:pPr>
      <w:r>
        <w:t>PLT-7 Notifications: push/email/in-app/SMS, quiet hours, templates</w:t>
      </w:r>
    </w:p>
    <w:p>
      <w:pPr>
        <w:pStyle w:val="ListBullet"/>
      </w:pPr>
      <w:r>
        <w:t>PLT-8 PDF workers (Playwright, 300 DPI) + object storage signed URLs</w:t>
      </w:r>
    </w:p>
    <w:p>
      <w:pPr>
        <w:pStyle w:val="ListBullet"/>
      </w:pPr>
      <w:r>
        <w:t>PLT-9 AI Guidance: RAG over Published content + Panchang tools + disclaimer + metering</w:t>
      </w:r>
    </w:p>
    <w:p>
      <w:pPr>
        <w:pStyle w:val="ListBullet"/>
      </w:pPr>
      <w:r>
        <w:t>PLT-10 Search; GDPR export/delete; Terraform; CI/CD; observability</w:t>
      </w:r>
    </w:p>
    <w:p>
      <w:pPr>
        <w:pStyle w:val="Heading2"/>
      </w:pPr>
      <w:r>
        <w:t>T3 Commerce Core</w:t>
      </w:r>
    </w:p>
    <w:p>
      <w:pPr>
        <w:pStyle w:val="ListBullet"/>
      </w:pPr>
      <w:r>
        <w:t>COM-1 Provider account + Stripe Connect Express onboarding</w:t>
      </w:r>
    </w:p>
    <w:p>
      <w:pPr>
        <w:pStyle w:val="ListBullet"/>
      </w:pPr>
      <w:r>
        <w:t>COM-2 KYC adapter (Stripe Identity default; pluggable); artefacts to Vault</w:t>
      </w:r>
    </w:p>
    <w:p>
      <w:pPr>
        <w:pStyle w:val="ListBullet"/>
      </w:pPr>
      <w:r>
        <w:t>COM-3 Double-entry ledger + journal from webhooks</w:t>
      </w:r>
    </w:p>
    <w:p>
      <w:pPr>
        <w:pStyle w:val="ListBullet"/>
      </w:pPr>
      <w:r>
        <w:t>COM-4 Commission &amp; fee config; pass-through policy</w:t>
      </w:r>
    </w:p>
    <w:p>
      <w:pPr>
        <w:pStyle w:val="ListBullet"/>
      </w:pPr>
      <w:r>
        <w:t>COM-5 Escrow: manual-capture PaymentIntents; capture on confirm; release after holdback</w:t>
      </w:r>
    </w:p>
    <w:p>
      <w:pPr>
        <w:pStyle w:val="ListBullet"/>
      </w:pPr>
      <w:r>
        <w:t>COM-6 Payout scheduler, on-demand payout, statements, tax documents</w:t>
      </w:r>
    </w:p>
    <w:p>
      <w:pPr>
        <w:pStyle w:val="ListBullet"/>
      </w:pPr>
      <w:r>
        <w:t>COM-7 Refund engine driven by policy snapshots</w:t>
      </w:r>
    </w:p>
    <w:p>
      <w:pPr>
        <w:pStyle w:val="ListBullet"/>
      </w:pPr>
      <w:r>
        <w:t>COM-8 Dispute workflow; payout freeze; evidence bundle</w:t>
      </w:r>
    </w:p>
    <w:p>
      <w:pPr>
        <w:pStyle w:val="ListBullet"/>
      </w:pPr>
      <w:r>
        <w:t>COM-9 Standing score</w:t>
      </w:r>
    </w:p>
    <w:p>
      <w:pPr>
        <w:pStyle w:val="ListBullet"/>
      </w:pPr>
      <w:r>
        <w:t>COM-10 Stripe Tax; multi-currency; FX; nightly reconciliation</w:t>
      </w:r>
    </w:p>
    <w:p>
      <w:pPr>
        <w:pStyle w:val="Heading2"/>
      </w:pPr>
      <w:r>
        <w:t>T4 Pandit Services</w:t>
      </w:r>
    </w:p>
    <w:p>
      <w:pPr>
        <w:pStyle w:val="ListBullet"/>
      </w:pPr>
      <w:r>
        <w:t>MPA-1 Pandit profile, approval queue, badges</w:t>
      </w:r>
    </w:p>
    <w:p>
      <w:pPr>
        <w:pStyle w:val="ListBullet"/>
      </w:pPr>
      <w:r>
        <w:t>MPA-2 ServiceType taxonomy admin, linked to festival/muhurat IDs</w:t>
      </w:r>
    </w:p>
    <w:p>
      <w:pPr>
        <w:pStyle w:val="ListBullet"/>
      </w:pPr>
      <w:r>
        <w:t>MPA-3 TravelPolicy + PostGIS distance + fee models</w:t>
      </w:r>
    </w:p>
    <w:p>
      <w:pPr>
        <w:pStyle w:val="ListBullet"/>
      </w:pPr>
      <w:r>
        <w:t>MPA-4 Availability engine, calendar sync, no double-booking</w:t>
      </w:r>
    </w:p>
    <w:p>
      <w:pPr>
        <w:pStyle w:val="ListBullet"/>
      </w:pPr>
      <w:r>
        <w:t>MPA-5 Booking FSM, atomic slot + PaymentIntent, response-window expiry</w:t>
      </w:r>
    </w:p>
    <w:p>
      <w:pPr>
        <w:pStyle w:val="ListBullet"/>
      </w:pPr>
      <w:r>
        <w:t>MPA-6 Quote engine + policy snapshot</w:t>
      </w:r>
    </w:p>
    <w:p>
      <w:pPr>
        <w:pStyle w:val="ListBullet"/>
      </w:pPr>
      <w:r>
        <w:t>MPA-7 Search/filter/sort ≤1 s; explainable ranking</w:t>
      </w:r>
    </w:p>
    <w:p>
      <w:pPr>
        <w:pStyle w:val="ListBullet"/>
      </w:pPr>
      <w:r>
        <w:t>MPA-8 Messaging with PII masking, leak detection, pre-booking Q&amp;A rate limits</w:t>
      </w:r>
    </w:p>
    <w:p>
      <w:pPr>
        <w:pStyle w:val="ListBullet"/>
      </w:pPr>
      <w:r>
        <w:t>MPA-9 Two-way verified reviews with delayed reveal; moderation</w:t>
      </w:r>
    </w:p>
    <w:p>
      <w:pPr>
        <w:pStyle w:val="ListBullet"/>
      </w:pPr>
      <w:r>
        <w:t>MPA-10 Video Session adapter, waiting room, join log, consented recording</w:t>
      </w:r>
    </w:p>
    <w:p>
      <w:pPr>
        <w:pStyle w:val="ListBullet"/>
      </w:pPr>
      <w:r>
        <w:t>MPA-11 Transactional notifications (§A10)</w:t>
      </w:r>
    </w:p>
    <w:p>
      <w:pPr>
        <w:pStyle w:val="ListBullet"/>
      </w:pPr>
      <w:r>
        <w:t>MPA-12 Admin: booking &amp; dispute console, payout management, fraud queues</w:t>
      </w:r>
    </w:p>
    <w:p>
      <w:pPr>
        <w:pStyle w:val="Heading2"/>
      </w:pPr>
      <w:r>
        <w:t>T4 Pooja Items</w:t>
      </w:r>
    </w:p>
    <w:p>
      <w:pPr>
        <w:pStyle w:val="ListBullet"/>
      </w:pPr>
      <w:r>
        <w:t>MPB-1 Shopify Storefront integration (catalog, cart, hosted checkout)</w:t>
      </w:r>
    </w:p>
    <w:p>
      <w:pPr>
        <w:pStyle w:val="ListBullet"/>
      </w:pPr>
      <w:r>
        <w:t>MPB-2 SamagriList → cart mapping</w:t>
      </w:r>
    </w:p>
    <w:p>
      <w:pPr>
        <w:pStyle w:val="ListBullet"/>
      </w:pPr>
      <w:r>
        <w:t>MPB-3 Order/fulfilment webhook ingest</w:t>
      </w:r>
    </w:p>
    <w:p>
      <w:pPr>
        <w:pStyle w:val="ListBullet"/>
      </w:pPr>
      <w:r>
        <w:t>MPB-4 Seller onboarding and splits via Commerce Core</w:t>
      </w:r>
    </w:p>
    <w:p>
      <w:pPr>
        <w:pStyle w:val="ListBullet"/>
      </w:pPr>
      <w:r>
        <w:t>MPB-5 Order tracking surfaces; disputes via Commerce Core</w:t>
      </w:r>
    </w:p>
    <w:p>
      <w:pPr>
        <w:pStyle w:val="Heading2"/>
      </w:pPr>
      <w:r>
        <w:t>T5 Clients</w:t>
      </w:r>
    </w:p>
    <w:p>
      <w:pPr>
        <w:pStyle w:val="ListBullet"/>
      </w:pPr>
      <w:r>
        <w:t>CLI-1 Design system + shared API client from OpenAPI (mocks first)</w:t>
      </w:r>
    </w:p>
    <w:p>
      <w:pPr>
        <w:pStyle w:val="ListBullet"/>
      </w:pPr>
      <w:r>
        <w:t>CLI-2 Day/week/month/year views; 24-plus display; offline month bundles</w:t>
      </w:r>
    </w:p>
    <w:p>
      <w:pPr>
        <w:pStyle w:val="ListBullet"/>
      </w:pPr>
      <w:r>
        <w:t>CLI-3 Festivals, notes, bookmarks, reminders, family calendar</w:t>
      </w:r>
    </w:p>
    <w:p>
      <w:pPr>
        <w:pStyle w:val="ListBullet"/>
      </w:pPr>
      <w:r>
        <w:t>CLI-4 Subscription purchase flows (IAP/Play/Stripe-web)</w:t>
      </w:r>
    </w:p>
    <w:p>
      <w:pPr>
        <w:pStyle w:val="ListBullet"/>
      </w:pPr>
      <w:r>
        <w:t>CLI-5 Pandit discovery, profile, booking, messaging, video</w:t>
      </w:r>
    </w:p>
    <w:p>
      <w:pPr>
        <w:pStyle w:val="ListBullet"/>
      </w:pPr>
      <w:r>
        <w:t>CLI-6 Pooja Items storefront overlay</w:t>
      </w:r>
    </w:p>
    <w:p>
      <w:pPr>
        <w:pStyle w:val="ListBullet"/>
      </w:pPr>
      <w:r>
        <w:t>CLI-7 Provider/Seller portal; admin console</w:t>
      </w:r>
    </w:p>
    <w:p>
      <w:pPr>
        <w:pStyle w:val="ListBullet"/>
      </w:pPr>
      <w:r>
        <w:t>CLI-8 Widgets / lock-screen</w:t>
      </w:r>
    </w:p>
    <w:p>
      <w:pPr>
        <w:pStyle w:val="Heading1"/>
      </w:pPr>
      <w:r>
        <w:t>4. Testing &amp; quality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Approach</w:t>
            </w:r>
          </w:p>
        </w:tc>
      </w:tr>
      <w:tr>
        <w:tc>
          <w:tcPr>
            <w:tcW w:type="dxa" w:w="4320"/>
          </w:tcPr>
          <w:p>
            <w:r>
              <w:t>PCS</w:t>
            </w:r>
          </w:p>
        </w:tc>
        <w:tc>
          <w:tcPr>
            <w:tcW w:type="dxa" w:w="4320"/>
          </w:tcPr>
          <w:p>
            <w:r>
              <w:t>Golden-dataset harness (required CI check); property tests (tithi monotonic, 30 tithis per lunation, adhika detection for known years)</w:t>
            </w:r>
          </w:p>
        </w:tc>
      </w:tr>
      <w:tr>
        <w:tc>
          <w:tcPr>
            <w:tcW w:type="dxa" w:w="4320"/>
          </w:tcPr>
          <w:p>
            <w:r>
              <w:t>Rules</w:t>
            </w:r>
          </w:p>
        </w:tc>
        <w:tc>
          <w:tcPr>
            <w:tcW w:type="dxa" w:w="4320"/>
          </w:tcPr>
          <w:p>
            <w:r>
              <w:t>Snapshot tests of resolved festival dates per region versus published Panchang</w:t>
            </w:r>
          </w:p>
        </w:tc>
      </w:tr>
      <w:tr>
        <w:tc>
          <w:tcPr>
            <w:tcW w:type="dxa" w:w="4320"/>
          </w:tcPr>
          <w:p>
            <w:r>
              <w:t>Money</w:t>
            </w:r>
          </w:p>
        </w:tc>
        <w:tc>
          <w:tcPr>
            <w:tcW w:type="dxa" w:w="4320"/>
          </w:tcPr>
          <w:p>
            <w:r>
              <w:t>Stripe test-clock scenarios for every §A6.2 row; ledger balances to zero</w:t>
            </w:r>
          </w:p>
        </w:tc>
      </w:tr>
      <w:tr>
        <w:tc>
          <w:tcPr>
            <w:tcW w:type="dxa" w:w="4320"/>
          </w:tcPr>
          <w:p>
            <w:r>
              <w:t>Booking</w:t>
            </w:r>
          </w:p>
        </w:tc>
        <w:tc>
          <w:tcPr>
            <w:tcW w:type="dxa" w:w="4320"/>
          </w:tcPr>
          <w:p>
            <w:r>
              <w:t>Concurrency: 50 parallel requests for one slot → exactly 1 Confirmed</w:t>
            </w:r>
          </w:p>
        </w:tc>
      </w:tr>
      <w:tr>
        <w:tc>
          <w:tcPr>
            <w:tcW w:type="dxa" w:w="4320"/>
          </w:tcPr>
          <w:p>
            <w:r>
              <w:t>Clients</w:t>
            </w:r>
          </w:p>
        </w:tc>
        <w:tc>
          <w:tcPr>
            <w:tcW w:type="dxa" w:w="4320"/>
          </w:tcPr>
          <w:p>
            <w:r>
              <w:t>E2E (Detox/Playwright); offline-mode tests; entitlement bypass attempts must return 403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Vault access-log audit; PII masking tests; webhook forgery tests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IAP separation, licence flag, legal acceptance logs, GDPR export/delete incl. bookings &amp; messages</w:t>
            </w:r>
          </w:p>
        </w:tc>
      </w:tr>
    </w:tbl>
    <w:p/>
    <w:p>
      <w:pPr>
        <w:pStyle w:val="Heading1"/>
      </w:pPr>
      <w:r>
        <w:t>5. Open decisions requiring sign-off (defaults assumed)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 assumed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Needed before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Commission take-rate; applies to travel/samagri?</w:t>
            </w:r>
          </w:p>
        </w:tc>
        <w:tc>
          <w:tcPr>
            <w:tcW w:type="dxa" w:w="2160"/>
          </w:tcPr>
          <w:p>
            <w:r>
              <w:t>Flat % on service fee only; pass-through</w:t>
            </w:r>
          </w:p>
        </w:tc>
        <w:tc>
          <w:tcPr>
            <w:tcW w:type="dxa" w:w="2160"/>
          </w:tcPr>
          <w:p>
            <w:r>
              <w:t>S3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Inner cancellation tiers</w:t>
            </w:r>
          </w:p>
        </w:tc>
        <w:tc>
          <w:tcPr>
            <w:tcW w:type="dxa" w:w="2160"/>
          </w:tcPr>
          <w:p>
            <w:r>
              <w:t>50% inside 30 d; 0% inside 48 h</w:t>
            </w:r>
          </w:p>
        </w:tc>
        <w:tc>
          <w:tcPr>
            <w:tcW w:type="dxa" w:w="2160"/>
          </w:tcPr>
          <w:p>
            <w:r>
              <w:t>S4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Payout holdback</w:t>
            </w:r>
          </w:p>
        </w:tc>
        <w:tc>
          <w:tcPr>
            <w:tcW w:type="dxa" w:w="2160"/>
          </w:tcPr>
          <w:p>
            <w:r>
              <w:t>48 h</w:t>
            </w:r>
          </w:p>
        </w:tc>
        <w:tc>
          <w:tcPr>
            <w:tcW w:type="dxa" w:w="2160"/>
          </w:tcPr>
          <w:p>
            <w:r>
              <w:t>S3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Background-check depth per market</w:t>
            </w:r>
          </w:p>
        </w:tc>
        <w:tc>
          <w:tcPr>
            <w:tcW w:type="dxa" w:w="2160"/>
          </w:tcPr>
          <w:p>
            <w:r>
              <w:t>Max permitted in US/UK; disclosed</w:t>
            </w:r>
          </w:p>
        </w:tc>
        <w:tc>
          <w:tcPr>
            <w:tcW w:type="dxa" w:w="2160"/>
          </w:tcPr>
          <w:p>
            <w:r>
              <w:t>S4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Recording of remote sessions</w:t>
            </w:r>
          </w:p>
        </w:tc>
        <w:tc>
          <w:tcPr>
            <w:tcW w:type="dxa" w:w="2160"/>
          </w:tcPr>
          <w:p>
            <w:r>
              <w:t>Off by default; both-party opt-in</w:t>
            </w:r>
          </w:p>
        </w:tc>
        <w:tc>
          <w:tcPr>
            <w:tcW w:type="dxa" w:w="2160"/>
          </w:tcPr>
          <w:p>
            <w:r>
              <w:t>S6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Video SDK vendor</w:t>
            </w:r>
          </w:p>
        </w:tc>
        <w:tc>
          <w:tcPr>
            <w:tcW w:type="dxa" w:w="2160"/>
          </w:tcPr>
          <w:p>
            <w:r>
              <w:t>LiveKit (evaluate Agora/Twilio)</w:t>
            </w:r>
          </w:p>
        </w:tc>
        <w:tc>
          <w:tcPr>
            <w:tcW w:type="dxa" w:w="2160"/>
          </w:tcPr>
          <w:p>
            <w:r>
              <w:t>S6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Gold-tier marketplace perks</w:t>
            </w:r>
          </w:p>
        </w:tc>
        <w:tc>
          <w:tcPr>
            <w:tcW w:type="dxa" w:w="2160"/>
          </w:tcPr>
          <w:p>
            <w:r>
              <w:t>Reduced fee + priority dispute support</w:t>
            </w:r>
          </w:p>
        </w:tc>
        <w:tc>
          <w:tcPr>
            <w:tcW w:type="dxa" w:w="2160"/>
          </w:tcPr>
          <w:p>
            <w:r>
              <w:t>S4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Provider listing fee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Mobile stack</w:t>
            </w:r>
          </w:p>
        </w:tc>
        <w:tc>
          <w:tcPr>
            <w:tcW w:type="dxa" w:w="2160"/>
          </w:tcPr>
          <w:p>
            <w:r>
              <w:t>Decide at S0 (ADR-001)</w:t>
            </w:r>
          </w:p>
        </w:tc>
        <w:tc>
          <w:tcPr>
            <w:tcW w:type="dxa" w:w="2160"/>
          </w:tcPr>
          <w:p>
            <w:r>
              <w:t>S0</w:t>
            </w:r>
          </w:p>
        </w:tc>
      </w:tr>
    </w:tbl>
    <w:p/>
    <w:p>
      <w:pPr>
        <w:pStyle w:val="Heading1"/>
      </w:pPr>
      <w:r>
        <w:t>6. Risks &amp; mitigations (delta)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Marketplace tracks starve the Panchang core of attention</w:t>
            </w:r>
          </w:p>
        </w:tc>
        <w:tc>
          <w:tcPr>
            <w:tcW w:type="dxa" w:w="4320"/>
          </w:tcPr>
          <w:p>
            <w:r>
              <w:t>S1 hard gate before any marketplace UI ships; harness is a required check</w:t>
            </w:r>
          </w:p>
        </w:tc>
      </w:tr>
      <w:tr>
        <w:tc>
          <w:tcPr>
            <w:tcW w:type="dxa" w:w="4320"/>
          </w:tcPr>
          <w:p>
            <w:r>
              <w:t>Payment co-mingling causes store rejection</w:t>
            </w:r>
          </w:p>
        </w:tc>
        <w:tc>
          <w:tcPr>
            <w:tcW w:type="dxa" w:w="4320"/>
          </w:tcPr>
          <w:p>
            <w:r>
              <w:t>Lint/contract rule: three rails; qa-compliance reviews every payment surface</w:t>
            </w:r>
          </w:p>
        </w:tc>
      </w:tr>
      <w:tr>
        <w:tc>
          <w:tcPr>
            <w:tcW w:type="dxa" w:w="4320"/>
          </w:tcPr>
          <w:p>
            <w:r>
              <w:t>Double-booking under load</w:t>
            </w:r>
          </w:p>
        </w:tc>
        <w:tc>
          <w:tcPr>
            <w:tcW w:type="dxa" w:w="4320"/>
          </w:tcPr>
          <w:p>
            <w:r>
              <w:t>Row-level locks + idempotent PaymentIntent; concurrency test in CI</w:t>
            </w:r>
          </w:p>
        </w:tc>
      </w:tr>
      <w:tr>
        <w:tc>
          <w:tcPr>
            <w:tcW w:type="dxa" w:w="4320"/>
          </w:tcPr>
          <w:p>
            <w:r>
              <w:t>Ledger drift vs Stripe</w:t>
            </w:r>
          </w:p>
        </w:tc>
        <w:tc>
          <w:tcPr>
            <w:tcW w:type="dxa" w:w="4320"/>
          </w:tcPr>
          <w:p>
            <w:r>
              <w:t>Nightly reconciliation; alert on non-zero variance</w:t>
            </w:r>
          </w:p>
        </w:tc>
      </w:tr>
      <w:tr>
        <w:tc>
          <w:tcPr>
            <w:tcW w:type="dxa" w:w="4320"/>
          </w:tcPr>
          <w:p>
            <w:r>
              <w:t>Licence gate missed</w:t>
            </w:r>
          </w:p>
        </w:tc>
        <w:tc>
          <w:tcPr>
            <w:tcW w:type="dxa" w:w="4320"/>
          </w:tcPr>
          <w:p>
            <w:r>
              <w:t>SWISSEPH_LICENSE_MODE enforced in prod pipeline; S7 gate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