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8" w:rsidRDefault="00B679E8">
      <w:r>
        <w:t>Casos de Expiración de Licencia</w:t>
      </w:r>
    </w:p>
    <w:p w:rsidR="00B679E8" w:rsidRDefault="00B679E8">
      <w:r>
        <w:rPr>
          <w:noProof/>
          <w:lang w:eastAsia="es-CO"/>
        </w:rPr>
        <w:drawing>
          <wp:inline distT="0" distB="0" distL="0" distR="0" wp14:anchorId="46E45A30" wp14:editId="5B8C1B90">
            <wp:extent cx="497205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8" w:rsidRDefault="00B679E8" w:rsidP="00D00687">
      <w:r>
        <w:t xml:space="preserve">Dirigirse a la TX </w:t>
      </w:r>
      <w:proofErr w:type="spellStart"/>
      <w:r>
        <w:t>Slicense</w:t>
      </w:r>
      <w:proofErr w:type="spellEnd"/>
    </w:p>
    <w:p w:rsidR="00B679E8" w:rsidRDefault="00B679E8" w:rsidP="00B679E8">
      <w:pPr>
        <w:pStyle w:val="Prrafodelista"/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4D9462B8" wp14:editId="1B250E88">
            <wp:extent cx="5612130" cy="27412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8" w:rsidRDefault="00B679E8" w:rsidP="00B679E8">
      <w:pPr>
        <w:pStyle w:val="Prrafodelista"/>
      </w:pPr>
    </w:p>
    <w:p w:rsidR="00B679E8" w:rsidRDefault="00B679E8" w:rsidP="00B679E8">
      <w:pPr>
        <w:pStyle w:val="Prrafodelista"/>
      </w:pPr>
      <w:r>
        <w:t>Se observa que está a punto de vencerse. En otras ocasiones, éstas se observan en rojo, indicando que la licencia ya expiró.</w:t>
      </w:r>
    </w:p>
    <w:p w:rsidR="00B679E8" w:rsidRDefault="00B679E8" w:rsidP="00B679E8">
      <w:pPr>
        <w:pStyle w:val="Prrafodelista"/>
      </w:pPr>
    </w:p>
    <w:p w:rsidR="00AA7FDF" w:rsidRDefault="00AA7FDF" w:rsidP="00B679E8">
      <w:pPr>
        <w:pStyle w:val="Prrafodelista"/>
      </w:pPr>
      <w:r>
        <w:t xml:space="preserve">Tener en cuenta el Hardware Key, el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y 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ya que estos se compararán con los datos del Marketplace y así se generará una nueva licencia.</w:t>
      </w:r>
    </w:p>
    <w:p w:rsidR="00B679E8" w:rsidRDefault="00B679E8" w:rsidP="00B679E8">
      <w:pPr>
        <w:pStyle w:val="Prrafodelista"/>
      </w:pPr>
    </w:p>
    <w:p w:rsidR="00D00687" w:rsidRDefault="00B679E8" w:rsidP="00590B06">
      <w:pPr>
        <w:pStyle w:val="Prrafodelista"/>
      </w:pPr>
      <w:r>
        <w:t>Ir al Marketplace</w:t>
      </w:r>
      <w:r w:rsidR="00590B06">
        <w:t xml:space="preserve"> con el usuario OS del cliente</w:t>
      </w:r>
      <w:r w:rsidR="00D00687">
        <w:t xml:space="preserve"> escoger el sistema</w:t>
      </w:r>
    </w:p>
    <w:p w:rsidR="00D00687" w:rsidRDefault="00D00687" w:rsidP="00590B06">
      <w:pPr>
        <w:pStyle w:val="Prrafodelista"/>
      </w:pPr>
      <w:r>
        <w:rPr>
          <w:noProof/>
          <w:lang w:eastAsia="es-CO"/>
        </w:rPr>
        <w:drawing>
          <wp:inline distT="0" distB="0" distL="0" distR="0" wp14:anchorId="17630263" wp14:editId="4C5F48E9">
            <wp:extent cx="5612130" cy="26238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8" w:rsidRDefault="00D00687" w:rsidP="00590B06">
      <w:pPr>
        <w:pStyle w:val="Prrafodelista"/>
      </w:pPr>
      <w:r>
        <w:t>Darle</w:t>
      </w:r>
      <w:r w:rsidR="00590B06">
        <w:t xml:space="preserve"> </w:t>
      </w:r>
      <w:proofErr w:type="spellStart"/>
      <w:r w:rsidR="00590B06">
        <w:t>Click</w:t>
      </w:r>
      <w:proofErr w:type="spellEnd"/>
      <w:r w:rsidR="00590B06">
        <w:t xml:space="preserve"> en </w:t>
      </w:r>
      <w:proofErr w:type="spellStart"/>
      <w:r w:rsidR="00590B06">
        <w:t>Systema</w:t>
      </w:r>
      <w:proofErr w:type="spellEnd"/>
      <w:r w:rsidR="00590B06">
        <w:t xml:space="preserve"> Data</w:t>
      </w:r>
    </w:p>
    <w:p w:rsidR="00590B06" w:rsidRDefault="00590B06" w:rsidP="00B679E8">
      <w:pPr>
        <w:pStyle w:val="Prrafodelista"/>
      </w:pPr>
      <w:r>
        <w:rPr>
          <w:noProof/>
          <w:lang w:eastAsia="es-CO"/>
        </w:rPr>
        <w:drawing>
          <wp:inline distT="0" distB="0" distL="0" distR="0" wp14:anchorId="257098DF" wp14:editId="426C5A24">
            <wp:extent cx="5609524" cy="33428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F" w:rsidRDefault="00590B06" w:rsidP="00B679E8">
      <w:pPr>
        <w:pStyle w:val="Prrafodelista"/>
      </w:pPr>
      <w:r>
        <w:lastRenderedPageBreak/>
        <w:t xml:space="preserve"> </w:t>
      </w:r>
      <w:proofErr w:type="spellStart"/>
      <w:r>
        <w:t>Despues</w:t>
      </w:r>
      <w:proofErr w:type="spellEnd"/>
      <w:r>
        <w:t xml:space="preserve"> seleccionar la pestaña “</w:t>
      </w:r>
      <w:proofErr w:type="spellStart"/>
      <w:r>
        <w:t>License</w:t>
      </w:r>
      <w:proofErr w:type="spellEnd"/>
      <w:r>
        <w:t xml:space="preserve"> Key &amp;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”</w:t>
      </w:r>
      <w:r w:rsidR="00AA7FDF">
        <w:rPr>
          <w:noProof/>
          <w:lang w:eastAsia="es-CO"/>
        </w:rPr>
        <w:drawing>
          <wp:inline distT="0" distB="0" distL="0" distR="0" wp14:anchorId="6B6FFB35" wp14:editId="0947C9DA">
            <wp:extent cx="5612130" cy="25977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06" w:rsidRDefault="00590B06" w:rsidP="00590B06">
      <w:pPr>
        <w:pStyle w:val="Prrafodelista"/>
      </w:pPr>
      <w:r w:rsidRPr="00AA7FDF">
        <w:t>Seleccionar</w:t>
      </w:r>
      <w:r>
        <w:t xml:space="preserve"> una por una </w:t>
      </w:r>
      <w:r w:rsidRPr="00AA7FDF">
        <w:t xml:space="preserve">las licencias </w:t>
      </w:r>
      <w:r>
        <w:t>(</w:t>
      </w:r>
      <w:r w:rsidRPr="00AA7FDF">
        <w:t xml:space="preserve">que por </w:t>
      </w:r>
      <w:r>
        <w:t xml:space="preserve">la </w:t>
      </w:r>
      <w:proofErr w:type="spellStart"/>
      <w:r>
        <w:t>Tx</w:t>
      </w:r>
      <w:proofErr w:type="spellEnd"/>
      <w:r>
        <w:t xml:space="preserve"> </w:t>
      </w:r>
      <w:proofErr w:type="spellStart"/>
      <w:r w:rsidRPr="00AA7FDF">
        <w:t>s</w:t>
      </w:r>
      <w:r>
        <w:t>license</w:t>
      </w:r>
      <w:proofErr w:type="spellEnd"/>
      <w:r>
        <w:t xml:space="preserve">, se mostraron en advertencia). Revisar el tiempo de validación, si el tiempo de validación aún es válido.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Script”. Si el campo “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” no está vigente. Darle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Maintenace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” y escribir el correo electrónico </w:t>
      </w:r>
      <w:hyperlink r:id="rId10" w:history="1">
        <w:r w:rsidRPr="00B94C0A">
          <w:rPr>
            <w:rStyle w:val="Hipervnculo"/>
          </w:rPr>
          <w:t>todosmesaintegraldeservicios@grupocnet.com</w:t>
        </w:r>
      </w:hyperlink>
      <w:r>
        <w:t>, a este correo SAP enviará el certificado. Si no existe el Hardware Key, se debe realizar una nueva solicitud en “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Key”.</w:t>
      </w:r>
    </w:p>
    <w:p w:rsidR="00AA7FDF" w:rsidRDefault="00AA7FDF" w:rsidP="00B679E8">
      <w:pPr>
        <w:pStyle w:val="Prrafodelista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035F41E" wp14:editId="12148995">
            <wp:extent cx="5612130" cy="26581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F" w:rsidRDefault="00AA7FDF" w:rsidP="00B679E8">
      <w:pPr>
        <w:pStyle w:val="Prrafodelista"/>
      </w:pPr>
    </w:p>
    <w:p w:rsidR="00AA7FDF" w:rsidRDefault="00AA7FDF" w:rsidP="00B679E8">
      <w:pPr>
        <w:pStyle w:val="Prrafodelista"/>
      </w:pPr>
      <w:r>
        <w:t xml:space="preserve">En este ejemplo, aún, el tiempo es válido así que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Script”, una por una y se descargan al equipo.</w:t>
      </w:r>
    </w:p>
    <w:p w:rsidR="00E6516D" w:rsidRDefault="00E6516D" w:rsidP="00E6516D">
      <w:pPr>
        <w:pStyle w:val="Prrafodelista"/>
        <w:tabs>
          <w:tab w:val="left" w:pos="6340"/>
        </w:tabs>
      </w:pPr>
      <w:r>
        <w:tab/>
      </w:r>
    </w:p>
    <w:p w:rsidR="00AA7FDF" w:rsidRPr="00E6516D" w:rsidRDefault="00AA7FDF" w:rsidP="00E6516D"/>
    <w:p w:rsidR="00AA7FDF" w:rsidRDefault="00AA7FDF" w:rsidP="00B679E8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02F32C88" wp14:editId="64F0A2CC">
            <wp:extent cx="5612130" cy="32105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F" w:rsidRDefault="00AA7FDF" w:rsidP="00B679E8">
      <w:pPr>
        <w:pStyle w:val="Prrafodelista"/>
      </w:pPr>
    </w:p>
    <w:p w:rsidR="00AA7FDF" w:rsidRDefault="00AA7FDF" w:rsidP="00B679E8">
      <w:pPr>
        <w:pStyle w:val="Prrafodelista"/>
      </w:pPr>
      <w:proofErr w:type="spellStart"/>
      <w:r>
        <w:t>Click</w:t>
      </w:r>
      <w:proofErr w:type="spellEnd"/>
      <w:r>
        <w:t xml:space="preserve"> en </w:t>
      </w:r>
      <w:proofErr w:type="spellStart"/>
      <w:r>
        <w:t>Download</w:t>
      </w:r>
      <w:proofErr w:type="spellEnd"/>
      <w:r>
        <w:t xml:space="preserve"> to PC</w:t>
      </w:r>
    </w:p>
    <w:p w:rsidR="00AA7FDF" w:rsidRDefault="00AA7FDF" w:rsidP="00B679E8">
      <w:pPr>
        <w:pStyle w:val="Prrafodelista"/>
      </w:pPr>
    </w:p>
    <w:p w:rsidR="00AA7FDF" w:rsidRDefault="00AA7FDF" w:rsidP="00AA7FDF">
      <w:pPr>
        <w:pStyle w:val="Prrafodelista"/>
        <w:numPr>
          <w:ilvl w:val="0"/>
          <w:numId w:val="1"/>
        </w:numPr>
      </w:pPr>
      <w:r>
        <w:t xml:space="preserve">Volver a la </w:t>
      </w:r>
      <w:proofErr w:type="spellStart"/>
      <w:r>
        <w:t>Snote</w:t>
      </w:r>
      <w:proofErr w:type="spellEnd"/>
      <w:r>
        <w:t xml:space="preserve"> del SAP GUI</w:t>
      </w:r>
    </w:p>
    <w:p w:rsidR="00AA7FDF" w:rsidRDefault="00AA7FDF" w:rsidP="00AA7FDF">
      <w:r>
        <w:rPr>
          <w:noProof/>
          <w:lang w:eastAsia="es-CO"/>
        </w:rPr>
        <w:drawing>
          <wp:inline distT="0" distB="0" distL="0" distR="0" wp14:anchorId="4F271B14" wp14:editId="0C1D99B7">
            <wp:extent cx="5612130" cy="27082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F" w:rsidRDefault="00C72AA2" w:rsidP="00C72AA2">
      <w:pPr>
        <w:pStyle w:val="Prrafodelista"/>
        <w:numPr>
          <w:ilvl w:val="0"/>
          <w:numId w:val="1"/>
        </w:numPr>
      </w:pPr>
      <w:r>
        <w:t>Borrar las licencias en Advertencia</w:t>
      </w:r>
    </w:p>
    <w:p w:rsidR="00AA7FDF" w:rsidRDefault="00AA7FDF" w:rsidP="00C72AA2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en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AA7FDF" w:rsidRDefault="00AA7FDF" w:rsidP="00AA7FDF">
      <w:r>
        <w:rPr>
          <w:noProof/>
          <w:lang w:eastAsia="es-CO"/>
        </w:rPr>
        <w:lastRenderedPageBreak/>
        <w:drawing>
          <wp:inline distT="0" distB="0" distL="0" distR="0" wp14:anchorId="44707C9F" wp14:editId="5390D1AC">
            <wp:extent cx="5612130" cy="110426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F" w:rsidRDefault="00AA7FDF" w:rsidP="00AA7FDF"/>
    <w:p w:rsidR="00AA7FDF" w:rsidRDefault="00AA7FDF" w:rsidP="00AA7FDF">
      <w:r>
        <w:t>Seleccionar la licencia que se descargó.</w:t>
      </w:r>
    </w:p>
    <w:p w:rsidR="00C72AA2" w:rsidRDefault="00C72AA2" w:rsidP="00AA7FDF"/>
    <w:p w:rsidR="00C72AA2" w:rsidRDefault="00C72AA2" w:rsidP="00AA7FDF">
      <w:r>
        <w:rPr>
          <w:noProof/>
          <w:lang w:eastAsia="es-CO"/>
        </w:rPr>
        <w:drawing>
          <wp:inline distT="0" distB="0" distL="0" distR="0" wp14:anchorId="174451F2" wp14:editId="251A25DE">
            <wp:extent cx="5612130" cy="24060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F" w:rsidRDefault="00AA7FDF" w:rsidP="00AA7FDF"/>
    <w:p w:rsidR="00AA7FDF" w:rsidRPr="00AA7FDF" w:rsidRDefault="00AA7FDF" w:rsidP="00AA7FDF"/>
    <w:sectPr w:rsidR="00AA7FDF" w:rsidRPr="00AA7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152FA"/>
    <w:multiLevelType w:val="hybridMultilevel"/>
    <w:tmpl w:val="59DCAA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E8"/>
    <w:rsid w:val="00007B02"/>
    <w:rsid w:val="000C0AE0"/>
    <w:rsid w:val="00590B06"/>
    <w:rsid w:val="00AA7FDF"/>
    <w:rsid w:val="00B679E8"/>
    <w:rsid w:val="00C72AA2"/>
    <w:rsid w:val="00D00687"/>
    <w:rsid w:val="00E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191C60-F46B-490B-92D6-6AB62D33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todosmesaintegraldeservicios@grupocne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Lopez Toro</dc:creator>
  <cp:keywords/>
  <dc:description/>
  <cp:lastModifiedBy>Giancarlo Pardini Caro</cp:lastModifiedBy>
  <cp:revision>4</cp:revision>
  <dcterms:created xsi:type="dcterms:W3CDTF">2015-09-04T13:42:00Z</dcterms:created>
  <dcterms:modified xsi:type="dcterms:W3CDTF">2015-10-06T18:45:00Z</dcterms:modified>
</cp:coreProperties>
</file>