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34D0" w14:textId="77777777" w:rsidR="00615C90" w:rsidRDefault="00615C90" w:rsidP="00615C90">
      <w:r>
        <w:t># Lattice-Field Medium (LFM) — Executive Summary v1.1</w:t>
      </w:r>
    </w:p>
    <w:p w14:paraId="61901768" w14:textId="77777777" w:rsidR="00615C90" w:rsidRDefault="00615C90" w:rsidP="00615C90"/>
    <w:p w14:paraId="6FDED6C2" w14:textId="77777777" w:rsidR="00615C90" w:rsidRDefault="00615C90" w:rsidP="00615C90">
      <w:r>
        <w:t xml:space="preserve">**Overview**  </w:t>
      </w:r>
    </w:p>
    <w:p w14:paraId="52E1B27B" w14:textId="77777777" w:rsidR="00615C90" w:rsidRDefault="00615C90" w:rsidP="00615C90">
      <w:r>
        <w:t xml:space="preserve">The Lattice-Field Medium (LFM) proposes that </w:t>
      </w:r>
      <w:proofErr w:type="spellStart"/>
      <w:r>
        <w:t>spacetime</w:t>
      </w:r>
      <w:proofErr w:type="spellEnd"/>
      <w:r>
        <w:t xml:space="preserve"> itself is a discrete, dynamical lattice of locally interacting cells.  </w:t>
      </w:r>
    </w:p>
    <w:p w14:paraId="37890900" w14:textId="77777777" w:rsidR="00615C90" w:rsidRDefault="00615C90" w:rsidP="00615C90">
      <w:r>
        <w:t>Each cell carries an energy amplitude *E(</w:t>
      </w:r>
      <w:proofErr w:type="spellStart"/>
      <w:r>
        <w:t>x,t</w:t>
      </w:r>
      <w:proofErr w:type="spellEnd"/>
      <w:r>
        <w:t>)* and a curvature parameter *χ(</w:t>
      </w:r>
      <w:proofErr w:type="spellStart"/>
      <w:r>
        <w:t>x,t</w:t>
      </w:r>
      <w:proofErr w:type="spellEnd"/>
      <w:r>
        <w:t xml:space="preserve">)* that modulates its effective stiffness.  </w:t>
      </w:r>
    </w:p>
    <w:p w14:paraId="1F2B298E" w14:textId="77777777" w:rsidR="00615C90" w:rsidRDefault="00615C90" w:rsidP="00615C90">
      <w:r>
        <w:t xml:space="preserve">The governing equation,  </w:t>
      </w:r>
    </w:p>
    <w:p w14:paraId="55E5FD48" w14:textId="77777777" w:rsidR="00615C90" w:rsidRDefault="00615C90" w:rsidP="00615C90"/>
    <w:p w14:paraId="7332A50B" w14:textId="77777777" w:rsidR="00615C90" w:rsidRDefault="00615C90" w:rsidP="00615C90">
      <w:r>
        <w:t>  ∂²E/∂t² = c²</w:t>
      </w:r>
      <w:r>
        <w:rPr>
          <w:rFonts w:ascii="Segoe UI Symbol" w:hAnsi="Segoe UI Symbol" w:cs="Segoe UI Symbol"/>
        </w:rPr>
        <w:t>∇</w:t>
      </w:r>
      <w:r>
        <w:t>²E − χ²(</w:t>
      </w:r>
      <w:proofErr w:type="spellStart"/>
      <w:r>
        <w:t>x,t</w:t>
      </w:r>
      <w:proofErr w:type="spellEnd"/>
      <w:r>
        <w:t xml:space="preserve">)E,  with c² = α/β,  </w:t>
      </w:r>
    </w:p>
    <w:p w14:paraId="78F29ACB" w14:textId="77777777" w:rsidR="00615C90" w:rsidRDefault="00615C90" w:rsidP="00615C90"/>
    <w:p w14:paraId="0E294B12" w14:textId="77777777" w:rsidR="00615C90" w:rsidRDefault="00615C90" w:rsidP="00615C90">
      <w:r>
        <w:t xml:space="preserve">is a Lorentz-symmetric, locally causal wave law.  </w:t>
      </w:r>
    </w:p>
    <w:p w14:paraId="6131A59D" w14:textId="77777777" w:rsidR="00615C90" w:rsidRDefault="00615C90" w:rsidP="00615C90">
      <w:r>
        <w:t xml:space="preserve">By allowing χ to vary across space and time, the model reproduces—without additional postulates—classical mechanics, relativity, gravitation, quantization, and cosmological expansion as emergent </w:t>
      </w:r>
      <w:proofErr w:type="spellStart"/>
      <w:r>
        <w:t>behaviours</w:t>
      </w:r>
      <w:proofErr w:type="spellEnd"/>
      <w:r>
        <w:t xml:space="preserve"> of one underlying field.</w:t>
      </w:r>
    </w:p>
    <w:p w14:paraId="48AB5B17" w14:textId="77777777" w:rsidR="00615C90" w:rsidRDefault="00615C90" w:rsidP="00615C90"/>
    <w:p w14:paraId="70D26023" w14:textId="77777777" w:rsidR="00615C90" w:rsidRDefault="00615C90" w:rsidP="00615C90">
      <w:r>
        <w:t>---</w:t>
      </w:r>
    </w:p>
    <w:p w14:paraId="51BF164D" w14:textId="77777777" w:rsidR="00615C90" w:rsidRDefault="00615C90" w:rsidP="00615C90"/>
    <w:p w14:paraId="2AC75DEB" w14:textId="77777777" w:rsidR="00615C90" w:rsidRDefault="00615C90" w:rsidP="00615C90">
      <w:r>
        <w:t>**Key Structural Features**</w:t>
      </w:r>
    </w:p>
    <w:p w14:paraId="3D6AC0F6" w14:textId="77777777" w:rsidR="00615C90" w:rsidRDefault="00615C90" w:rsidP="00615C90"/>
    <w:p w14:paraId="437966DF" w14:textId="77777777" w:rsidR="00615C90" w:rsidRDefault="00615C90" w:rsidP="00615C90">
      <w:r>
        <w:t>| Feature | Consequence |</w:t>
      </w:r>
    </w:p>
    <w:p w14:paraId="236C5A1F" w14:textId="77777777" w:rsidR="00615C90" w:rsidRDefault="00615C90" w:rsidP="00615C90">
      <w:r>
        <w:t>|----------|-------------|</w:t>
      </w:r>
    </w:p>
    <w:p w14:paraId="0ECA1A53" w14:textId="77777777" w:rsidR="00615C90" w:rsidRDefault="00615C90" w:rsidP="00615C90">
      <w:r>
        <w:t>| **Local hyperbolic operator** | Finite propagation speed and causality (light-cone structure). |</w:t>
      </w:r>
    </w:p>
    <w:p w14:paraId="7A60AB6E" w14:textId="77777777" w:rsidR="00615C90" w:rsidRDefault="00615C90" w:rsidP="00615C90">
      <w:r>
        <w:t>| **Lorentz invariance in continuum limit** | Special relativity emerges automatically. |</w:t>
      </w:r>
    </w:p>
    <w:p w14:paraId="699D8D86" w14:textId="77777777" w:rsidR="00615C90" w:rsidRDefault="00615C90" w:rsidP="00615C90">
      <w:r>
        <w:t>| **Curvature field χ(</w:t>
      </w:r>
      <w:proofErr w:type="spellStart"/>
      <w:r>
        <w:t>x,t</w:t>
      </w:r>
      <w:proofErr w:type="spellEnd"/>
      <w:r>
        <w:t>)** | Acts as both inertial mass and gravitational potential. |</w:t>
      </w:r>
    </w:p>
    <w:p w14:paraId="5C4B438A" w14:textId="77777777" w:rsidR="00615C90" w:rsidRDefault="00615C90" w:rsidP="00615C90">
      <w:r>
        <w:t>| **</w:t>
      </w:r>
      <w:proofErr w:type="spellStart"/>
      <w:r>
        <w:t>Lagrangian</w:t>
      </w:r>
      <w:proofErr w:type="spellEnd"/>
      <w:r>
        <w:t xml:space="preserve"> &amp; </w:t>
      </w:r>
      <w:proofErr w:type="spellStart"/>
      <w:r>
        <w:t>Noether</w:t>
      </w:r>
      <w:proofErr w:type="spellEnd"/>
      <w:r>
        <w:t xml:space="preserve"> conservation** | Energy–momentum conservation holds intrinsically. |</w:t>
      </w:r>
    </w:p>
    <w:p w14:paraId="4E6AFA9F" w14:textId="77777777" w:rsidR="00615C90" w:rsidRDefault="00615C90" w:rsidP="00615C90">
      <w:r>
        <w:lastRenderedPageBreak/>
        <w:t>| **Discrete temporal steps** | Natural quantization scale (</w:t>
      </w:r>
      <w:proofErr w:type="spellStart"/>
      <w:r>
        <w:rPr>
          <w:rFonts w:ascii="Segoe UI Symbol" w:hAnsi="Segoe UI Symbol" w:cs="Segoe UI Symbol"/>
        </w:rPr>
        <w:t>ℏ</w:t>
      </w:r>
      <w:r>
        <w:t>_eff</w:t>
      </w:r>
      <w:proofErr w:type="spellEnd"/>
      <w:r>
        <w:t xml:space="preserve"> = </w:t>
      </w:r>
      <w:proofErr w:type="spellStart"/>
      <w:r>
        <w:t>ΔE_min</w:t>
      </w:r>
      <w:proofErr w:type="spellEnd"/>
      <w:r>
        <w:t xml:space="preserve"> </w:t>
      </w:r>
      <w:proofErr w:type="spellStart"/>
      <w:r>
        <w:t>Δt</w:t>
      </w:r>
      <w:proofErr w:type="spellEnd"/>
      <w:r>
        <w:t>). |</w:t>
      </w:r>
    </w:p>
    <w:p w14:paraId="791D7868" w14:textId="77777777" w:rsidR="00615C90" w:rsidRDefault="00615C90" w:rsidP="00615C90"/>
    <w:p w14:paraId="7AA11507" w14:textId="77777777" w:rsidR="00615C90" w:rsidRDefault="00615C90" w:rsidP="00615C90">
      <w:r>
        <w:t>---</w:t>
      </w:r>
    </w:p>
    <w:p w14:paraId="10B0B94A" w14:textId="77777777" w:rsidR="00615C90" w:rsidRDefault="00615C90" w:rsidP="00615C90"/>
    <w:p w14:paraId="66C0F637" w14:textId="77777777" w:rsidR="00615C90" w:rsidRDefault="00615C90" w:rsidP="00615C90">
      <w:r>
        <w:t xml:space="preserve">**Recent Results (validated tiers)**  </w:t>
      </w:r>
    </w:p>
    <w:p w14:paraId="13B28DE0" w14:textId="77777777" w:rsidR="00615C90" w:rsidRDefault="00615C90" w:rsidP="00615C90">
      <w:r>
        <w:t xml:space="preserve">1. **Lorentz analogue** confirmed numerically (ω² = c²k² + χ²).  </w:t>
      </w:r>
    </w:p>
    <w:p w14:paraId="43F98173" w14:textId="77777777" w:rsidR="00615C90" w:rsidRDefault="00615C90" w:rsidP="00615C90">
      <w:r>
        <w:t xml:space="preserve">2. **Gravitational redshift &amp; lensing** reproduced with χ-gradients (Tier-2).  </w:t>
      </w:r>
    </w:p>
    <w:p w14:paraId="55E7DFA9" w14:textId="77777777" w:rsidR="00615C90" w:rsidRDefault="00615C90" w:rsidP="00615C90">
      <w:r>
        <w:t>3. **Energy conservation** stable to &lt;10</w:t>
      </w:r>
      <w:r>
        <w:rPr>
          <w:rFonts w:ascii="Roboto" w:hAnsi="Roboto" w:cs="Roboto"/>
        </w:rPr>
        <w:t>⁻</w:t>
      </w:r>
      <w:r>
        <w:t xml:space="preserve">⁴ drift over 10³ steps.  </w:t>
      </w:r>
    </w:p>
    <w:p w14:paraId="3B7C29CA" w14:textId="77777777" w:rsidR="00615C90" w:rsidRDefault="00615C90" w:rsidP="00615C90">
      <w:r>
        <w:t xml:space="preserve">4. **Cosmological expansion** self-limits via χ-feedback (Tier-6).  </w:t>
      </w:r>
    </w:p>
    <w:p w14:paraId="255C0A98" w14:textId="77777777" w:rsidR="00615C90" w:rsidRDefault="00615C90" w:rsidP="00615C90">
      <w:r>
        <w:t>5. **</w:t>
      </w:r>
      <w:proofErr w:type="spellStart"/>
      <w:r>
        <w:t>Variational</w:t>
      </w:r>
      <w:proofErr w:type="spellEnd"/>
      <w:r>
        <w:t xml:space="preserve"> gravity (Sec. 13)**: a dynamic χ obeying  </w:t>
      </w:r>
    </w:p>
    <w:p w14:paraId="570F2563" w14:textId="77777777" w:rsidR="00615C90" w:rsidRDefault="00615C90" w:rsidP="00615C90">
      <w:r>
        <w:t>  </w:t>
      </w:r>
      <w:proofErr w:type="spellStart"/>
      <w:r>
        <w:t>σ_χ</w:t>
      </w:r>
      <w:proofErr w:type="spellEnd"/>
      <w:r>
        <w:t>(∂</w:t>
      </w:r>
      <w:r>
        <w:rPr>
          <w:rFonts w:ascii="Roboto" w:hAnsi="Roboto" w:cs="Roboto"/>
        </w:rPr>
        <w:t>ₜ</w:t>
      </w:r>
      <w:r>
        <w:t>²χ − v_χ²</w:t>
      </w:r>
      <w:r>
        <w:rPr>
          <w:rFonts w:ascii="Segoe UI Symbol" w:hAnsi="Segoe UI Symbol" w:cs="Segoe UI Symbol"/>
        </w:rPr>
        <w:t>∇</w:t>
      </w:r>
      <w:r>
        <w:t xml:space="preserve">²χ) + V′(χ) = g_χE² + </w:t>
      </w:r>
      <w:proofErr w:type="spellStart"/>
      <w:r>
        <w:t>κ_EM</w:t>
      </w:r>
      <w:proofErr w:type="spellEnd"/>
      <w:r>
        <w:t xml:space="preserve">(|𝔈|² + c²|𝔅|²).  </w:t>
      </w:r>
    </w:p>
    <w:p w14:paraId="7B1A1B55" w14:textId="77777777" w:rsidR="00615C90" w:rsidRDefault="00615C90" w:rsidP="00615C90">
      <w:r>
        <w:t>  This reproduces Newtonian gravity (</w:t>
      </w:r>
      <w:r>
        <w:rPr>
          <w:rFonts w:ascii="Segoe UI Symbol" w:hAnsi="Segoe UI Symbol" w:cs="Segoe UI Symbol"/>
        </w:rPr>
        <w:t>∇</w:t>
      </w:r>
      <w:r>
        <w:t>²Φ = 4π</w:t>
      </w:r>
      <w:proofErr w:type="spellStart"/>
      <w:r>
        <w:t>G_effρ_eff</w:t>
      </w:r>
      <w:proofErr w:type="spellEnd"/>
      <w:r>
        <w:t>) and weak-field General-Relativistic effects.</w:t>
      </w:r>
    </w:p>
    <w:p w14:paraId="339779F3" w14:textId="77777777" w:rsidR="00615C90" w:rsidRDefault="00615C90" w:rsidP="00615C90"/>
    <w:p w14:paraId="552E32AC" w14:textId="77777777" w:rsidR="00615C90" w:rsidRDefault="00615C90" w:rsidP="00615C90">
      <w:r>
        <w:t>---</w:t>
      </w:r>
    </w:p>
    <w:p w14:paraId="685AD0B1" w14:textId="77777777" w:rsidR="00615C90" w:rsidRDefault="00615C90" w:rsidP="00615C90"/>
    <w:p w14:paraId="7F04F8D4" w14:textId="77777777" w:rsidR="00615C90" w:rsidRDefault="00615C90" w:rsidP="00615C90">
      <w:r>
        <w:t xml:space="preserve">**Implications**  </w:t>
      </w:r>
    </w:p>
    <w:p w14:paraId="7CCAD7BF" w14:textId="77777777" w:rsidR="00615C90" w:rsidRDefault="00615C90" w:rsidP="00615C90">
      <w:r>
        <w:t xml:space="preserve">- **Unified framework:** Classical waves, relativity, gravitation, and quantum energy quantization emerge from one discrete rule.  </w:t>
      </w:r>
    </w:p>
    <w:p w14:paraId="0CC3A876" w14:textId="77777777" w:rsidR="00615C90" w:rsidRDefault="00615C90" w:rsidP="00615C90">
      <w:r>
        <w:t xml:space="preserve">- **Conceptual simplicity:** No new dimensions or forces required—space itself is the lattice.  </w:t>
      </w:r>
    </w:p>
    <w:p w14:paraId="492263E6" w14:textId="77777777" w:rsidR="00615C90" w:rsidRDefault="00615C90" w:rsidP="00615C90">
      <w:r>
        <w:t xml:space="preserve">- **Predictive potential:** χ-feedback may supplant the need for “dark energy,” offering a natural explanation for cosmological flattening.  </w:t>
      </w:r>
    </w:p>
    <w:p w14:paraId="475F4EC3" w14:textId="77777777" w:rsidR="00615C90" w:rsidRDefault="00615C90" w:rsidP="00615C90">
      <w:r>
        <w:t>- **Philosophical significance:** The lattice records all local interactions, implying that information conservation and the arrow of time arise intrinsically.</w:t>
      </w:r>
    </w:p>
    <w:p w14:paraId="2E5D715F" w14:textId="77777777" w:rsidR="00615C90" w:rsidRDefault="00615C90" w:rsidP="00615C90"/>
    <w:p w14:paraId="51D31DE1" w14:textId="77777777" w:rsidR="00615C90" w:rsidRDefault="00615C90" w:rsidP="00615C90">
      <w:r>
        <w:t>---</w:t>
      </w:r>
    </w:p>
    <w:p w14:paraId="2B2E2ECF" w14:textId="77777777" w:rsidR="00615C90" w:rsidRDefault="00615C90" w:rsidP="00615C90"/>
    <w:p w14:paraId="25C68E85" w14:textId="77777777" w:rsidR="00615C90" w:rsidRDefault="00615C90" w:rsidP="00615C90">
      <w:r>
        <w:t xml:space="preserve">**Status &amp; Next Steps**  </w:t>
      </w:r>
    </w:p>
    <w:p w14:paraId="4D565D8E" w14:textId="77777777" w:rsidR="00615C90" w:rsidRDefault="00615C90" w:rsidP="00615C90">
      <w:r>
        <w:t xml:space="preserve">- All core equations (Sections 1–13) validated for internal consistency.  </w:t>
      </w:r>
    </w:p>
    <w:p w14:paraId="054FF73E" w14:textId="77777777" w:rsidR="00615C90" w:rsidRDefault="00615C90" w:rsidP="00615C90">
      <w:r>
        <w:t xml:space="preserve">- Expanded test plan (51 cases) defines numerical, analytic, and observational checks.  </w:t>
      </w:r>
    </w:p>
    <w:p w14:paraId="67CCB327" w14:textId="77777777" w:rsidR="00615C90" w:rsidRDefault="00615C90" w:rsidP="00615C90">
      <w:r>
        <w:t>- Upcoming work: high-resolution electromagnetic tests, extended quantum interference, and long-run χ-feedback stability simulations.</w:t>
      </w:r>
    </w:p>
    <w:p w14:paraId="3301D0C3" w14:textId="77777777" w:rsidR="00615C90" w:rsidRDefault="00615C90" w:rsidP="00615C90"/>
    <w:p w14:paraId="67B28A66" w14:textId="77777777" w:rsidR="00615C90" w:rsidRDefault="00615C90" w:rsidP="00615C90">
      <w:r>
        <w:t>---</w:t>
      </w:r>
    </w:p>
    <w:p w14:paraId="477468C9" w14:textId="77777777" w:rsidR="00615C90" w:rsidRDefault="00615C90" w:rsidP="00615C90"/>
    <w:p w14:paraId="57E4B8EA" w14:textId="77777777" w:rsidR="00615C90" w:rsidRDefault="00615C90" w:rsidP="00615C90">
      <w:r>
        <w:t xml:space="preserve">**Summary**  </w:t>
      </w:r>
    </w:p>
    <w:p w14:paraId="7C96D74D" w14:textId="77777777" w:rsidR="00615C90" w:rsidRDefault="00615C90" w:rsidP="00615C90">
      <w:r>
        <w:t xml:space="preserve">The LFM shows that many fundamental laws can emerge from a single, deterministic cellular substrate.  </w:t>
      </w:r>
    </w:p>
    <w:p w14:paraId="41CE8D33" w14:textId="77777777" w:rsidR="00615C90" w:rsidRDefault="00615C90" w:rsidP="00615C90">
      <w:r>
        <w:t xml:space="preserve">Gravity, inertia, and relativistic </w:t>
      </w:r>
      <w:proofErr w:type="spellStart"/>
      <w:r>
        <w:t>behaviour</w:t>
      </w:r>
      <w:proofErr w:type="spellEnd"/>
      <w:r>
        <w:t xml:space="preserve"> are not added to the lattice—they *are* its geometry.  </w:t>
      </w:r>
    </w:p>
    <w:p w14:paraId="2C0BAA7B" w14:textId="77777777" w:rsidR="00615C90" w:rsidRDefault="00615C90">
      <w:r>
        <w:t>Pending completion of the remaining Tier-tests, LFM stands as a mathematically coherent and potentially unifying description of physical reality.</w:t>
      </w:r>
    </w:p>
    <w:sectPr w:rsidR="00615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90"/>
    <w:rsid w:val="00615C90"/>
    <w:rsid w:val="007A7CDF"/>
    <w:rsid w:val="00B1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40B57"/>
  <w15:chartTrackingRefBased/>
  <w15:docId w15:val="{5EBB9F4B-690E-C648-BFDC-05050C13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Partin</dc:creator>
  <cp:keywords/>
  <dc:description/>
  <cp:lastModifiedBy>Greg Partin</cp:lastModifiedBy>
  <cp:revision>2</cp:revision>
  <dcterms:created xsi:type="dcterms:W3CDTF">2025-10-21T05:52:00Z</dcterms:created>
  <dcterms:modified xsi:type="dcterms:W3CDTF">2025-10-21T05:52:00Z</dcterms:modified>
</cp:coreProperties>
</file>