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97D8" w14:textId="77777777" w:rsidR="006C0061" w:rsidRDefault="00000000">
      <w:pPr>
        <w:pStyle w:val="Heading1"/>
      </w:pPr>
      <w:r>
        <w:t>Lattice-Field Medium (LFM): Unified Theoretical and Conceptual Paper</w:t>
      </w:r>
    </w:p>
    <w:p w14:paraId="00210287" w14:textId="46F975F0" w:rsidR="006C0061" w:rsidRDefault="00000000">
      <w:r>
        <w:t>Version 2.0 — 2025-10-24</w:t>
      </w:r>
      <w:r>
        <w:br/>
        <w:t>Greg D. Partin | LFM Research, Los Angeles CA USA</w:t>
      </w:r>
      <w:r>
        <w:br/>
        <w:t xml:space="preserve">License: </w:t>
      </w:r>
      <w:r w:rsidR="00DF1486" w:rsidRPr="00DF1486">
        <w:t>This work is licensed under the Creative Commons Attribution–</w:t>
      </w:r>
      <w:proofErr w:type="spellStart"/>
      <w:r w:rsidR="00DF1486" w:rsidRPr="00DF1486">
        <w:t>NonCommercial</w:t>
      </w:r>
      <w:proofErr w:type="spellEnd"/>
      <w:r w:rsidR="00DF1486" w:rsidRPr="00DF1486">
        <w:t xml:space="preserve"> 4.0 International License (CC BY-NC 4.0).</w:t>
      </w:r>
    </w:p>
    <w:p w14:paraId="0D6AAC58" w14:textId="77777777" w:rsidR="006C0061" w:rsidRDefault="00000000">
      <w:pPr>
        <w:pStyle w:val="Heading2"/>
      </w:pPr>
      <w:r>
        <w:t>Abstract</w:t>
      </w:r>
    </w:p>
    <w:p w14:paraId="50626165" w14:textId="77777777" w:rsidR="006C0061" w:rsidRDefault="00000000">
      <w:r>
        <w:t>The Lattice-Field Medium (LFM) posits that spacetime is a deterministic lattice of interacting energy cells. Each cell evolves according to a discrete update rule whose continuum limit reproduces a variable-mass Klein–Gordon equation. This document unifies the conceptual framework and mathematical derivation of LFM, showing that classical, relativistic, gravitational, and quantum behaviors all emerge from one substrate law.</w:t>
      </w:r>
    </w:p>
    <w:p w14:paraId="693F3517" w14:textId="77777777" w:rsidR="006C0061" w:rsidRDefault="00000000">
      <w:pPr>
        <w:pStyle w:val="Heading2"/>
      </w:pPr>
      <w:r>
        <w:t>1. Conceptual Framework</w:t>
      </w:r>
    </w:p>
    <w:p w14:paraId="38E497C3" w14:textId="77777777" w:rsidR="006C0061" w:rsidRDefault="00000000">
      <w:r>
        <w:t>Spacetime arises from local cell interactions where energy amplitude E(x,t) and curvature χ(x,t) evolve deterministically. The governing relation is ∂²E/∂t² = c²∇²E − χ²(x,t)E, with c² = α/β. Lorentz invariance and conservation arise intrinsically.</w:t>
      </w:r>
    </w:p>
    <w:p w14:paraId="349ED69A" w14:textId="77777777" w:rsidR="006C0061" w:rsidRDefault="00000000">
      <w:pPr>
        <w:pStyle w:val="Heading2"/>
      </w:pPr>
      <w:r>
        <w:t>2. Core Equation and Physical Mapping</w:t>
      </w:r>
    </w:p>
    <w:p w14:paraId="4C9BA5B7" w14:textId="77777777" w:rsidR="006C0061" w:rsidRDefault="00000000">
      <w:r>
        <w:t>The canonical equation links field curvature and local stiffness, producing emergent relativistic and gravitational phenomena. In the continuum limit, χ acts as an effective mass or potential, yielding gravitational redshift, lensing, and quantized oscillations.</w:t>
      </w:r>
    </w:p>
    <w:p w14:paraId="0A313A2C" w14:textId="77777777" w:rsidR="006C0061" w:rsidRDefault="00000000">
      <w:pPr>
        <w:pStyle w:val="Heading2"/>
      </w:pPr>
      <w:r>
        <w:t>3. Derived Relations</w:t>
      </w:r>
    </w:p>
    <w:p w14:paraId="1D91518D" w14:textId="77777777" w:rsidR="006C0061" w:rsidRDefault="00000000">
      <w:r>
        <w:t>Lorentz analogue: ω² = c²k² + χ²(x,t)</w:t>
      </w:r>
      <w:r>
        <w:br/>
        <w:t>Energy conservation: ΣE(t+1) − ΣE(t) = 0</w:t>
      </w:r>
      <w:r>
        <w:br/>
        <w:t>Quantized exchange: ΔE = nℏ_eff, ℏ_eff = ΔE_minΔt</w:t>
      </w:r>
    </w:p>
    <w:p w14:paraId="6AF23E19" w14:textId="77777777" w:rsidR="006C0061" w:rsidRDefault="00000000">
      <w:pPr>
        <w:pStyle w:val="Heading2"/>
      </w:pPr>
      <w:r>
        <w:t>4. Simulation Framework</w:t>
      </w:r>
    </w:p>
    <w:p w14:paraId="6A4547E8" w14:textId="77777777" w:rsidR="006C0061" w:rsidRDefault="00000000">
      <w:r>
        <w:t>Tier 1–3 simulations verify isotropy, Lorentz symmetry, and conservation with numerical precision. Phase 1 Test Design defines reproducibility protocols, orchestration logic, and proof-packet archives.</w:t>
      </w:r>
    </w:p>
    <w:p w14:paraId="7EE46ED0" w14:textId="77777777" w:rsidR="006C0061" w:rsidRDefault="00000000">
      <w:pPr>
        <w:pStyle w:val="Heading2"/>
      </w:pPr>
      <w:r>
        <w:t>5. Physical Implications</w:t>
      </w:r>
    </w:p>
    <w:p w14:paraId="1C7C121B" w14:textId="77777777" w:rsidR="006C0061" w:rsidRDefault="00000000">
      <w:r>
        <w:t>LFM offers a deterministic substrate where relativity, quantization, and gravitation emerge naturally. Its χ-feedback mechanism provides a new lens on cosmic expansion and may reduce dependence on the cosmological constant.</w:t>
      </w:r>
    </w:p>
    <w:p w14:paraId="5ECF690D" w14:textId="77777777" w:rsidR="006C0061" w:rsidRDefault="00000000">
      <w:pPr>
        <w:pStyle w:val="Heading2"/>
      </w:pPr>
      <w:r>
        <w:t>6. Summary</w:t>
      </w:r>
    </w:p>
    <w:p w14:paraId="55FE105B" w14:textId="77777777" w:rsidR="006C0061" w:rsidRDefault="00000000">
      <w:r>
        <w:t>Unified results from the Master and Core Equations show that a single discrete rule can generate all major field behaviors. Phase 1 validation confirms Lorentz isotropy, energy stability, and gravitational analogues, establishing a reproducible foundation.</w:t>
      </w:r>
    </w:p>
    <w:sectPr w:rsidR="006C00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628432">
    <w:abstractNumId w:val="8"/>
  </w:num>
  <w:num w:numId="2" w16cid:durableId="780344838">
    <w:abstractNumId w:val="6"/>
  </w:num>
  <w:num w:numId="3" w16cid:durableId="1364482371">
    <w:abstractNumId w:val="5"/>
  </w:num>
  <w:num w:numId="4" w16cid:durableId="1848708322">
    <w:abstractNumId w:val="4"/>
  </w:num>
  <w:num w:numId="5" w16cid:durableId="641692552">
    <w:abstractNumId w:val="7"/>
  </w:num>
  <w:num w:numId="6" w16cid:durableId="810292792">
    <w:abstractNumId w:val="3"/>
  </w:num>
  <w:num w:numId="7" w16cid:durableId="121267061">
    <w:abstractNumId w:val="2"/>
  </w:num>
  <w:num w:numId="8" w16cid:durableId="1259026550">
    <w:abstractNumId w:val="1"/>
  </w:num>
  <w:num w:numId="9" w16cid:durableId="104525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9E6"/>
    <w:rsid w:val="006C0061"/>
    <w:rsid w:val="00AA1D8D"/>
    <w:rsid w:val="00B47730"/>
    <w:rsid w:val="00CB0664"/>
    <w:rsid w:val="00DF14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139FF"/>
  <w14:defaultImageDpi w14:val="300"/>
  <w15:docId w15:val="{D49D5533-3E6C-4F59-83AA-71990667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 Partin</cp:lastModifiedBy>
  <cp:revision>2</cp:revision>
  <dcterms:created xsi:type="dcterms:W3CDTF">2013-12-23T23:15:00Z</dcterms:created>
  <dcterms:modified xsi:type="dcterms:W3CDTF">2025-10-25T01:11:00Z</dcterms:modified>
  <cp:category/>
</cp:coreProperties>
</file>