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60"/>
          <w:szCs w:val="60"/>
        </w:rPr>
        <w:t xml:space="preserve">KavachIQ</w:t>
      </w:r>
    </w:p>
    <w:p>
      <w:pPr>
        <w:spacing w:after="400"/>
        <w:jc w:val="center"/>
      </w:pPr>
      <w:r>
        <w:rPr>
          <w:rFonts w:ascii="Arial" w:cs="Arial" w:eastAsia="Arial" w:hAnsi="Arial"/>
          <w:color w:val="555555"/>
          <w:sz w:val="36"/>
          <w:szCs w:val="36"/>
        </w:rPr>
        <w:t xml:space="preserve">SOC 2 Type II Security Architecture</w:t>
      </w:r>
    </w:p>
    <w:p>
      <w:pPr>
        <w:spacing w:after="100"/>
        <w:jc w:val="center"/>
      </w:pPr>
      <w:r>
        <w:rPr>
          <w:rFonts w:ascii="Arial" w:cs="Arial" w:eastAsia="Arial" w:hAnsi="Arial"/>
          <w:color w:val="777777"/>
          <w:sz w:val="24"/>
          <w:szCs w:val="24"/>
        </w:rPr>
        <w:t xml:space="preserve">Microsoft 365 Data Protection Platform</w:t>
      </w:r>
    </w:p>
    <w:p>
      <w:pPr>
        <w:spacing w:before="1500"/>
      </w:pPr>
    </w:p>
    <w:p>
      <w:pPr>
        <w:jc w:val="center"/>
      </w:pPr>
      <w:r>
        <w:rPr>
          <w:b/>
          <w:bCs/>
          <w:color w:val="CC0000"/>
          <w:sz w:val="22"/>
          <w:szCs w:val="22"/>
        </w:rPr>
        <w:t xml:space="preserve">Classification: CONFIDENTIAL</w:t>
      </w:r>
    </w:p>
    <w:p>
      <w:pPr>
        <w:spacing w:after="100"/>
        <w:jc w:val="center"/>
      </w:pPr>
      <w:r>
        <w:rPr>
          <w:color w:val="777777"/>
          <w:sz w:val="22"/>
          <w:szCs w:val="22"/>
        </w:rPr>
        <w:t xml:space="preserve">Version 1.0 | April 2026</w:t>
      </w:r>
    </w:p>
    <w:p>
      <w:pPr>
        <w:jc w:val="center"/>
      </w:pPr>
      <w:r>
        <w:rPr>
          <w:color w:val="999999"/>
          <w:sz w:val="20"/>
          <w:szCs w:val="20"/>
        </w:rPr>
        <w:t xml:space="preserve">Prepared for: Enterprise Procurement &amp; Compliance Review</w:t>
      </w:r>
    </w:p>
    <w:p>
      <w:pPr>
        <w:sectPr>
          <w:pgSz w:w="12240" w:h="15840" w:orient="portrait"/>
          <w:pgMar w:top="1440" w:right="1440" w:bottom="1440" w:left="1440" w:header="708" w:footer="708" w:gutter="0"/>
          <w:pgNumType/>
          <w:docGrid w:linePitch="360"/>
        </w:sectPr>
      </w:pPr>
    </w:p>
    <w:p>
      <w:pPr>
        <w:pStyle w:val="Heading1"/>
        <w:spacing w:after="150" w:before="300"/>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00"/>
      </w:pPr>
      <w:r>
        <w:rPr>
          <w:b/>
          <w:bCs/>
        </w:rPr>
        <w:t xml:space="preserve">1. System Description</w:t>
      </w:r>
    </w:p>
    <w:p>
      <w:pPr>
        <w:spacing w:after="120"/>
      </w:pPr>
      <w:r>
        <w:rPr>
          <w:rFonts w:ascii="Arial" w:cs="Arial" w:eastAsia="Arial" w:hAnsi="Arial"/>
          <w:sz w:val="22"/>
          <w:szCs w:val="22"/>
        </w:rPr>
        <w:t xml:space="preserve">KavachIQ is a multi-tenant SaaS platform that provides automated backup, recovery, and compliance for Microsoft 365 workloads. The system protects Exchange Online (email, calendar, contacts), OneDrive, SharePoint, Microsoft Teams, and Entra ID (directory, roles, policies).</w:t>
      </w:r>
    </w:p>
    <w:p>
      <w:pPr>
        <w:pStyle w:val="Heading2"/>
        <w:spacing w:after="150" w:before="300"/>
      </w:pPr>
      <w:r>
        <w:rPr>
          <w:b/>
          <w:bCs/>
        </w:rPr>
        <w:t xml:space="preserve">1.1 Architecture Overview</w:t>
      </w:r>
    </w:p>
    <w:p>
      <w:pPr>
        <w:spacing w:after="120"/>
      </w:pPr>
      <w:r>
        <w:rPr>
          <w:rFonts w:ascii="Arial" w:cs="Arial" w:eastAsia="Arial" w:hAnsi="Arial"/>
          <w:sz w:val="22"/>
          <w:szCs w:val="22"/>
        </w:rPr>
        <w:t xml:space="preserve">The platform runs on Azure Container Apps with a control plane / data plane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React 19 + Vite + nginx</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Single-page application served via Cloudflare CDN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 API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Python 3.12 + FastAPI</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Control plane: auth, scheduling, reporting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Python 3.12 (separate process)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plane: backup execution, restore, validation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PostgreSQL 16 (Azure Flexible Server)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Metadata, audit logs, job tracking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Queue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Redis 7 (Azure Cache)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Job dispatch, session store, rate limiting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Storage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Azure Blob Storage (AES-256)</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Encrypted backup 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CDN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Cloudflare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TLS termination, DDoS protection, caching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Identity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Microsoft Entra ID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OAuth 2.0 tenant onboarding, SSO</w:t>
            </w:r>
          </w:p>
        </w:tc>
      </w:tr>
    </w:tbl>
    <w:p>
      <w:pPr>
        <w:pStyle w:val="Heading2"/>
        <w:spacing w:after="150" w:before="300"/>
      </w:pPr>
      <w:r>
        <w:rPr>
          <w:b/>
          <w:bCs/>
        </w:rPr>
        <w:t xml:space="preserve">1.2 Data Flow</w:t>
      </w:r>
    </w:p>
    <w:p>
      <w:pPr>
        <w:spacing w:after="120"/>
      </w:pPr>
      <w:r>
        <w:rPr>
          <w:rFonts w:ascii="Arial" w:cs="Arial" w:eastAsia="Arial" w:hAnsi="Arial"/>
          <w:sz w:val="22"/>
          <w:szCs w:val="22"/>
        </w:rPr>
        <w:t xml:space="preserve">Backup data flow: User browser -&gt; Cloudflare CDN (TLS 1.3) -&gt; Azure Container Apps (Backend API) -&gt; Redis Queue -&gt; Worker Process -&gt; Microsoft Graph API (TLS 1.2) -&gt; Compression (zstd) -&gt; Encryption (AES-256-GCM) -&gt; Azure Blob Storage (TLS 1.2, server-side encryption)</w:t>
      </w:r>
    </w:p>
    <w:p>
      <w:pPr>
        <w:spacing w:after="120"/>
      </w:pPr>
      <w:r>
        <w:rPr>
          <w:rFonts w:ascii="Arial" w:cs="Arial" w:eastAsia="Arial" w:hAnsi="Arial"/>
          <w:sz w:val="22"/>
          <w:szCs w:val="22"/>
        </w:rPr>
        <w:t xml:space="preserve">All data in transit is encrypted with TLS 1.2+. All data at rest is encrypted with AES-256-GCM using per-snapshot keys wrapped by a master KEK.</w:t>
      </w:r>
    </w:p>
    <w:p>
      <w:r>
        <w:br w:type="page"/>
      </w:r>
    </w:p>
    <w:p>
      <w:pPr>
        <w:pStyle w:val="Heading1"/>
        <w:spacing w:after="150" w:before="300"/>
      </w:pPr>
      <w:r>
        <w:rPr>
          <w:b/>
          <w:bCs/>
        </w:rPr>
        <w:t xml:space="preserve">2. Encryption Architecture</w:t>
      </w:r>
    </w:p>
    <w:p>
      <w:pPr>
        <w:pStyle w:val="Heading2"/>
        <w:spacing w:after="150" w:before="300"/>
      </w:pPr>
      <w:r>
        <w:rPr>
          <w:b/>
          <w:bCs/>
        </w:rPr>
        <w:t xml:space="preserve">2.1 Encryption at Rest</w:t>
      </w:r>
    </w:p>
    <w:p>
      <w:pPr>
        <w:spacing w:after="120"/>
      </w:pPr>
      <w:r>
        <w:rPr>
          <w:rFonts w:ascii="Arial" w:cs="Arial" w:eastAsia="Arial" w:hAnsi="Arial"/>
          <w:sz w:val="22"/>
          <w:szCs w:val="22"/>
        </w:rPr>
        <w:t xml:space="preserve">KavachIQ implements envelope encryption with two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Algorithm</w:t>
            </w:r>
          </w:p>
        </w:tc>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Key Size</w:t>
            </w:r>
          </w:p>
        </w:tc>
        <w:tc>
          <w:tcPr>
            <w:tcW w:type="dxa" w:w="2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Rotation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Encryption Key (DEK)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AES-256-GCM</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256-bit (32 bytes)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Unique per snapshot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Key Encryption Key (KEK)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AES-256-GCM</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256-bit (32 bytes)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Versioned, zero-downtime rotation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Tenant Secrets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AES-256-GCM</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256-bit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Encrypted with KEK</w:t>
            </w:r>
          </w:p>
        </w:tc>
      </w:tr>
    </w:tbl>
    <w:p>
      <w:pPr>
        <w:spacing w:after="120"/>
      </w:pPr>
      <w:r>
        <w:rPr>
          <w:rFonts w:ascii="Arial" w:cs="Arial" w:eastAsia="Arial" w:hAnsi="Arial"/>
          <w:sz w:val="22"/>
          <w:szCs w:val="22"/>
        </w:rPr>
        <w:t xml:space="preserve">Each backup snapshot generates a unique DEK (32 random bytes via os.urandom). The DEK encrypts all items in that snapshot. The DEK is then wrapped (encrypted) by the KEK and stored as a JSON envelope:</w:t>
      </w:r>
    </w:p>
    <w:p>
      <w:pPr>
        <w:spacing w:after="120"/>
      </w:pPr>
      <w:r>
        <w:rPr>
          <w:rFonts w:ascii="Arial" w:cs="Arial" w:eastAsia="Arial" w:hAnsi="Arial"/>
          <w:sz w:val="22"/>
          <w:szCs w:val="22"/>
        </w:rPr>
        <w:t xml:space="preserve">{"v": 1, "nonce": "base64...", "ciphertext": "base64...", "wrapped_at": "ISO8601"}</w:t>
      </w:r>
    </w:p>
    <w:p>
      <w:pPr>
        <w:spacing w:after="120"/>
      </w:pPr>
      <w:r>
        <w:rPr>
          <w:rFonts w:ascii="Arial" w:cs="Arial" w:eastAsia="Arial" w:hAnsi="Arial"/>
          <w:sz w:val="22"/>
          <w:szCs w:val="22"/>
        </w:rPr>
        <w:t xml:space="preserve">The version field (v) enables zero-downtime key rotation. When the master key is rotated, old DEKs decrypt using the previous KEK version while new DEKs use the current version.</w:t>
      </w:r>
    </w:p>
    <w:p>
      <w:pPr>
        <w:pStyle w:val="Heading2"/>
        <w:spacing w:after="150" w:before="300"/>
      </w:pPr>
      <w:r>
        <w:rPr>
          <w:b/>
          <w:bCs/>
        </w:rPr>
        <w:t xml:space="preserve">2.2 Encryption in Transit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Connection</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Protocol</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Minimum Version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Browser to CDN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TLS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 (Cloudflare)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CDN to Backend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TLS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 to PostgreSQL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TLS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(Azure enforced)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 to Redis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TLS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(non-SSL port disabled)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 to Azure Blob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TLS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Worker to Graph API</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TLS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(Microsoft enforced)</w:t>
            </w:r>
          </w:p>
        </w:tc>
      </w:tr>
    </w:tbl>
    <w:p>
      <w:pPr>
        <w:pStyle w:val="Heading2"/>
        <w:spacing w:after="150" w:before="300"/>
      </w:pPr>
      <w:r>
        <w:rPr>
          <w:b/>
          <w:bCs/>
        </w:rPr>
        <w:t xml:space="preserve">2.3 Key Management</w:t>
      </w:r>
    </w:p>
    <w:p>
      <w:pPr>
        <w:spacing w:after="120"/>
      </w:pPr>
      <w:r>
        <w:rPr>
          <w:rFonts w:ascii="Arial" w:cs="Arial" w:eastAsia="Arial" w:hAnsi="Arial"/>
          <w:sz w:val="22"/>
          <w:szCs w:val="22"/>
        </w:rPr>
        <w:t xml:space="preserve">Master keys are stored in Azure Key Vault (production) or environment variables (development). Container Apps access Key Vault via system-assigned managed identity, eliminating static credentials.</w:t>
      </w:r>
    </w:p>
    <w:p>
      <w:pPr>
        <w:spacing w:after="120"/>
      </w:pPr>
      <w:r>
        <w:rPr>
          <w:rFonts w:ascii="Arial" w:cs="Arial" w:eastAsia="Arial" w:hAnsi="Arial"/>
          <w:sz w:val="22"/>
          <w:szCs w:val="22"/>
        </w:rPr>
        <w:t xml:space="preserve">Key rotation: Set new ENCRYPTION_MASTER_KEY, move previous to ENCRYPTION_MASTER_KEY_V1, increment ENCRYPTION_KEY_VERSION. All new encryptions use the new key; all existing data decrypts via the version map. No re-encryption required for immediate rotation.</w:t>
      </w:r>
    </w:p>
    <w:p>
      <w:r>
        <w:br w:type="page"/>
      </w:r>
    </w:p>
    <w:p>
      <w:pPr>
        <w:pStyle w:val="Heading1"/>
        <w:spacing w:after="150" w:before="300"/>
      </w:pPr>
      <w:r>
        <w:rPr>
          <w:b/>
          <w:bCs/>
        </w:rPr>
        <w:t xml:space="preserve">3. Access Control</w:t>
      </w:r>
    </w:p>
    <w:p>
      <w:pPr>
        <w:pStyle w:val="Heading2"/>
        <w:spacing w:after="150" w:before="300"/>
      </w:pPr>
      <w:r>
        <w:rPr>
          <w:b/>
          <w:bCs/>
        </w:rPr>
        <w:t xml:space="preserve">3.1 Role-Based Access Control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4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Permissions</w:t>
            </w:r>
          </w:p>
        </w:tc>
        <w:tc>
          <w:tcPr>
            <w:tcW w:type="dxa" w:w="26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Use Case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access: backup, restore, config, billing, audit</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Platform administrator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MSP_ADMIN</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Multi-tenant dashboard, billing, branding</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Managed service provider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OPERATOR</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Trigger backups, view jobs and health</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 operations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RESTORE_OPERATOR</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Trigger restores, view recovery status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Recovery operations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VIEWER</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Read-only: dashboards, reports, health</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Auditors, stakeholders</w:t>
            </w:r>
          </w:p>
        </w:tc>
      </w:tr>
    </w:tbl>
    <w:p>
      <w:pPr>
        <w:pStyle w:val="Heading2"/>
        <w:spacing w:after="150" w:before="300"/>
      </w:pPr>
      <w:r>
        <w:rPr>
          <w:b/>
          <w:bCs/>
        </w:rPr>
        <w:t xml:space="preserve">3.2 Tenant Isolation</w:t>
      </w:r>
    </w:p>
    <w:p>
      <w:pPr>
        <w:spacing w:after="120"/>
      </w:pPr>
      <w:r>
        <w:rPr>
          <w:rFonts w:ascii="Arial" w:cs="Arial" w:eastAsia="Arial" w:hAnsi="Arial"/>
          <w:sz w:val="22"/>
          <w:szCs w:val="22"/>
        </w:rPr>
        <w:t xml:space="preserve">Every API endpoint enforces tenant isolation through resolve_tenant_filter(), which restricts all database queries to the authenticated user's assigned tenants. The function:</w:t>
      </w:r>
    </w:p>
    <w:p>
      <w:pPr>
        <w:pStyle w:val="ListParagraph"/>
        <w:numPr>
          <w:ilvl w:val="0"/>
          <w:numId w:val="2"/>
        </w:numPr>
      </w:pPr>
      <w:r>
        <w:rPr>
          <w:rFonts w:ascii="Arial" w:cs="Arial" w:eastAsia="Arial" w:hAnsi="Arial"/>
          <w:sz w:val="22"/>
          <w:szCs w:val="22"/>
        </w:rPr>
        <w:t xml:space="preserve">Queries the user_tenants membership table for allowed tenant IDs</w:t>
      </w:r>
    </w:p>
    <w:p>
      <w:pPr>
        <w:pStyle w:val="ListParagraph"/>
        <w:numPr>
          <w:ilvl w:val="0"/>
          <w:numId w:val="2"/>
        </w:numPr>
      </w:pPr>
      <w:r>
        <w:rPr>
          <w:rFonts w:ascii="Arial" w:cs="Arial" w:eastAsia="Arial" w:hAnsi="Arial"/>
          <w:sz w:val="22"/>
          <w:szCs w:val="22"/>
        </w:rPr>
        <w:t xml:space="preserve">Injects tenant_id.in_(allowed_ids) into every SQL query</w:t>
      </w:r>
    </w:p>
    <w:p>
      <w:pPr>
        <w:pStyle w:val="ListParagraph"/>
        <w:numPr>
          <w:ilvl w:val="0"/>
          <w:numId w:val="2"/>
        </w:numPr>
      </w:pPr>
      <w:r>
        <w:rPr>
          <w:rFonts w:ascii="Arial" w:cs="Arial" w:eastAsia="Arial" w:hAnsi="Arial"/>
          <w:sz w:val="22"/>
          <w:szCs w:val="22"/>
        </w:rPr>
        <w:t xml:space="preserve">Returns [-1] (matches nothing) if user has no tenant access</w:t>
      </w:r>
    </w:p>
    <w:p>
      <w:pPr>
        <w:pStyle w:val="ListParagraph"/>
        <w:numPr>
          <w:ilvl w:val="0"/>
          <w:numId w:val="2"/>
        </w:numPr>
        <w:spacing w:after="120"/>
      </w:pPr>
      <w:r>
        <w:rPr>
          <w:rFonts w:ascii="Arial" w:cs="Arial" w:eastAsia="Arial" w:hAnsi="Arial"/>
          <w:sz w:val="22"/>
          <w:szCs w:val="22"/>
        </w:rPr>
        <w:t xml:space="preserve">11 API endpoints hardened with explicit tenant validation (April 2026 security audit)</w:t>
      </w:r>
    </w:p>
    <w:p>
      <w:pPr>
        <w:pStyle w:val="Heading2"/>
        <w:spacing w:after="150" w:before="300"/>
      </w:pPr>
      <w:r>
        <w:rPr>
          <w:b/>
          <w:bCs/>
        </w:rPr>
        <w:t xml:space="preserve">3.3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Mechanism</w:t>
            </w:r>
          </w:p>
        </w:tc>
        <w:tc>
          <w:tcPr>
            <w:tcW w:type="dxa" w:w="6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Primary (Web)</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httpOnly cookie sessions stored in Redis (BFF pattern). Browser cannot access via JavaScript.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Secondary (API)</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 Bearer tokens (HS256, 60-min expiry, 7-day refresh)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Password Hashing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PBKDF2-SHA256 with 260,000 iterations and 16-byte random salt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SSO/OIDC</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Microsoft Entra ID via MSAL. Auto-provisions users on first login.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Password Policy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Minimum 8 characters, requires uppercase + digit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 TTL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 hours (configurable). Sessions stored in Redis with automatic expiry.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Rate Limiting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Redis-backed: 20 req/min login, 10 req/min register, 600 req/min API</w:t>
            </w:r>
          </w:p>
        </w:tc>
      </w:tr>
    </w:tbl>
    <w:p>
      <w:r>
        <w:br w:type="page"/>
      </w:r>
    </w:p>
    <w:p>
      <w:pPr>
        <w:pStyle w:val="Heading1"/>
        <w:spacing w:after="150" w:before="300"/>
      </w:pPr>
      <w:r>
        <w:rPr>
          <w:b/>
          <w:bCs/>
        </w:rPr>
        <w:t xml:space="preserve">4. Data Retention &amp; Compliance</w:t>
      </w:r>
    </w:p>
    <w:p>
      <w:pPr>
        <w:pStyle w:val="Heading2"/>
        <w:spacing w:after="150" w:before="300"/>
      </w:pPr>
      <w:r>
        <w:rPr>
          <w:b/>
          <w:bCs/>
        </w:rPr>
        <w:t xml:space="preserve">4.1 Retention Policies</w:t>
      </w:r>
    </w:p>
    <w:p>
      <w:pPr>
        <w:spacing w:after="120"/>
      </w:pPr>
      <w:r>
        <w:rPr>
          <w:rFonts w:ascii="Arial" w:cs="Arial" w:eastAsia="Arial" w:hAnsi="Arial"/>
          <w:sz w:val="22"/>
          <w:szCs w:val="22"/>
        </w:rPr>
        <w:t xml:space="preserve">Retention is controlled by SLA policies assigned to protected objects. Each policy defines: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4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Default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backup_frequency_hours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How often backups run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 (daily)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retention_days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How long snapshots are kept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worm_enabled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Write-Once-Read-Many immutability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Disabled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legal_hold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Prevents ALL deletion (regulatory)</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Disabled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is_locked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Policy cannot be shortened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Disabled</w:t>
            </w:r>
          </w:p>
        </w:tc>
      </w:tr>
    </w:tbl>
    <w:p>
      <w:pPr>
        <w:pStyle w:val="Heading2"/>
        <w:spacing w:after="150" w:before="300"/>
      </w:pPr>
      <w:r>
        <w:rPr>
          <w:b/>
          <w:bCs/>
        </w:rPr>
        <w:t xml:space="preserve">4.2 WORM Storage</w:t>
      </w:r>
    </w:p>
    <w:p>
      <w:pPr>
        <w:spacing w:after="120"/>
      </w:pPr>
      <w:r>
        <w:rPr>
          <w:rFonts w:ascii="Arial" w:cs="Arial" w:eastAsia="Arial" w:hAnsi="Arial"/>
          <w:sz w:val="22"/>
          <w:szCs w:val="22"/>
        </w:rPr>
        <w:t xml:space="preserve">When WORM is enabled, snapshots receive an immutability lock: locked_until = created_at + retention_days. The cleanup scheduler verifies locked_until before any deletion. Legal hold overrides all other retention logic.</w:t>
      </w:r>
    </w:p>
    <w:p>
      <w:pPr>
        <w:pStyle w:val="Heading2"/>
        <w:spacing w:after="150" w:before="300"/>
      </w:pPr>
      <w:r>
        <w:rPr>
          <w:b/>
          <w:bCs/>
        </w:rPr>
        <w:t xml:space="preserve">4.3 Automated Cleanup</w:t>
      </w:r>
    </w:p>
    <w:p>
      <w:pPr>
        <w:spacing w:after="120"/>
      </w:pPr>
      <w:r>
        <w:rPr>
          <w:rFonts w:ascii="Arial" w:cs="Arial" w:eastAsia="Arial" w:hAnsi="Arial"/>
          <w:sz w:val="22"/>
          <w:szCs w:val="22"/>
        </w:rPr>
        <w:t xml:space="preserve">The cleanup_expired_snapshots scheduler job runs every 6 hours. It checks each snapshot against its SLA policy, respects WORM locks and legal holds, and only deletes expired data. Physical blob deletion follows metadata deletion.</w:t>
      </w:r>
    </w:p>
    <w:p>
      <w:r>
        <w:br w:type="page"/>
      </w:r>
    </w:p>
    <w:p>
      <w:pPr>
        <w:pStyle w:val="Heading1"/>
        <w:spacing w:after="150" w:before="300"/>
      </w:pPr>
      <w:r>
        <w:rPr>
          <w:b/>
          <w:bCs/>
        </w:rPr>
        <w:t xml:space="preserve">5. Audit Logging</w:t>
      </w:r>
    </w:p>
    <w:p>
      <w:pPr>
        <w:spacing w:after="120"/>
      </w:pPr>
      <w:r>
        <w:rPr>
          <w:rFonts w:ascii="Arial" w:cs="Arial" w:eastAsia="Arial" w:hAnsi="Arial"/>
          <w:sz w:val="22"/>
          <w:szCs w:val="22"/>
        </w:rPr>
        <w:t xml:space="preserve">All significant operations are recorded in the audit_log table with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 (indexed)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Dot notation: tenant.created, backup.completed, auth.login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resource_type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tenant, sla_policy, backup_job, restore_job, user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resource_id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 of affected resource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 (FK)</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Authenticated user who performed the 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ip_address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 (IPv4/v6)</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Client IP address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severity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info, warning, error,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details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JSON Text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Action-specific structured 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DateTime (indexed)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UTC timestamp</w:t>
            </w:r>
          </w:p>
        </w:tc>
      </w:tr>
    </w:tbl>
    <w:p>
      <w:pPr>
        <w:spacing w:after="120"/>
      </w:pPr>
      <w:r>
        <w:rPr>
          <w:rFonts w:ascii="Arial" w:cs="Arial" w:eastAsia="Arial" w:hAnsi="Arial"/>
          <w:sz w:val="22"/>
          <w:szCs w:val="22"/>
        </w:rPr>
        <w:t xml:space="preserve">Audit logs have no deletion endpoint (compliance-safe). Access is scoped by tenant isolation.</w:t>
      </w:r>
    </w:p>
    <w:p>
      <w:r>
        <w:br w:type="page"/>
      </w:r>
    </w:p>
    <w:p>
      <w:pPr>
        <w:pStyle w:val="Heading1"/>
        <w:spacing w:after="150" w:before="300"/>
      </w:pPr>
      <w:r>
        <w:rPr>
          <w:b/>
          <w:bCs/>
        </w:rPr>
        <w:t xml:space="preserve">6. Monitoring &amp; Incident Detection</w:t>
      </w:r>
    </w:p>
    <w:p>
      <w:pPr>
        <w:pStyle w:val="Heading2"/>
        <w:spacing w:after="150" w:before="300"/>
      </w:pPr>
      <w:r>
        <w:rPr>
          <w:b/>
          <w:bCs/>
        </w:rPr>
        <w:t xml:space="preserve">6.1 Health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Frequency</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Checks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Every 10s (readiness probe)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 connectivity, storage backend, Redis queue depth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/health/deep</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 deploy (pre-traffic)</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DB, storage, M365 connector, Stripe, email, Redis, demo data, secrets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/metrics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Every 15s (Prometheus scrape)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HTTP latency histograms, request counters, queue depth, pool utilization</w:t>
            </w:r>
          </w:p>
        </w:tc>
      </w:tr>
    </w:tbl>
    <w:p>
      <w:pPr>
        <w:pStyle w:val="Heading2"/>
        <w:spacing w:after="150" w:before="300"/>
      </w:pPr>
      <w:r>
        <w:rPr>
          <w:b/>
          <w:bCs/>
        </w:rPr>
        <w:t xml:space="preserve">6.2 Anomaly Detection (Smart Engine)</w:t>
      </w:r>
    </w:p>
    <w:p>
      <w:pPr>
        <w:spacing w:after="120"/>
      </w:pPr>
      <w:r>
        <w:rPr>
          <w:rFonts w:ascii="Arial" w:cs="Arial" w:eastAsia="Arial" w:hAnsi="Arial"/>
          <w:sz w:val="22"/>
          <w:szCs w:val="22"/>
        </w:rPr>
        <w:t xml:space="preserve">The Smart Engine runs every 5 minutes, computing running baselines (exponential moving average) for item_count, size_bytes, and error_rate per workload. Z-score anomaly detection flags deviations beyond 2 standard deviations. Active anomalies are capped at 10 per tenant, auto-resolved when metrics normalize, and TTL-cleaned after 90 days.</w:t>
      </w:r>
    </w:p>
    <w:p>
      <w:pPr>
        <w:pStyle w:val="Heading2"/>
        <w:spacing w:after="150" w:before="300"/>
      </w:pPr>
      <w:r>
        <w:rPr>
          <w:b/>
          <w:bCs/>
        </w:rPr>
        <w:t xml:space="preserve">6.3 Recovery Confidence Score</w:t>
      </w:r>
    </w:p>
    <w:p>
      <w:pPr>
        <w:spacing w:after="120"/>
      </w:pPr>
      <w:r>
        <w:rPr>
          <w:rFonts w:ascii="Arial" w:cs="Arial" w:eastAsia="Arial" w:hAnsi="Arial"/>
          <w:sz w:val="22"/>
          <w:szCs w:val="22"/>
        </w:rPr>
        <w:t xml:space="preserve">A composite 0-100 score computed from four equally-weighted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Factor</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Weight</w:t>
            </w:r>
          </w:p>
        </w:tc>
        <w:tc>
          <w:tcPr>
            <w:tcW w:type="dxa" w:w="56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Measurement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Freshness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Objects backed up within SLA window / total protected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Completeness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Protected objects / total objects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Restore Success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Successful restores / total restore attempts (30d)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Validated snapshots / total completed snapshots</w:t>
            </w:r>
          </w:p>
        </w:tc>
      </w:tr>
    </w:tbl>
    <w:p>
      <w:pPr>
        <w:spacing w:after="120"/>
      </w:pPr>
      <w:r>
        <w:rPr>
          <w:rFonts w:ascii="Arial" w:cs="Arial" w:eastAsia="Arial" w:hAnsi="Arial"/>
          <w:sz w:val="22"/>
          <w:szCs w:val="22"/>
        </w:rPr>
        <w:t xml:space="preserve">Backup validation runs automatically every 10 minutes, sampling 10% of items per snapshot: retrieve from storage, decrypt, verify content hash.</w:t>
      </w:r>
    </w:p>
    <w:p>
      <w:r>
        <w:br w:type="page"/>
      </w:r>
    </w:p>
    <w:p>
      <w:pPr>
        <w:pStyle w:val="Heading1"/>
        <w:spacing w:after="150" w:before="300"/>
      </w:pPr>
      <w:r>
        <w:rPr>
          <w:b/>
          <w:bCs/>
        </w:rPr>
        <w:t xml:space="preserve">7. Security Controls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Control</w:t>
            </w:r>
          </w:p>
        </w:tc>
        <w:tc>
          <w:tcPr>
            <w:tcW w:type="dxa" w:w="4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Implementation</w:t>
            </w:r>
          </w:p>
        </w:tc>
        <w:tc>
          <w:tcPr>
            <w:tcW w:type="dxa" w:w="3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Verification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Encryption at rest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AES-256-GCM, per-snapshot DEK, versioned KEK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Automated validation (10% sample)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Encryption in transit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TLS 1.2+ on all connections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HSTS preload, Cloudflare enforced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Authentication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httpOnly cookies + JWT, PBKDF2-SHA256 260K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Rate limiting, SSO/OIDC support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Authorization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5-role RBAC + per-tenant isolation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resolve_tenant_filter on all endpoints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 logging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operations logged with user, IP, timestamp</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delete API, tenant-scoped access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retention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SLA-based, WORM locks, legal hold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Automated cleanup every 6 hours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Secret management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Azure Key Vault + managed identity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Expiry monitoring every 6 hours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Network security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Tiered rate limiting, CORS, security headers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Redis-backed distributed limits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Monitoring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Prometheus metrics, anomaly detection, health probes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Recovery confidence score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Change management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CI/CD pipeline, 824 tests, 70 E2E checks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Blue-green deploy with rollback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Dependency security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Pinned versions, pip-audit in CI</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python-jose 3.4, cryptography 46.0.7</w:t>
            </w:r>
          </w:p>
        </w:tc>
      </w:tr>
    </w:tbl>
    <w:p>
      <w:r>
        <w:br w:type="page"/>
      </w:r>
    </w:p>
    <w:p>
      <w:pPr>
        <w:pStyle w:val="Heading1"/>
        <w:spacing w:after="150" w:before="300"/>
      </w:pPr>
      <w:r>
        <w:rPr>
          <w:b/>
          <w:bCs/>
        </w:rPr>
        <w:t xml:space="preserve">8. Change Management</w:t>
      </w:r>
    </w:p>
    <w:p>
      <w:pPr>
        <w:pStyle w:val="Heading2"/>
        <w:spacing w:after="150" w:before="300"/>
      </w:pPr>
      <w:r>
        <w:rPr>
          <w:b/>
          <w:bCs/>
        </w:rPr>
        <w:t xml:space="preserve">8.1 CI/CD Pipeline</w:t>
      </w:r>
    </w:p>
    <w:p>
      <w:pPr>
        <w:spacing w:after="120"/>
      </w:pPr>
      <w:r>
        <w:rPr>
          <w:rFonts w:ascii="Arial" w:cs="Arial" w:eastAsia="Arial" w:hAnsi="Arial"/>
          <w:sz w:val="22"/>
          <w:szCs w:val="22"/>
        </w:rPr>
        <w:t xml:space="preserve">All changes follow a defined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Stage</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Gate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Code Review</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GitHub Pull Requests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Approval required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 Tests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pytest (824 tests, Python 3.12)</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pass rate required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 Tests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Vitest (50 tests, React 19)</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pass rate required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Dependency Audit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pip-audit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known CVEs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Docker Build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Multi-stage (linux/amd64)</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succeeds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Terraform Validate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terraform validate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 valid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Deploy (dev)</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Blue-green via Container Apps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 check passes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E2E Certification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 checks against live environment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pass rate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Deploy (prod)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Manual approval + same pipeline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gates pass</w:t>
            </w:r>
          </w:p>
        </w:tc>
      </w:tr>
    </w:tbl>
    <w:p>
      <w:pPr>
        <w:pStyle w:val="Heading2"/>
        <w:spacing w:after="150" w:before="300"/>
      </w:pPr>
      <w:r>
        <w:rPr>
          <w:b/>
          <w:bCs/>
        </w:rPr>
        <w:t xml:space="preserve">8.2 Deployment Process</w:t>
      </w:r>
    </w:p>
    <w:p>
      <w:pPr>
        <w:spacing w:after="120"/>
      </w:pPr>
      <w:r>
        <w:rPr>
          <w:rFonts w:ascii="Arial" w:cs="Arial" w:eastAsia="Arial" w:hAnsi="Arial"/>
          <w:sz w:val="22"/>
          <w:szCs w:val="22"/>
        </w:rPr>
        <w:t xml:space="preserve">safe-deploy.sh implements blue-green deployment: records current revision, builds and pushes tagged images, updates all three container apps (backend + worker + frontend), waits for health check, runs E2E certification. Automatic rollback to previous revision on any failure.</w:t>
      </w:r>
    </w:p>
    <w:p>
      <w:r>
        <w:br w:type="page"/>
      </w:r>
    </w:p>
    <w:p>
      <w:pPr>
        <w:pStyle w:val="Heading1"/>
        <w:spacing w:after="150" w:before="300"/>
      </w:pPr>
      <w:r>
        <w:rPr>
          <w:b/>
          <w:bCs/>
        </w:rPr>
        <w:t xml:space="preserve">9.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21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Backup Method</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RPO</w:t>
            </w:r>
          </w:p>
        </w:tc>
        <w:tc>
          <w:tcPr>
            <w:tcW w:type="dxa" w:w="2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RTO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PostgreSQL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Azure managed backup, 7-day retention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5 min (continuous WAL)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1 hour (point-in-time restore)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Blob Storage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Versioning + 30-day soft delete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 (versioned)</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15 min (version restore)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Redis (sessions)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Ephemeral (sessions re-created on login)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1 min (pod restart)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Application State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Stateless containers, config in Key Vault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 5 min (new revision)</w:t>
            </w:r>
          </w:p>
        </w:tc>
      </w:tr>
    </w:tbl>
    <w:p>
      <w:pPr>
        <w:spacing w:after="120"/>
      </w:pPr>
      <w:r>
        <w:rPr>
          <w:rFonts w:ascii="Arial" w:cs="Arial" w:eastAsia="Arial" w:hAnsi="Arial"/>
          <w:sz w:val="22"/>
          <w:szCs w:val="22"/>
        </w:rPr>
        <w:t xml:space="preserve">Worker crash recovery: all job messages are persisted in the worker_queue database table before being pushed to Redis. On worker startup, replay_queued_jobs() re-pushes any QUEUED or PROCESSING entries. No jobs are lost across Redis restarts or worker crashes.</w:t>
      </w:r>
    </w:p>
    <w:p>
      <w:r>
        <w:br w:type="page"/>
      </w:r>
    </w:p>
    <w:p>
      <w:pPr>
        <w:pStyle w:val="Heading1"/>
        <w:spacing w:after="150" w:before="300"/>
      </w:pPr>
      <w:r>
        <w:rPr>
          <w:b/>
          <w:bCs/>
        </w:rPr>
        <w:t xml:space="preserve">Appendix A: Dependency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Package</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4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Python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3.12</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Runtime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FastAPI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0.135.3</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 framework</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SQLAlchemy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2.0.35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ORM + async</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cryptography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46.0.7</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AES-256-GCM encryption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python-jose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 token handling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1.35.1</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Microsoft Entra ID auth</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prometheus-client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0.21.0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Observability metrics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PostgreSQL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Redis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Queue + sessions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Node.js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 build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React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 framework</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CONFIDENTIAL | 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999999"/>
        <w:sz w:val="18"/>
        <w:szCs w:val="18"/>
      </w:rPr>
      <w:t xml:space="preserve">KavachIQ SOC 2 Security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2026-04-09T19:58:18.562Z</dcterms:created>
  <dcterms:modified xsi:type="dcterms:W3CDTF">2026-04-09T19:58:18.565Z</dcterms:modified>
</cp:coreProperties>
</file>

<file path=docProps/custom.xml><?xml version="1.0" encoding="utf-8"?>
<Properties xmlns="http://schemas.openxmlformats.org/officeDocument/2006/custom-properties" xmlns:vt="http://schemas.openxmlformats.org/officeDocument/2006/docPropsVTypes"/>
</file>