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c60f50d" w14:textId="dc60f50d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pulmonary arterial hypertension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2015-08-20 22:23:03</w:t>
      </w:r>
    </w:p>
    <w:p>
      <w:pPr>
        <w:pStyle w:val="Normal"/>
      </w:pPr>
      <w:r>
        <w:t xml:space="preserve">End time: 2015-08-20 22:23:21</w:t>
      </w:r>
    </w:p>
    <w:p>
      <w:pPr>
        <w:pStyle w:val="Normal"/>
      </w:pPr>
      <w:r>
        <w:t xml:space="preserve">Duration (mins): 0.30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5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1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Outcome Parameter (Standard 1)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40.1157</w:t>
            </w:r>
          </w:p>
        </w:tc>
      </w:tr>
    </w:tbl>
    <w:p>
      <w:pPr>
        <w:pStyle w:val="Titre1"/>
      </w:pPr>
      <w:r>
        <w:t xml:space="preserve">Outcome Parameter (Standard 2)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55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65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