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0e772e" w14:textId="300e772e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21:28:34</w:t>
      </w:r>
    </w:p>
    <w:p>
      <w:pPr>
        <w:pStyle w:val="Normal"/>
      </w:pPr>
      <w:r>
        <w:t xml:space="preserve">End time: 2016-08-23 21:30:14</w:t>
      </w:r>
    </w:p>
    <w:p>
      <w:pPr>
        <w:pStyle w:val="Normal"/>
      </w:pPr>
      <w:r>
        <w:t xml:space="preserve">Duration: 1.67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Design</w:t>
      </w:r>
    </w:p>
    <w:p>
      <w:pPr>
        <w:pStyle w:val="Normal"/>
      </w:pPr>
      <w:r>
        <w:t xml:space="preserve">Number of design parameter sets:  1</w:t>
      </w:r>
    </w:p>
    <w:p>
      <w:pPr>
        <w:pStyle w:val="rTableLegend"/>
      </w:pPr>
      <w:r>
        <w:t xml:space="preserve"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rate=0.0115</w:t>
            </w:r>
          </w:p>
        </w:tc>
      </w:tr>
    </w:tbl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Events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Patients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