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f5046cf" w14:textId="ef5046cf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1.0.4. For more information about the Mediana package, see http://gpaux.github.io/Mediana.</w:t>
      </w:r>
    </w:p>
    <w:p>
      <w:pPr>
        <w:pStyle w:val="Normal"/>
      </w:pPr>
      <w:r>
        <w:t>Project title: Case study 2</w:t>
      </w:r>
    </w:p>
    <w:p>
      <w:pPr>
        <w:pStyle w:val="Normal"/>
      </w:pPr>
      <w:r>
        <w:t>Description: Clinical trial in patients with schizophrenia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2017-02-05 20:03:42</w:t>
      </w:r>
    </w:p>
    <w:p>
      <w:pPr>
        <w:pStyle w:val="Normal"/>
      </w:pPr>
      <w:r>
        <w:t>End time: 2017-02-05 20:03:50</w:t>
      </w:r>
    </w:p>
    <w:p>
      <w:pPr>
        <w:pStyle w:val="Normal"/>
      </w:pPr>
      <w:r>
        <w:t>Duration: 8.44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3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3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Weight={0.33,0.33,0.33}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Multiplicity adjustment scenario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