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bc6d82" w14:textId="7fbc6d82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2</w:t>
      </w:r>
    </w:p>
    <w:p>
      <w:pPr>
        <w:pStyle w:val="Normal"/>
      </w:pPr>
      <w:r>
        <w:t xml:space="preserve">Description: Clinical trial in patients with schizophrenia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22:24:40</w:t>
      </w:r>
    </w:p>
    <w:p>
      <w:pPr>
        <w:pStyle w:val="Normal"/>
      </w:pPr>
      <w:r>
        <w:t xml:space="preserve">End time: 2016-10-11 22:24:50</w:t>
      </w:r>
    </w:p>
    <w:p>
      <w:pPr>
        <w:pStyle w:val="Normal"/>
      </w:pPr>
      <w:r>
        <w:t xml:space="preserve">Duration: 10.09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Weight={0.33,0.33,0.33}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Multiplicity adjustment 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