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e9a8d32" w14:textId="8e9a8d32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2</w:t>
      </w:r>
    </w:p>
    <w:p>
      <w:pPr>
        <w:pStyle w:val="Normal"/>
      </w:pPr>
      <w:r>
        <w:t>Description: Clinical trial in patients with schizophrenia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2017-12-27 18:32:59</w:t>
      </w:r>
    </w:p>
    <w:p>
      <w:pPr>
        <w:pStyle w:val="Normal"/>
      </w:pPr>
      <w:r>
        <w:t>End time: 2017-12-27 18:33:05</w:t>
      </w:r>
    </w:p>
    <w:p>
      <w:pPr>
        <w:pStyle w:val="Normal"/>
      </w:pPr>
      <w:r>
        <w:t>Duration: 5.84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3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M}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3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Weight={0.33,0.33,0.33}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3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Multiplicity adjustment scenario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