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metastatic colorectal cancer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10:35:07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10:35:14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6.45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Number of events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Randomization ratio: (1:2)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event sets: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Event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964"/>
        <w:gridCol w:w="4836"/>
      </w:tblGrid>
      <w:tr>
        <w:trPr>
          <w:trHeight w:val="29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Event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Total number of events</w:t>
            </w:r>
          </w:p>
        </w:tc>
      </w:tr>
      <w:tr>
        <w:trPr>
          <w:trHeight w:val="29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Total number of events = 270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trHeight w:val="29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Total number of events = 300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300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Multivariate Exponential for PFS and OS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91"/>
        <w:gridCol w:w="3347"/>
        <w:gridCol w:w="4962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8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Outcome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PFS}, {Placebo OS}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{rate = 0.116}, {rate = 0.046},</w:t>
              <w:br/>
              <w:t xml:space="preserve">corr = {1,0.3,0.3,1}</w:t>
            </w:r>
          </w:p>
        </w:tc>
      </w:tr>
      <w:tr>
        <w:trPr>
          <w:trHeight w:val="338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 PFS}, {Treatment OS}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{rate = 0.077}, {rate = 0.036},</w:t>
              <w:br/>
              <w:t xml:space="preserve">corr = {1,0.3,0.3,1}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48"/>
        <w:gridCol w:w="2061"/>
        <w:gridCol w:w="2624"/>
        <w:gridCol w:w="4867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PFS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Log-rank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PFS}, {Treatment PFS}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OS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Log-rank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OS}, {Treatment OS}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Multiplicity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Fixed-sequence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{PFS test, OS test}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71"/>
        <w:gridCol w:w="2919"/>
        <w:gridCol w:w="2230"/>
        <w:gridCol w:w="1249"/>
        <w:gridCol w:w="2230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PFS test</w:t>
              <w:br/>
              <w:t xml:space="preserve">OS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PFS test</w:t>
              <w:br/>
              <w:t xml:space="preserve">OS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107"/>
        <w:gridCol w:w="3447"/>
        <w:gridCol w:w="1861"/>
        <w:gridCol w:w="1582"/>
        <w:gridCol w:w="803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Multiplicity Adjustment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Event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Fixed-sequence procedure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Total number of events = 270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PFS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0.7650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OS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0.3990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Total number of events = 300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PFS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OS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0.4480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2018-07-16T10:35:15Z</dcterms:modified>
  <cp:version/>
</cp:coreProperties>
</file>