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821fe8b" w14:textId="a821fe8b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4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18:33:20</w:t>
      </w:r>
    </w:p>
    <w:p>
      <w:pPr>
        <w:pStyle w:val="Normal"/>
      </w:pPr>
      <w:r>
        <w:t>End time: 2017-12-27 18:33:26</w:t>
      </w:r>
    </w:p>
    <w:p>
      <w:pPr>
        <w:pStyle w:val="Normal"/>
      </w:pPr>
      <w:r>
        <w:t>Duration: 6.57 secs</w:t>
      </w:r>
    </w:p>
    <w:p>
      <w:pPr>
        <w:pStyle w:val="Titre1"/>
      </w:pPr>
      <w:r>
        <w:t>Data model</w:t>
      </w:r>
    </w:p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Multivariate Exponential for PFS and OS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{Placebo 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{rate = 0.116}, {rate = 0.046},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{1,0.3,0.3,1}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PFS}, {Treatment 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{rate = 0.077}, {rate = 0.036},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{1,0.3,0.3,1}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PFS}, {Treatment PFS}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OS}, {Treatment OS}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Fixed-sequence procedure</w:t>
      </w:r>
    </w:p>
    <w:p>
      <w:pPr>
        <w:pStyle w:val="Normal"/>
      </w:pPr>
      <w:r>
        <w:t>Tests: {PFS test, OS test}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OS test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0.4480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