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749dad8" w14:textId="0749dad8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4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2016-11-13 23:35:27</w:t>
      </w:r>
    </w:p>
    <w:p>
      <w:pPr>
        <w:pStyle w:val="Normal"/>
      </w:pPr>
      <w:r>
        <w:t xml:space="preserve">End time: 2016-11-13 23:35:35</w:t>
      </w:r>
    </w:p>
    <w:p>
      <w:pPr>
        <w:pStyle w:val="Normal"/>
      </w:pPr>
      <w:r>
        <w:t xml:space="preserve">Duration: 7.84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Multivariate Exponential for PFS and OS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PFS, Placebo 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0.116, rate = 0.046, corr = {1,0.3,0.3,1}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PFS, Treatment 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0.077, rate = 0.036, corr = {1,0.3,0.3,1}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PFS}, {Treatment PFS}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OS}, {Treatment OS}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Fixed-sequence procedure</w:t>
      </w:r>
    </w:p>
    <w:p>
      <w:pPr>
        <w:pStyle w:val="Normal"/>
      </w:pPr>
      <w:r>
        <w:t xml:space="preserve">Tests: {PFS test, OS test}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Fixed-sequence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0.4480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