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98790e" w14:textId="cb98790e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20:05:03</w:t>
      </w:r>
    </w:p>
    <w:p>
      <w:pPr>
        <w:pStyle w:val="Normal"/>
      </w:pPr>
      <w:r>
        <w:t>End time: 2017-02-05 20:05:18</w:t>
      </w:r>
    </w:p>
    <w:p>
      <w:pPr>
        <w:pStyle w:val="Normal"/>
      </w:pPr>
      <w:r>
        <w:t>Duration: 14.76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 and 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2"/>
      </w:pPr>
      <w:r>
        <w:t>Outcome Parameter (Standard) and 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2"/>
      </w:pPr>
      <w:r>
        <w:t>Outcome Parameter (Standard) and 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2"/>
      </w:pPr>
      <w:r>
        <w:t>Outcome Parameter (Standard) and 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 and 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2"/>
      </w:pPr>
      <w:r>
        <w:t>Outcome Parameter (Optimistic) and 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2"/>
      </w:pPr>
      <w:r>
        <w:t>Outcome Parameter (Optimistic) and 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2"/>
      </w:pPr>
      <w:r>
        <w:t>Outcome Parameter (Optimistic) and 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