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d3d5a91" w14:textId="7d3d5a91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Gautier Paux using the Mediana package version 1.0.5.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Simulation report for case study 1 of the Subgroup Analysis in Clinical Trials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1e+05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2017-05-24 21:32:51</w:t>
      </w:r>
    </w:p>
    <w:p>
      <w:pPr>
        <w:pStyle w:val="Normal"/>
      </w:pPr>
      <w:r>
        <w:t>End time: 2017-05-24 21:37:28</w:t>
      </w:r>
    </w:p>
    <w:p>
      <w:pPr>
        <w:pStyle w:val="Normal"/>
      </w:pPr>
      <w:r>
        <w:t>Duration: 4.62 mins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1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62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0.21,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0.345, SD = 0.45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2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Bio-Neg, Placebo Bio-Pos}, {Treatment Bio-Neg, Treatment Bio-Pos}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Bio-Pos}, {Treatment Bio-Pos}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Bonferroni</w:t>
      </w:r>
    </w:p>
    <w:p>
      <w:pPr>
        <w:pStyle w:val="Normal"/>
      </w:pPr>
      <w:r>
        <w:t>Procedure: Bonferroni procedure</w:t>
      </w:r>
    </w:p>
    <w:p>
      <w:pPr>
        <w:pStyle w:val="Normal"/>
      </w:pPr>
      <w:r>
        <w:t>Tests: {OP test, Bio-Pos test}</w:t>
      </w:r>
    </w:p>
    <w:p>
      <w:pPr>
        <w:pStyle w:val="Normal"/>
      </w:pPr>
      <w:r>
        <w:t>Parameters: Weight={0.8,0.2}</w:t>
      </w:r>
    </w:p>
    <w:p>
      <w:pPr>
        <w:pStyle w:val="Titre3"/>
      </w:pPr>
      <w:r>
        <w:t>Hochberg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{OP test, Bio-Pos test}</w:t>
      </w:r>
    </w:p>
    <w:p>
      <w:pPr>
        <w:pStyle w:val="Normal"/>
      </w:pPr>
      <w:r>
        <w:t>Parameters: Weight={0.8,0.2}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4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v1 = 0.7143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v2 = 0.2857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0.7726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0.5656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0.8223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0.5660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0.0497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0.7347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0.8308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0.5764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0.0399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