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Georgia" w:cs="Georgia" w:eastAsia="Georgia" w:hAnsi="Georgia"/>
          <w:color w:val="1A1A1A"/>
          <w:sz w:val="22"/>
          <w:szCs w:val="22"/>
        </w:rPr>
        <w:t xml:space="preserve"/>
      </w:r>
    </w:p>
    <w:p>
      <w:pPr>
        <w:spacing w:after="60"/>
        <w:jc w:val="center"/>
      </w:pPr>
      <w:r>
        <w:rPr>
          <w:rFonts w:ascii="Arial" w:cs="Arial" w:eastAsia="Arial" w:hAnsi="Arial"/>
          <w:b/>
          <w:bCs/>
          <w:caps/>
          <w:color w:val="006BB6"/>
          <w:spacing w:val="80"/>
          <w:sz w:val="52"/>
          <w:szCs w:val="52"/>
        </w:rPr>
        <w:t xml:space="preserve">NEW YORK KNICKS</w:t>
      </w:r>
    </w:p>
    <w:p>
      <w:pPr>
        <w:spacing w:after="200"/>
        <w:jc w:val="center"/>
      </w:pPr>
      <w:r>
        <w:rPr>
          <w:rFonts w:ascii="Arial" w:cs="Arial" w:eastAsia="Arial" w:hAnsi="Arial"/>
          <w:b/>
          <w:bCs/>
          <w:color w:val="F58426"/>
          <w:sz w:val="28"/>
          <w:szCs w:val="28"/>
        </w:rPr>
        <w:t xml:space="preserve">2026 NBA Finals — Analytics Report</w:t>
      </w:r>
    </w:p>
    <w:p>
      <w:pPr>
        <w:spacing w:after="360"/>
        <w:jc w:val="center"/>
      </w:pPr>
      <w:r>
        <w:rPr>
          <w:rFonts w:ascii="Georgia" w:cs="Georgia" w:eastAsia="Georgia" w:hAnsi="Georgia"/>
          <w:i/>
          <w:iCs/>
          <w:color w:val="002D62"/>
          <w:sz w:val="26"/>
          <w:szCs w:val="26"/>
        </w:rPr>
        <w:t xml:space="preserve">Are the Knicks a Legitimate Championship Contender?</w:t>
      </w:r>
    </w:p>
    <w:p>
      <w:pPr>
        <w:pBdr>
          <w:top w:val="single" w:color="D0D7E2" w:sz="4"/>
          <w:bottom w:val="single" w:color="D0D7E2" w:sz="4"/>
        </w:pBdr>
        <w:spacing w:after="40" w:before="40"/>
        <w:jc w:val="center"/>
      </w:pPr>
      <w:r>
        <w:rPr>
          <w:rFonts w:ascii="Arial" w:cs="Arial" w:eastAsia="Arial" w:hAnsi="Arial"/>
          <w:color w:val="888888"/>
          <w:sz w:val="16"/>
          <w:szCs w:val="16"/>
        </w:rPr>
        <w:t xml:space="preserve">  Knicks lead San Antonio Spurs 2–0  ·  NBA Finals  ·  June 2026  </w:t>
      </w:r>
    </w:p>
    <w:p>
      <w:pPr>
        <w:spacing w:after="280"/>
      </w:pPr>
      <w:r>
        <w:rPr>
          <w:rFonts w:ascii="Georgia" w:cs="Georgia" w:eastAsia="Georgia" w:hAnsi="Georgia"/>
          <w:color w:val="1A1A1A"/>
          <w:sz w:val="22"/>
          <w:szCs w:val="22"/>
        </w:rPr>
        <w:t xml:space="preserve"/>
      </w:r>
    </w:p>
    <w:p>
      <w:pPr>
        <w:jc w:val="center"/>
      </w:pPr>
      <w:r>
        <w:rPr>
          <w:rFonts w:ascii="Arial" w:cs="Arial" w:eastAsia="Arial" w:hAnsi="Arial"/>
          <w:color w:val="888888"/>
          <w:sz w:val="17"/>
          <w:szCs w:val="17"/>
        </w:rPr>
        <w:t xml:space="preserve">Head Coach: Mike Brown — Year 1  ·  Full season and playoff data</w:t>
      </w:r>
    </w:p>
    <w:p>
      <w:r>
        <w:br w:type="page"/>
      </w:r>
    </w:p>
    <w:p>
      <w:pPr>
        <w:pStyle w:val="Heading1"/>
        <w:pBdr>
          <w:bottom w:val="single" w:color="006BB6" w:sz="8" w:space="6"/>
        </w:pBdr>
        <w:spacing w:after="180" w:before="500"/>
      </w:pPr>
      <w:r>
        <w:rPr>
          <w:rFonts w:ascii="Arial" w:cs="Arial" w:eastAsia="Arial" w:hAnsi="Arial"/>
          <w:b/>
          <w:bCs/>
          <w:color w:val="002D62"/>
          <w:sz w:val="34"/>
          <w:szCs w:val="34"/>
        </w:rPr>
        <w:t xml:space="preserve">The Team — Who Are These Knicks?</w:t>
      </w:r>
    </w:p>
    <w:p>
      <w:pPr>
        <w:pStyle w:val="Heading2"/>
        <w:spacing w:after="120" w:before="320"/>
      </w:pPr>
      <w:r>
        <w:rPr>
          <w:rFonts w:ascii="Arial" w:cs="Arial" w:eastAsia="Arial" w:hAnsi="Arial"/>
          <w:b/>
          <w:bCs/>
          <w:color w:val="006BB6"/>
          <w:sz w:val="26"/>
          <w:szCs w:val="26"/>
        </w:rPr>
        <w:t xml:space="preserve">Mike Brown's First Season</w:t>
      </w:r>
    </w:p>
    <w:p>
      <w:pPr>
        <w:spacing w:after="180" w:line="296"/>
      </w:pPr>
      <w:r>
        <w:rPr>
          <w:rFonts w:ascii="Georgia" w:cs="Georgia" w:eastAsia="Georgia" w:hAnsi="Georgia"/>
          <w:color w:val="1A1A1A"/>
          <w:sz w:val="22"/>
          <w:szCs w:val="22"/>
        </w:rPr>
        <w:t xml:space="preserve">Mike Brown was hired as head coach of the New York Knicks in the summer of 2025, replacing Tom Thibodeau. This is his </w:t>
      </w:r>
      <w:r>
        <w:rPr>
          <w:rFonts w:ascii="Georgia" w:cs="Georgia" w:eastAsia="Georgia" w:hAnsi="Georgia"/>
          <w:b/>
          <w:bCs/>
          <w:color w:val="1A1A1A"/>
          <w:sz w:val="22"/>
          <w:szCs w:val="22"/>
        </w:rPr>
        <w:t xml:space="preserve">first season in charge</w:t>
      </w:r>
      <w:r>
        <w:rPr>
          <w:rFonts w:ascii="Georgia" w:cs="Georgia" w:eastAsia="Georgia" w:hAnsi="Georgia"/>
          <w:color w:val="1A1A1A"/>
          <w:sz w:val="22"/>
          <w:szCs w:val="22"/>
        </w:rPr>
        <w:t xml:space="preserve">. Brown brings a specific background that shaped this team immediately: years as a defensive specialist, followed by his time as Steve Kerr's lead assistant in Golden State — where he absorbed one of the most sophisticated offensive systems in the league — and then his own head coaching tenure in Sacramento, where he won Coach of the Year in his debut season building an efficient offense around De'Aaron Fox and Domantas Sabonis.</w:t>
      </w:r>
    </w:p>
    <w:p>
      <w:pPr>
        <w:spacing w:after="180" w:line="296"/>
      </w:pPr>
      <w:r>
        <w:rPr>
          <w:rFonts w:ascii="Georgia" w:cs="Georgia" w:eastAsia="Georgia" w:hAnsi="Georgia"/>
          <w:color w:val="1A1A1A"/>
          <w:sz w:val="22"/>
          <w:szCs w:val="22"/>
        </w:rPr>
        <w:t xml:space="preserve">In Year 1 at New York, Brown changed three things right away: the offense runs multiple initiation points rather than routing everything through one player; the rotation uses nine men consistently; and the defensive coverage scheme adjusts by matchup instead of defaulting to one look. These changes take time to fully embed — players are still calibrating mid-season to new reads and coverages. The fact that this team reached the NBA Finals in Brown's </w:t>
      </w:r>
      <w:r>
        <w:rPr>
          <w:rFonts w:ascii="Georgia" w:cs="Georgia" w:eastAsia="Georgia" w:hAnsi="Georgia"/>
          <w:b/>
          <w:bCs/>
          <w:color w:val="1A1A1A"/>
          <w:sz w:val="22"/>
          <w:szCs w:val="22"/>
        </w:rPr>
        <w:t xml:space="preserve">first year</w:t>
      </w:r>
      <w:r>
        <w:rPr>
          <w:rFonts w:ascii="Georgia" w:cs="Georgia" w:eastAsia="Georgia" w:hAnsi="Georgia"/>
          <w:color w:val="1A1A1A"/>
          <w:sz w:val="22"/>
          <w:szCs w:val="22"/>
        </w:rPr>
        <w:t xml:space="preserve"> is above the expected trajectory for a new coaching system. Most coaches see their largest improvement jump in Year 2 once the system is fully internalised. This team has already reached the Finals before that. That context belongs in every section of this report.</w:t>
      </w:r>
    </w:p>
    <w:p>
      <w:pPr>
        <w:pStyle w:val="Heading2"/>
        <w:spacing w:after="120" w:before="320"/>
      </w:pPr>
      <w:r>
        <w:rPr>
          <w:rFonts w:ascii="Arial" w:cs="Arial" w:eastAsia="Arial" w:hAnsi="Arial"/>
          <w:b/>
          <w:bCs/>
          <w:color w:val="006BB6"/>
          <w:sz w:val="26"/>
          <w:szCs w:val="26"/>
        </w:rPr>
        <w:t xml:space="preserve">The Four Players That Define This Team</w:t>
      </w:r>
    </w:p>
    <w:p>
      <w:pPr>
        <w:spacing w:after="180" w:line="296"/>
      </w:pPr>
      <w:r>
        <w:rPr>
          <w:rFonts w:ascii="Georgia" w:cs="Georgia" w:eastAsia="Georgia" w:hAnsi="Georgia"/>
          <w:b/>
          <w:bCs/>
          <w:color w:val="1A1A1A"/>
          <w:sz w:val="22"/>
          <w:szCs w:val="22"/>
        </w:rPr>
        <w:t xml:space="preserve">Jalen Brunson</w:t>
      </w:r>
      <w:r>
        <w:rPr>
          <w:rFonts w:ascii="Georgia" w:cs="Georgia" w:eastAsia="Georgia" w:hAnsi="Georgia"/>
          <w:color w:val="1A1A1A"/>
          <w:sz w:val="22"/>
          <w:szCs w:val="22"/>
        </w:rPr>
        <w:t xml:space="preserve"> is the primary offensive engine and closer. </w:t>
      </w:r>
      <w:r>
        <w:rPr>
          <w:rFonts w:ascii="Georgia" w:cs="Georgia" w:eastAsia="Georgia" w:hAnsi="Georgia"/>
          <w:b/>
          <w:bCs/>
          <w:color w:val="1A1A1A"/>
          <w:sz w:val="22"/>
          <w:szCs w:val="22"/>
        </w:rPr>
        <w:t xml:space="preserve">Karl-Anthony Towns</w:t>
      </w:r>
      <w:r>
        <w:rPr>
          <w:rFonts w:ascii="Georgia" w:cs="Georgia" w:eastAsia="Georgia" w:hAnsi="Georgia"/>
          <w:color w:val="1A1A1A"/>
          <w:sz w:val="22"/>
          <w:szCs w:val="22"/>
        </w:rPr>
        <w:t xml:space="preserve"> is the proven second option — a rebounder and scorer who forces coverage decisions that open the offense. </w:t>
      </w:r>
      <w:r>
        <w:rPr>
          <w:rFonts w:ascii="Georgia" w:cs="Georgia" w:eastAsia="Georgia" w:hAnsi="Georgia"/>
          <w:b/>
          <w:bCs/>
          <w:color w:val="1A1A1A"/>
          <w:sz w:val="22"/>
          <w:szCs w:val="22"/>
        </w:rPr>
        <w:t xml:space="preserve">Mikal Bridges</w:t>
      </w:r>
      <w:r>
        <w:rPr>
          <w:rFonts w:ascii="Georgia" w:cs="Georgia" w:eastAsia="Georgia" w:hAnsi="Georgia"/>
          <w:color w:val="1A1A1A"/>
          <w:sz w:val="22"/>
          <w:szCs w:val="22"/>
        </w:rPr>
        <w:t xml:space="preserve"> is two-way glue: secondary creation offensively and perimeter shutdown defensively. </w:t>
      </w:r>
      <w:r>
        <w:rPr>
          <w:rFonts w:ascii="Georgia" w:cs="Georgia" w:eastAsia="Georgia" w:hAnsi="Georgia"/>
          <w:b/>
          <w:bCs/>
          <w:color w:val="1A1A1A"/>
          <w:sz w:val="22"/>
          <w:szCs w:val="22"/>
        </w:rPr>
        <w:t xml:space="preserve">OG Anunoby</w:t>
      </w:r>
      <w:r>
        <w:rPr>
          <w:rFonts w:ascii="Georgia" w:cs="Georgia" w:eastAsia="Georgia" w:hAnsi="Georgia"/>
          <w:color w:val="1A1A1A"/>
          <w:sz w:val="22"/>
          <w:szCs w:val="22"/>
        </w:rPr>
        <w:t xml:space="preserve"> is one of the three best wing defenders in the Eastern Conference. Everything else in this report connects back to what happens when one of those four is neutralised.</w:t>
      </w:r>
    </w:p>
    <w:p>
      <w:pPr>
        <w:pStyle w:val="Heading2"/>
        <w:spacing w:after="120" w:before="320"/>
      </w:pPr>
      <w:r>
        <w:rPr>
          <w:rFonts w:ascii="Arial" w:cs="Arial" w:eastAsia="Arial" w:hAnsi="Arial"/>
          <w:b/>
          <w:bCs/>
          <w:color w:val="006BB6"/>
          <w:sz w:val="26"/>
          <w:szCs w:val="26"/>
        </w:rPr>
        <w:t xml:space="preserve">Brunson Dependency Index</w:t>
      </w:r>
    </w:p>
    <w:p>
      <w:pPr>
        <w:spacing w:after="180" w:line="296"/>
      </w:pPr>
      <w:r>
        <w:rPr>
          <w:rFonts w:ascii="Georgia" w:cs="Georgia" w:eastAsia="Georgia" w:hAnsi="Georgia"/>
          <w:color w:val="1A1A1A"/>
          <w:sz w:val="22"/>
          <w:szCs w:val="22"/>
        </w:rPr>
        <w:t xml:space="preserve">To measure how game-planneable the offense is, I built a custom metric: </w:t>
      </w:r>
      <w:r>
        <w:rPr>
          <w:rFonts w:ascii="Georgia" w:cs="Georgia" w:eastAsia="Georgia" w:hAnsi="Georgia"/>
          <w:i/>
          <w:iCs/>
          <w:color w:val="1A1A1A"/>
          <w:sz w:val="22"/>
          <w:szCs w:val="22"/>
        </w:rPr>
        <w:t xml:space="preserve">BDI = (Brunson PPG / Team PPG) × (USG% / 20) × 100</w:t>
      </w:r>
      <w:r>
        <w:rPr>
          <w:rFonts w:ascii="Georgia" w:cs="Georgia" w:eastAsia="Georgia" w:hAnsi="Georgia"/>
          <w:color w:val="1A1A1A"/>
          <w:sz w:val="22"/>
          <w:szCs w:val="22"/>
        </w:rPr>
        <w:t xml:space="preserve">. At </w:t>
      </w:r>
      <w:r>
        <w:rPr>
          <w:rFonts w:ascii="Georgia" w:cs="Georgia" w:eastAsia="Georgia" w:hAnsi="Georgia"/>
          <w:b/>
          <w:bCs/>
          <w:color w:val="1A1A1A"/>
          <w:sz w:val="22"/>
          <w:szCs w:val="22"/>
        </w:rPr>
        <w:t xml:space="preserve">39.6</w:t>
      </w:r>
      <w:r>
        <w:rPr>
          <w:rFonts w:ascii="Georgia" w:cs="Georgia" w:eastAsia="Georgia" w:hAnsi="Georgia"/>
          <w:color w:val="1A1A1A"/>
          <w:sz w:val="22"/>
          <w:szCs w:val="22"/>
        </w:rPr>
        <w:t xml:space="preserve">, the index reflects real star reliance without crossing into single-player fragility. The data shows what the number means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80"/>
        <w:gridCol w:w="1600"/>
        <w:gridCol w:w="3680"/>
      </w:tblGrid>
      <w:tr>
        <w:trPr>
          <w:tblHeader/>
        </w:trPr>
        <w:tc>
          <w:tcPr>
            <w:tcW w:type="dxa" w:w="250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BRUNSON SCORING RANGE</w:t>
            </w:r>
          </w:p>
        </w:tc>
        <w:tc>
          <w:tcPr>
            <w:tcW w:type="dxa" w:w="158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TEAM ORTG</w:t>
            </w:r>
          </w:p>
        </w:tc>
        <w:tc>
          <w:tcPr>
            <w:tcW w:type="dxa" w:w="160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WIN RATE</w:t>
            </w:r>
          </w:p>
        </w:tc>
        <w:tc>
          <w:tcPr>
            <w:tcW w:type="dxa" w:w="368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WHAT IT MEANS</w:t>
            </w:r>
          </w:p>
        </w:tc>
      </w:tr>
      <w:tr>
        <w:tc>
          <w:tcPr>
            <w:tcW w:type="dxa" w:w="25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Scoring 2+ above season average</w:t>
            </w:r>
          </w:p>
        </w:tc>
        <w:tc>
          <w:tcPr>
            <w:tcW w:type="dxa" w:w="158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Above 110</w:t>
            </w:r>
          </w:p>
        </w:tc>
        <w:tc>
          <w:tcPr>
            <w:tcW w:type="dxa" w:w="16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100%</w:t>
            </w:r>
          </w:p>
        </w:tc>
        <w:tc>
          <w:tcPr>
            <w:tcW w:type="dxa" w:w="368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Offense operating at ceiling — full system unlocked</w:t>
            </w:r>
          </w:p>
        </w:tc>
      </w:tr>
      <w:tr>
        <w:tc>
          <w:tcPr>
            <w:tcW w:type="dxa" w:w="25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Scoring 20 or more points</w:t>
            </w:r>
          </w:p>
        </w:tc>
        <w:tc>
          <w:tcPr>
            <w:tcW w:type="dxa" w:w="158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115+</w:t>
            </w:r>
          </w:p>
        </w:tc>
        <w:tc>
          <w:tcPr>
            <w:tcW w:type="dxa" w:w="16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100% (undefeated)</w:t>
            </w:r>
          </w:p>
        </w:tc>
        <w:tc>
          <w:tcPr>
            <w:tcW w:type="dxa" w:w="368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Primary engine performing — system self-sustaining</w:t>
            </w:r>
          </w:p>
        </w:tc>
      </w:tr>
      <w:tr>
        <w:tc>
          <w:tcPr>
            <w:tcW w:type="dxa" w:w="25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Scoring 15–19 points</w:t>
            </w:r>
          </w:p>
        </w:tc>
        <w:tc>
          <w:tcPr>
            <w:tcW w:type="dxa" w:w="158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105–110</w:t>
            </w:r>
          </w:p>
        </w:tc>
        <w:tc>
          <w:tcPr>
            <w:tcW w:type="dxa" w:w="16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~65%</w:t>
            </w:r>
          </w:p>
        </w:tc>
        <w:tc>
          <w:tcPr>
            <w:tcW w:type="dxa" w:w="368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Manageable — Towns and Bridges absorb the load</w:t>
            </w:r>
          </w:p>
        </w:tc>
      </w:tr>
      <w:tr>
        <w:tc>
          <w:tcPr>
            <w:tcW w:type="dxa" w:w="25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Scoring under 15 points</w:t>
            </w:r>
          </w:p>
        </w:tc>
        <w:tc>
          <w:tcPr>
            <w:tcW w:type="dxa" w:w="158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Below 100</w:t>
            </w:r>
          </w:p>
        </w:tc>
        <w:tc>
          <w:tcPr>
            <w:tcW w:type="dxa" w:w="16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22%</w:t>
            </w:r>
          </w:p>
        </w:tc>
        <w:tc>
          <w:tcPr>
            <w:tcW w:type="dxa" w:w="368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System under stress — structural reliance exposed</w:t>
            </w:r>
          </w:p>
        </w:tc>
      </w:tr>
    </w:tbl>
    <w:p>
      <w:pPr>
        <w:spacing w:after="80"/>
      </w:pPr>
      <w:r>
        <w:rPr>
          <w:rFonts w:ascii="Georgia" w:cs="Georgia" w:eastAsia="Georgia" w:hAnsi="Georgia"/>
          <w:color w:val="1A1A1A"/>
          <w:sz w:val="22"/>
          <w:szCs w:val="22"/>
        </w:rPr>
        <w:t xml:space="preserve"/>
      </w:r>
    </w:p>
    <w:p>
      <w:pPr>
        <w:spacing w:after="180" w:line="296"/>
      </w:pPr>
      <w:r>
        <w:rPr>
          <w:rFonts w:ascii="Georgia" w:cs="Georgia" w:eastAsia="Georgia" w:hAnsi="Georgia"/>
          <w:color w:val="1A1A1A"/>
          <w:sz w:val="22"/>
          <w:szCs w:val="22"/>
        </w:rPr>
        <w:t xml:space="preserve">When Brunson is below 15, KAT averages </w:t>
      </w:r>
      <w:r>
        <w:rPr>
          <w:rFonts w:ascii="Georgia" w:cs="Georgia" w:eastAsia="Georgia" w:hAnsi="Georgia"/>
          <w:b/>
          <w:bCs/>
          <w:color w:val="1A1A1A"/>
          <w:sz w:val="22"/>
          <w:szCs w:val="22"/>
        </w:rPr>
        <w:t xml:space="preserve">26.8 PPG</w:t>
      </w:r>
      <w:r>
        <w:rPr>
          <w:rFonts w:ascii="Georgia" w:cs="Georgia" w:eastAsia="Georgia" w:hAnsi="Georgia"/>
          <w:color w:val="1A1A1A"/>
          <w:sz w:val="22"/>
          <w:szCs w:val="22"/>
        </w:rPr>
        <w:t xml:space="preserve"> in compensatory load — a functional second option, not a passenger. Even when Brunson scores 30, Towns still contributes </w:t>
      </w:r>
      <w:r>
        <w:rPr>
          <w:rFonts w:ascii="Georgia" w:cs="Georgia" w:eastAsia="Georgia" w:hAnsi="Georgia"/>
          <w:b/>
          <w:bCs/>
          <w:color w:val="1A1A1A"/>
          <w:sz w:val="22"/>
          <w:szCs w:val="22"/>
        </w:rPr>
        <w:t xml:space="preserve">17.2 PPG</w:t>
      </w:r>
      <w:r>
        <w:rPr>
          <w:rFonts w:ascii="Georgia" w:cs="Georgia" w:eastAsia="Georgia" w:hAnsi="Georgia"/>
          <w:color w:val="1A1A1A"/>
          <w:sz w:val="22"/>
          <w:szCs w:val="22"/>
        </w:rPr>
        <w:t xml:space="preserve">, confirming he plays a design role rather than disappearing when the star excels. The 22% win rate when Brunson is held under 15 is the reminder that the system has a primary dependency elite opponents will specifically target.</w:t>
      </w:r>
    </w:p>
    <w:p>
      <w:pPr>
        <w:spacing w:after="180" w:line="296"/>
      </w:pPr>
      <w:r>
        <w:rPr>
          <w:rFonts w:ascii="Georgia" w:cs="Georgia" w:eastAsia="Georgia" w:hAnsi="Georgia"/>
          <w:color w:val="1A1A1A"/>
          <w:sz w:val="22"/>
          <w:szCs w:val="22"/>
        </w:rPr>
        <w:t xml:space="preserve">Source: NBA.com/stats Advanced, Basketball-Reference game logs — Playoffs 2025-26. BDI formula applied to PPG and USG% data.</w:t>
      </w:r>
    </w:p>
    <w:p>
      <w:pPr>
        <w:pStyle w:val="Heading2"/>
        <w:spacing w:after="120" w:before="320"/>
      </w:pPr>
      <w:r>
        <w:rPr>
          <w:rFonts w:ascii="Arial" w:cs="Arial" w:eastAsia="Arial" w:hAnsi="Arial"/>
          <w:b/>
          <w:bCs/>
          <w:color w:val="006BB6"/>
          <w:sz w:val="26"/>
          <w:szCs w:val="26"/>
        </w:rPr>
        <w:t xml:space="preserve">Head-to-Head vs. San Antonio — Three Seasons of Data</w:t>
      </w:r>
    </w:p>
    <w:p>
      <w:pPr>
        <w:spacing w:after="180" w:line="296"/>
      </w:pPr>
      <w:r>
        <w:rPr>
          <w:rFonts w:ascii="Georgia" w:cs="Georgia" w:eastAsia="Georgia" w:hAnsi="Georgia"/>
          <w:color w:val="1A1A1A"/>
          <w:sz w:val="22"/>
          <w:szCs w:val="22"/>
        </w:rPr>
        <w:t xml:space="preserve">Over the last three seasons since Wembanyama was drafted, the Knicks hold a </w:t>
      </w:r>
      <w:r>
        <w:rPr>
          <w:rFonts w:ascii="Georgia" w:cs="Georgia" w:eastAsia="Georgia" w:hAnsi="Georgia"/>
          <w:b/>
          <w:bCs/>
          <w:color w:val="1A1A1A"/>
          <w:sz w:val="22"/>
          <w:szCs w:val="22"/>
        </w:rPr>
        <w:t xml:space="preserve">7-1 combined regular season record</w:t>
      </w:r>
      <w:r>
        <w:rPr>
          <w:rFonts w:ascii="Georgia" w:cs="Georgia" w:eastAsia="Georgia" w:hAnsi="Georgia"/>
          <w:color w:val="1A1A1A"/>
          <w:sz w:val="22"/>
          <w:szCs w:val="22"/>
        </w:rPr>
        <w:t xml:space="preserve"> against San Antonio. Add the </w:t>
      </w:r>
      <w:r>
        <w:rPr>
          <w:rFonts w:ascii="Georgia" w:cs="Georgia" w:eastAsia="Georgia" w:hAnsi="Georgia"/>
          <w:b/>
          <w:bCs/>
          <w:color w:val="1A1A1A"/>
          <w:sz w:val="22"/>
          <w:szCs w:val="22"/>
        </w:rPr>
        <w:t xml:space="preserve">NBA Cup Final</w:t>
      </w:r>
      <w:r>
        <w:rPr>
          <w:rFonts w:ascii="Georgia" w:cs="Georgia" w:eastAsia="Georgia" w:hAnsi="Georgia"/>
          <w:color w:val="1A1A1A"/>
          <w:sz w:val="22"/>
          <w:szCs w:val="22"/>
        </w:rPr>
        <w:t xml:space="preserve"> — also a Knicks win — and the overall record across all competitive contexts is </w:t>
      </w:r>
      <w:r>
        <w:rPr>
          <w:rFonts w:ascii="Georgia" w:cs="Georgia" w:eastAsia="Georgia" w:hAnsi="Georgia"/>
          <w:b/>
          <w:bCs/>
          <w:color w:val="1A1A1A"/>
          <w:sz w:val="22"/>
          <w:szCs w:val="22"/>
        </w:rPr>
        <w:t xml:space="preserve">8-1</w:t>
      </w:r>
      <w:r>
        <w:rPr>
          <w:rFonts w:ascii="Georgia" w:cs="Georgia" w:eastAsia="Georgia" w:hAnsi="Georgia"/>
          <w:color w:val="1A1A1A"/>
          <w:sz w:val="22"/>
          <w:szCs w:val="22"/>
        </w:rPr>
        <w:t xml:space="preserve">. But the record alone is less informative than the </w:t>
      </w:r>
      <w:r>
        <w:rPr>
          <w:rFonts w:ascii="Georgia" w:cs="Georgia" w:eastAsia="Georgia" w:hAnsi="Georgia"/>
          <w:b/>
          <w:bCs/>
          <w:color w:val="1A1A1A"/>
          <w:sz w:val="22"/>
          <w:szCs w:val="22"/>
        </w:rPr>
        <w:t xml:space="preserve">point differential trend</w:t>
      </w:r>
      <w:r>
        <w:rPr>
          <w:rFonts w:ascii="Georgia" w:cs="Georgia" w:eastAsia="Georgia" w:hAnsi="Georgia"/>
          <w:color w:val="1A1A1A"/>
          <w:sz w:val="22"/>
          <w:szCs w:val="22"/>
        </w:rPr>
        <w:t xml:space="preserve">: from </w:t>
      </w:r>
      <w:r>
        <w:rPr>
          <w:rFonts w:ascii="Georgia" w:cs="Georgia" w:eastAsia="Georgia" w:hAnsi="Georgia"/>
          <w:b/>
          <w:bCs/>
          <w:color w:val="1A1A1A"/>
          <w:sz w:val="22"/>
          <w:szCs w:val="22"/>
        </w:rPr>
        <w:t xml:space="preserve">+20 average margins</w:t>
      </w:r>
      <w:r>
        <w:rPr>
          <w:rFonts w:ascii="Georgia" w:cs="Georgia" w:eastAsia="Georgia" w:hAnsi="Georgia"/>
          <w:color w:val="1A1A1A"/>
          <w:sz w:val="22"/>
          <w:szCs w:val="22"/>
        </w:rPr>
        <w:t xml:space="preserve"> in San Antonio's first two seasons to </w:t>
      </w:r>
      <w:r>
        <w:rPr>
          <w:rFonts w:ascii="Georgia" w:cs="Georgia" w:eastAsia="Georgia" w:hAnsi="Georgia"/>
          <w:b/>
          <w:bCs/>
          <w:color w:val="1A1A1A"/>
          <w:sz w:val="22"/>
          <w:szCs w:val="22"/>
        </w:rPr>
        <w:t xml:space="preserve">approximately –5 this year</w:t>
      </w:r>
      <w:r>
        <w:rPr>
          <w:rFonts w:ascii="Georgia" w:cs="Georgia" w:eastAsia="Georgia" w:hAnsi="Georgia"/>
          <w:color w:val="1A1A1A"/>
          <w:sz w:val="22"/>
          <w:szCs w:val="22"/>
        </w:rPr>
        <w:t xml:space="preserve">. Win percentage moved from 100% in the first two seasons down to 50% in regular season games this year (67% including the NBA Cup).</w:t>
      </w:r>
    </w:p>
    <w:p>
      <w:pPr>
        <w:spacing w:after="180" w:line="296"/>
      </w:pPr>
      <w:r>
        <w:rPr>
          <w:rFonts w:ascii="Georgia" w:cs="Georgia" w:eastAsia="Georgia" w:hAnsi="Georgia"/>
          <w:color w:val="1A1A1A"/>
          <w:sz w:val="22"/>
          <w:szCs w:val="22"/>
        </w:rPr>
        <w:t xml:space="preserve">The context behind that shift: the Knicks were playoff teams in those dominant years while the Spurs were developing. The differential compression reflects San Antonio's genuine growth — Wembanyama's development, a more experienced roster, and a coaching system built around him. The Finals is the definitive test of whether any structural edge remains.</w:t>
      </w:r>
    </w:p>
    <w:p>
      <w:pPr>
        <w:spacing w:after="180" w:line="296"/>
      </w:pPr>
      <w:r>
        <w:rPr>
          <w:rFonts w:ascii="Georgia" w:cs="Georgia" w:eastAsia="Georgia" w:hAnsi="Georgia"/>
          <w:color w:val="1A1A1A"/>
          <w:sz w:val="22"/>
          <w:szCs w:val="22"/>
        </w:rPr>
        <w:t xml:space="preserve">Source: Basketball-Reference Team Game Finder, NYK vs. SAS, seasons 2023-24 through 2025-26.</w:t>
      </w:r>
    </w:p>
    <w:p>
      <w:r>
        <w:br w:type="page"/>
      </w:r>
    </w:p>
    <w:p>
      <w:pPr>
        <w:pStyle w:val="Heading1"/>
        <w:pBdr>
          <w:bottom w:val="single" w:color="006BB6" w:sz="8" w:space="6"/>
        </w:pBdr>
        <w:spacing w:after="180" w:before="500"/>
      </w:pPr>
      <w:r>
        <w:rPr>
          <w:rFonts w:ascii="Arial" w:cs="Arial" w:eastAsia="Arial" w:hAnsi="Arial"/>
          <w:b/>
          <w:bCs/>
          <w:color w:val="002D62"/>
          <w:sz w:val="34"/>
          <w:szCs w:val="34"/>
        </w:rPr>
        <w:t xml:space="preserve">Offensive Profile</w:t>
      </w:r>
    </w:p>
    <w:p>
      <w:pPr>
        <w:pStyle w:val="Heading2"/>
        <w:spacing w:after="120" w:before="320"/>
      </w:pPr>
      <w:r>
        <w:rPr>
          <w:rFonts w:ascii="Arial" w:cs="Arial" w:eastAsia="Arial" w:hAnsi="Arial"/>
          <w:b/>
          <w:bCs/>
          <w:color w:val="006BB6"/>
          <w:sz w:val="26"/>
          <w:szCs w:val="26"/>
        </w:rPr>
        <w:t xml:space="preserve">System and Pace</w:t>
      </w:r>
    </w:p>
    <w:p>
      <w:pPr>
        <w:spacing w:after="180" w:line="296"/>
      </w:pPr>
      <w:r>
        <w:rPr>
          <w:rFonts w:ascii="Georgia" w:cs="Georgia" w:eastAsia="Georgia" w:hAnsi="Georgia"/>
          <w:color w:val="1A1A1A"/>
          <w:sz w:val="22"/>
          <w:szCs w:val="22"/>
        </w:rPr>
        <w:t xml:space="preserve">The Knicks run slower than San Antonio — deliberately. Brown's offense prioritises half-court execution over transition frequency. The efficiency generated in those controlled possessions places the Knicks in a semi-elite to elite zone on a pace-adjusted basis. They are not inflating their Offensive Rating through easy transition baskets. When opponents take those away — which every Finals team can do — the Knicks' half-court efficiency holds because it was built there in the first place.</w:t>
      </w:r>
    </w:p>
    <w:p>
      <w:pPr>
        <w:spacing w:after="180" w:line="296"/>
      </w:pPr>
      <w:r>
        <w:rPr>
          <w:rFonts w:ascii="Georgia" w:cs="Georgia" w:eastAsia="Georgia" w:hAnsi="Georgia"/>
          <w:color w:val="1A1A1A"/>
          <w:sz w:val="22"/>
          <w:szCs w:val="22"/>
        </w:rPr>
        <w:t xml:space="preserve">Source: NBA.com/stats Teams Advanced, Playoffs 2025-26. Half-court filter via Cleaning the Glass.</w:t>
      </w:r>
    </w:p>
    <w:p>
      <w:pPr>
        <w:spacing w:after="180" w:line="296"/>
      </w:pPr>
      <w:r>
        <w:rPr>
          <w:rFonts w:ascii="Georgia" w:cs="Georgia" w:eastAsia="Georgia" w:hAnsi="Georgia"/>
          <w:color w:val="1A1A1A"/>
          <w:sz w:val="22"/>
          <w:szCs w:val="22"/>
        </w:rPr>
        <w:t xml:space="preserve">The bench produces comparably in playoffs versus regular season games against San Antonio, in </w:t>
      </w:r>
      <w:r>
        <w:rPr>
          <w:rFonts w:ascii="Georgia" w:cs="Georgia" w:eastAsia="Georgia" w:hAnsi="Georgia"/>
          <w:i/>
          <w:iCs/>
          <w:color w:val="1A1A1A"/>
          <w:sz w:val="22"/>
          <w:szCs w:val="22"/>
        </w:rPr>
        <w:t xml:space="preserve">fewer minutes</w:t>
      </w:r>
      <w:r>
        <w:rPr>
          <w:rFonts w:ascii="Georgia" w:cs="Georgia" w:eastAsia="Georgia" w:hAnsi="Georgia"/>
          <w:color w:val="1A1A1A"/>
          <w:sz w:val="22"/>
          <w:szCs w:val="22"/>
        </w:rPr>
        <w:t xml:space="preserve">: approximately 27 playoff points per game versus 25 versus San Antonio in the regular season; similar rebounding and assist numbers; stronger combined steals and blocks per minute. Per-minute, bench contributors are more efficient when the stakes are highest. Josh Hart at </w:t>
      </w:r>
      <w:r>
        <w:rPr>
          <w:rFonts w:ascii="Georgia" w:cs="Georgia" w:eastAsia="Georgia" w:hAnsi="Georgia"/>
          <w:b/>
          <w:bCs/>
          <w:color w:val="1A1A1A"/>
          <w:sz w:val="22"/>
          <w:szCs w:val="22"/>
        </w:rPr>
        <w:t xml:space="preserve">+2.1 playoff plus-minus</w:t>
      </w:r>
      <w:r>
        <w:rPr>
          <w:rFonts w:ascii="Georgia" w:cs="Georgia" w:eastAsia="Georgia" w:hAnsi="Georgia"/>
          <w:color w:val="1A1A1A"/>
          <w:sz w:val="22"/>
          <w:szCs w:val="22"/>
        </w:rPr>
        <w:t xml:space="preserve"> is a genuine positive contributor, not bench decoration.</w:t>
      </w:r>
    </w:p>
    <w:p>
      <w:pPr>
        <w:spacing w:after="180" w:line="296"/>
      </w:pPr>
      <w:r>
        <w:rPr>
          <w:rFonts w:ascii="Georgia" w:cs="Georgia" w:eastAsia="Georgia" w:hAnsi="Georgia"/>
          <w:color w:val="1A1A1A"/>
          <w:sz w:val="22"/>
          <w:szCs w:val="22"/>
        </w:rPr>
        <w:t xml:space="preserve">Source: NBA.com/stats Players Splits, Bench, Playoffs 2025-26. Hart +/- via On/Off splits.</w:t>
      </w:r>
    </w:p>
    <w:p>
      <w:r>
        <w:br w:type="page"/>
      </w:r>
    </w:p>
    <w:p>
      <w:pPr>
        <w:pStyle w:val="Heading1"/>
        <w:pBdr>
          <w:bottom w:val="single" w:color="006BB6" w:sz="8" w:space="6"/>
        </w:pBdr>
        <w:spacing w:after="180" w:before="500"/>
      </w:pPr>
      <w:r>
        <w:rPr>
          <w:rFonts w:ascii="Arial" w:cs="Arial" w:eastAsia="Arial" w:hAnsi="Arial"/>
          <w:b/>
          <w:bCs/>
          <w:color w:val="002D62"/>
          <w:sz w:val="34"/>
          <w:szCs w:val="34"/>
        </w:rPr>
        <w:t xml:space="preserve">Defensive Profile</w:t>
      </w:r>
    </w:p>
    <w:p>
      <w:pPr>
        <w:spacing w:after="180" w:line="296"/>
      </w:pPr>
      <w:r>
        <w:rPr>
          <w:rFonts w:ascii="Georgia" w:cs="Georgia" w:eastAsia="Georgia" w:hAnsi="Georgia"/>
          <w:color w:val="1A1A1A"/>
          <w:sz w:val="22"/>
          <w:szCs w:val="22"/>
        </w:rPr>
        <w:t xml:space="preserve">Defensive identity is this team's foundation. What Brown changed from the Thibodeau era is the </w:t>
      </w:r>
      <w:r>
        <w:rPr>
          <w:rFonts w:ascii="Georgia" w:cs="Georgia" w:eastAsia="Georgia" w:hAnsi="Georgia"/>
          <w:i/>
          <w:iCs/>
          <w:color w:val="1A1A1A"/>
          <w:sz w:val="22"/>
          <w:szCs w:val="22"/>
        </w:rPr>
        <w:t xml:space="preserve">method</w:t>
      </w:r>
      <w:r>
        <w:rPr>
          <w:rFonts w:ascii="Georgia" w:cs="Georgia" w:eastAsia="Georgia" w:hAnsi="Georgia"/>
          <w:color w:val="1A1A1A"/>
          <w:sz w:val="22"/>
          <w:szCs w:val="22"/>
        </w:rPr>
        <w:t xml:space="preserve">: varied pick-and-roll coverages by matchup, anticipatory help rotations rather than reactive ones, and switching-capable lineups at the right positions. The personnel is elite. The system is in its first year of implementation, which means calibration is still happening — but the results are already at the level that matters.</w:t>
      </w:r>
    </w:p>
    <w:p>
      <w:pPr>
        <w:pStyle w:val="Heading2"/>
        <w:spacing w:after="120" w:before="320"/>
      </w:pPr>
      <w:r>
        <w:rPr>
          <w:rFonts w:ascii="Arial" w:cs="Arial" w:eastAsia="Arial" w:hAnsi="Arial"/>
          <w:b/>
          <w:bCs/>
          <w:color w:val="006BB6"/>
          <w:sz w:val="26"/>
          <w:szCs w:val="26"/>
        </w:rPr>
        <w:t xml:space="preserve">Individual Matchup Suppression</w:t>
      </w:r>
    </w:p>
    <w:p>
      <w:pPr>
        <w:spacing w:after="180" w:line="296"/>
      </w:pPr>
      <w:r>
        <w:rPr>
          <w:rFonts w:ascii="Georgia" w:cs="Georgia" w:eastAsia="Georgia" w:hAnsi="Georgia"/>
          <w:color w:val="1A1A1A"/>
          <w:sz w:val="22"/>
          <w:szCs w:val="22"/>
        </w:rPr>
        <w:t xml:space="preserve">Across this season's Knicks-Spurs matchups, San Antonio players' FG% drops between 2 and approximately 5 percentage points when guarded by Knicks defenders, compared to their season averages against all other teams. That is systematic pressure — the product of Brown's coverage schemes creating consistent disruption across the roster, not one player carrying the defensive load. The peak number: </w:t>
      </w:r>
      <w:r>
        <w:rPr>
          <w:rFonts w:ascii="Georgia" w:cs="Georgia" w:eastAsia="Georgia" w:hAnsi="Georgia"/>
          <w:b/>
          <w:bCs/>
          <w:color w:val="1A1A1A"/>
          <w:sz w:val="22"/>
          <w:szCs w:val="22"/>
        </w:rPr>
        <w:t xml:space="preserve">Wembanyama shot 29% FG in Game 1 of the Finals</w:t>
      </w:r>
      <w:r>
        <w:rPr>
          <w:rFonts w:ascii="Georgia" w:cs="Georgia" w:eastAsia="Georgia" w:hAnsi="Georgia"/>
          <w:color w:val="1A1A1A"/>
          <w:sz w:val="22"/>
          <w:szCs w:val="22"/>
        </w:rPr>
        <w:t xml:space="preserve">. The scouting analysis identified his tendency to reach on left-hand drives as an exploitable read, and the Knicks targeted it with their help rotation timing in Game 1.</w:t>
      </w:r>
    </w:p>
    <w:p>
      <w:pPr>
        <w:spacing w:after="180" w:line="296"/>
      </w:pPr>
      <w:r>
        <w:rPr>
          <w:rFonts w:ascii="Georgia" w:cs="Georgia" w:eastAsia="Georgia" w:hAnsi="Georgia"/>
          <w:color w:val="1A1A1A"/>
          <w:sz w:val="22"/>
          <w:szCs w:val="22"/>
        </w:rPr>
        <w:t xml:space="preserve">Source: NBA.com/stats Players Defense Matchup data, H2H filter NYK vs. SAS. Wemby Game 1 from official NBA box score.</w:t>
      </w:r>
    </w:p>
    <w:p>
      <w:r>
        <w:br w:type="page"/>
      </w:r>
    </w:p>
    <w:p>
      <w:pPr>
        <w:pStyle w:val="Heading1"/>
        <w:pBdr>
          <w:bottom w:val="single" w:color="006BB6" w:sz="8" w:space="6"/>
        </w:pBdr>
        <w:spacing w:after="180" w:before="500"/>
      </w:pPr>
      <w:r>
        <w:rPr>
          <w:rFonts w:ascii="Arial" w:cs="Arial" w:eastAsia="Arial" w:hAnsi="Arial"/>
          <w:b/>
          <w:bCs/>
          <w:color w:val="002D62"/>
          <w:sz w:val="34"/>
          <w:szCs w:val="34"/>
        </w:rPr>
        <w:t xml:space="preserve">Situational Intelligence</w:t>
      </w:r>
    </w:p>
    <w:p>
      <w:pPr>
        <w:spacing w:after="180" w:line="296"/>
      </w:pPr>
      <w:r>
        <w:rPr>
          <w:rFonts w:ascii="Georgia" w:cs="Georgia" w:eastAsia="Georgia" w:hAnsi="Georgia"/>
          <w:color w:val="1A1A1A"/>
          <w:sz w:val="22"/>
          <w:szCs w:val="22"/>
        </w:rPr>
        <w:t xml:space="preserve">Some of the most revealing data in this project lives neither in the offensive nor defensive column. Quarter-by-quarter shooting patterns, home and road splits, and responses to adversity all carry signal that aggregate metrics completely obscure.</w:t>
      </w:r>
    </w:p>
    <w:p>
      <w:pPr>
        <w:pStyle w:val="Heading2"/>
        <w:spacing w:after="120" w:before="320"/>
      </w:pPr>
      <w:r>
        <w:rPr>
          <w:rFonts w:ascii="Arial" w:cs="Arial" w:eastAsia="Arial" w:hAnsi="Arial"/>
          <w:b/>
          <w:bCs/>
          <w:color w:val="006BB6"/>
          <w:sz w:val="26"/>
          <w:szCs w:val="26"/>
        </w:rPr>
        <w:t xml:space="preserve">Quarter-by-Quarter Shooting — Wins vs. Losses</w:t>
      </w:r>
    </w:p>
    <w:p>
      <w:pPr>
        <w:spacing w:after="180" w:line="296"/>
      </w:pPr>
      <w:r>
        <w:rPr>
          <w:rFonts w:ascii="Georgia" w:cs="Georgia" w:eastAsia="Georgia" w:hAnsi="Georgia"/>
          <w:b/>
          <w:bCs/>
          <w:color w:val="1A1A1A"/>
          <w:sz w:val="22"/>
          <w:szCs w:val="22"/>
        </w:rPr>
        <w:t xml:space="preserve">In wins:</w:t>
      </w:r>
      <w:r>
        <w:rPr>
          <w:rFonts w:ascii="Georgia" w:cs="Georgia" w:eastAsia="Georgia" w:hAnsi="Georgia"/>
          <w:color w:val="1A1A1A"/>
          <w:sz w:val="22"/>
          <w:szCs w:val="22"/>
        </w:rPr>
        <w:t xml:space="preserve"> roughly 47-48% FG in Q1 and Q3, dipping below 45% in Q2 and Q4. Q1 holds because pre-game plays run before San Antonio adjusts. Q3 returns to Q1 levels — Brown's halftime adjustment process works, even in Year 1. Q4 drops as San Antonio increases physicality and manages the bonus more aggressively.</w:t>
      </w:r>
    </w:p>
    <w:p>
      <w:pPr>
        <w:spacing w:after="180" w:line="296"/>
      </w:pPr>
      <w:r>
        <w:rPr>
          <w:rFonts w:ascii="Georgia" w:cs="Georgia" w:eastAsia="Georgia" w:hAnsi="Georgia"/>
          <w:b/>
          <w:bCs/>
          <w:color w:val="1A1A1A"/>
          <w:sz w:val="22"/>
          <w:szCs w:val="22"/>
        </w:rPr>
        <w:t xml:space="preserve">In losses:</w:t>
      </w:r>
      <w:r>
        <w:rPr>
          <w:rFonts w:ascii="Georgia" w:cs="Georgia" w:eastAsia="Georgia" w:hAnsi="Georgia"/>
          <w:color w:val="1A1A1A"/>
          <w:sz w:val="22"/>
          <w:szCs w:val="22"/>
        </w:rPr>
        <w:t xml:space="preserve"> barely 45% in any quarter, hovering near 40% for three of four periods. The critical finding: </w:t>
      </w:r>
      <w:r>
        <w:rPr>
          <w:rFonts w:ascii="Georgia" w:cs="Georgia" w:eastAsia="Georgia" w:hAnsi="Georgia"/>
          <w:b/>
          <w:bCs/>
          <w:color w:val="1A1A1A"/>
          <w:sz w:val="22"/>
          <w:szCs w:val="22"/>
        </w:rPr>
        <w:t xml:space="preserve">Q2 shooting is approximately the same whether the Knicks win or lose</w:t>
      </w:r>
      <w:r>
        <w:rPr>
          <w:rFonts w:ascii="Georgia" w:cs="Georgia" w:eastAsia="Georgia" w:hAnsi="Georgia"/>
          <w:color w:val="1A1A1A"/>
          <w:sz w:val="22"/>
          <w:szCs w:val="22"/>
        </w:rPr>
        <w:t xml:space="preserve">. Q2 is not the variable. Q1 execution and Q3 opening are what determine outcomes — when Q1 is strong, the rest is manageable; when Q1 is weak, the Q2 consistency means the team is already behind the game's momentum before starters return.</w:t>
      </w:r>
    </w:p>
    <w:p>
      <w:pPr>
        <w:spacing w:after="180" w:line="296"/>
      </w:pPr>
      <w:r>
        <w:rPr>
          <w:rFonts w:ascii="Georgia" w:cs="Georgia" w:eastAsia="Georgia" w:hAnsi="Georgia"/>
          <w:b/>
          <w:bCs/>
          <w:color w:val="1A1A1A"/>
          <w:sz w:val="22"/>
          <w:szCs w:val="22"/>
        </w:rPr>
        <w:t xml:space="preserve">From three:</w:t>
      </w:r>
      <w:r>
        <w:rPr>
          <w:rFonts w:ascii="Georgia" w:cs="Georgia" w:eastAsia="Georgia" w:hAnsi="Georgia"/>
          <w:color w:val="1A1A1A"/>
          <w:sz w:val="22"/>
          <w:szCs w:val="22"/>
        </w:rPr>
        <w:t xml:space="preserve"> in wins against San Antonio, the Knicks hold 38-41% from three — rising in Q2 and Q3 as shots open up. In losses, only Q2 reached 40%. Every other quarter fell below that threshold. </w:t>
      </w:r>
      <w:r>
        <w:rPr>
          <w:rFonts w:ascii="Georgia" w:cs="Georgia" w:eastAsia="Georgia" w:hAnsi="Georgia"/>
          <w:b/>
          <w:bCs/>
          <w:color w:val="1A1A1A"/>
          <w:sz w:val="22"/>
          <w:szCs w:val="22"/>
        </w:rPr>
        <w:t xml:space="preserve">Even in wins, the Knicks never led by more than about 3.5 points at any quarter mark</w:t>
      </w:r>
      <w:r>
        <w:rPr>
          <w:rFonts w:ascii="Georgia" w:cs="Georgia" w:eastAsia="Georgia" w:hAnsi="Georgia"/>
          <w:color w:val="1A1A1A"/>
          <w:sz w:val="22"/>
          <w:szCs w:val="22"/>
        </w:rPr>
        <w:t xml:space="preserve">. In loss games, the Knicks lost both fourth quarters — San Antonio's late-game defensive aggressiveness and bonus management has been decisive in every close Q4 this season.</w:t>
      </w:r>
    </w:p>
    <w:p>
      <w:pPr>
        <w:spacing w:after="180" w:line="296"/>
      </w:pPr>
      <w:r>
        <w:rPr>
          <w:rFonts w:ascii="Georgia" w:cs="Georgia" w:eastAsia="Georgia" w:hAnsi="Georgia"/>
          <w:color w:val="1A1A1A"/>
          <w:sz w:val="22"/>
          <w:szCs w:val="22"/>
        </w:rPr>
        <w:t xml:space="preserve">Source: Basketball-Reference NYK/SAS game logs, individual box score quarterly splits.</w:t>
      </w:r>
    </w:p>
    <w:p>
      <w:r>
        <w:br w:type="page"/>
      </w:r>
    </w:p>
    <w:p>
      <w:pPr>
        <w:pStyle w:val="Heading1"/>
        <w:pBdr>
          <w:bottom w:val="single" w:color="006BB6" w:sz="8" w:space="6"/>
        </w:pBdr>
        <w:spacing w:after="180" w:before="500"/>
      </w:pPr>
      <w:r>
        <w:rPr>
          <w:rFonts w:ascii="Arial" w:cs="Arial" w:eastAsia="Arial" w:hAnsi="Arial"/>
          <w:b/>
          <w:bCs/>
          <w:color w:val="002D62"/>
          <w:sz w:val="34"/>
          <w:szCs w:val="34"/>
        </w:rPr>
        <w:t xml:space="preserve">The NBA Finals — All Five Games</w:t>
      </w:r>
    </w:p>
    <w:p>
      <w:pPr>
        <w:spacing w:after="180" w:line="296"/>
      </w:pPr>
      <w:r>
        <w:rPr>
          <w:rFonts w:ascii="Georgia" w:cs="Georgia" w:eastAsia="Georgia" w:hAnsi="Georgia"/>
          <w:color w:val="1A1A1A"/>
          <w:sz w:val="22"/>
          <w:szCs w:val="22"/>
        </w:rPr>
        <w:t xml:space="preserve">The analytical question across any Finals series is not just who won, but whether what happened on the court confirmed or challenged what the season-long data predicted. This section covers all five games through that lens — mapping outcomes against the specific indicators the project identified as decisive.</w:t>
      </w:r>
    </w:p>
    <w:p>
      <w:pPr>
        <w:pStyle w:val="Heading2"/>
        <w:spacing w:after="120" w:before="320"/>
      </w:pPr>
      <w:r>
        <w:rPr>
          <w:rFonts w:ascii="Arial" w:cs="Arial" w:eastAsia="Arial" w:hAnsi="Arial"/>
          <w:b/>
          <w:bCs/>
          <w:color w:val="006BB6"/>
          <w:sz w:val="26"/>
          <w:szCs w:val="26"/>
        </w:rPr>
        <w:t xml:space="preserve">Game 1 — Knicks 105, Spurs 95</w:t>
      </w:r>
    </w:p>
    <w:p>
      <w:pPr>
        <w:spacing w:after="180" w:line="296"/>
      </w:pPr>
      <w:r>
        <w:rPr>
          <w:rFonts w:ascii="Georgia" w:cs="Georgia" w:eastAsia="Georgia" w:hAnsi="Georgia"/>
          <w:color w:val="1A1A1A"/>
          <w:sz w:val="22"/>
          <w:szCs w:val="22"/>
        </w:rPr>
        <w:t xml:space="preserve">The Knicks fell into a </w:t>
      </w:r>
      <w:r>
        <w:rPr>
          <w:rFonts w:ascii="Georgia" w:cs="Georgia" w:eastAsia="Georgia" w:hAnsi="Georgia"/>
          <w:b/>
          <w:bCs/>
          <w:color w:val="1A1A1A"/>
          <w:sz w:val="22"/>
          <w:szCs w:val="22"/>
        </w:rPr>
        <w:t xml:space="preserve">14-point deficit</w:t>
      </w:r>
      <w:r>
        <w:rPr>
          <w:rFonts w:ascii="Georgia" w:cs="Georgia" w:eastAsia="Georgia" w:hAnsi="Georgia"/>
          <w:color w:val="1A1A1A"/>
          <w:sz w:val="22"/>
          <w:szCs w:val="22"/>
        </w:rPr>
        <w:t xml:space="preserve"> and erased it entirely. Brunson's </w:t>
      </w:r>
      <w:r>
        <w:rPr>
          <w:rFonts w:ascii="Georgia" w:cs="Georgia" w:eastAsia="Georgia" w:hAnsi="Georgia"/>
          <w:b/>
          <w:bCs/>
          <w:color w:val="1A1A1A"/>
          <w:sz w:val="22"/>
          <w:szCs w:val="22"/>
        </w:rPr>
        <w:t xml:space="preserve">30 points</w:t>
      </w:r>
      <w:r>
        <w:rPr>
          <w:rFonts w:ascii="Georgia" w:cs="Georgia" w:eastAsia="Georgia" w:hAnsi="Georgia"/>
          <w:color w:val="1A1A1A"/>
          <w:sz w:val="22"/>
          <w:szCs w:val="22"/>
        </w:rPr>
        <w:t xml:space="preserve"> came in the flow of the system — patient clock usage, ball movement, quick-up plays before San Antonio could fully set its defence. KAT's double-double confirmed second-option reliability: when Brunson drew coverage in the comeback, Towns found clean looks and converted. No panic, no isolation ball, no playing against the game-plan.</w:t>
      </w:r>
    </w:p>
    <w:p>
      <w:pPr>
        <w:spacing w:after="180" w:line="296"/>
      </w:pPr>
      <w:r>
        <w:rPr>
          <w:rFonts w:ascii="Georgia" w:cs="Georgia" w:eastAsia="Georgia" w:hAnsi="Georgia"/>
          <w:color w:val="1A1A1A"/>
          <w:sz w:val="22"/>
          <w:szCs w:val="22"/>
        </w:rPr>
        <w:t xml:space="preserve">Wembanyama shot </w:t>
      </w:r>
      <w:r>
        <w:rPr>
          <w:rFonts w:ascii="Georgia" w:cs="Georgia" w:eastAsia="Georgia" w:hAnsi="Georgia"/>
          <w:b/>
          <w:bCs/>
          <w:color w:val="1A1A1A"/>
          <w:sz w:val="22"/>
          <w:szCs w:val="22"/>
        </w:rPr>
        <w:t xml:space="preserve">29%</w:t>
      </w:r>
      <w:r>
        <w:rPr>
          <w:rFonts w:ascii="Georgia" w:cs="Georgia" w:eastAsia="Georgia" w:hAnsi="Georgia"/>
          <w:color w:val="1A1A1A"/>
          <w:sz w:val="22"/>
          <w:szCs w:val="22"/>
        </w:rPr>
        <w:t xml:space="preserve"> from the field. This is the execution of a prepared defensive scheme, not variance. The scouting work identified his tendency to reach slightly on left-hand drives, and the Knicks' help rotation timing targeted it consistently throughout the game. His Game 2 performance shows the correction began immediately — which was expected, and which was accounted for in the analytical framework.</w:t>
      </w:r>
    </w:p>
    <w:p>
      <w:pPr>
        <w:spacing w:after="180" w:line="296"/>
      </w:pPr>
      <w:r>
        <w:rPr>
          <w:rFonts w:ascii="Georgia" w:cs="Georgia" w:eastAsia="Georgia" w:hAnsi="Georgia"/>
          <w:color w:val="1A1A1A"/>
          <w:sz w:val="22"/>
          <w:szCs w:val="22"/>
        </w:rPr>
        <w:t xml:space="preserve">The 14-point comeback validated two of the project's core findings simultaneously: the 18-2 clutch record is a real behavioural pattern, and the Q3 defensive structure holds when the team is behind and needs stops. Both delivered when they were needed most.</w:t>
      </w:r>
    </w:p>
    <w:p>
      <w:pPr>
        <w:pStyle w:val="Heading2"/>
        <w:spacing w:after="120" w:before="320"/>
      </w:pPr>
      <w:r>
        <w:rPr>
          <w:rFonts w:ascii="Arial" w:cs="Arial" w:eastAsia="Arial" w:hAnsi="Arial"/>
          <w:b/>
          <w:bCs/>
          <w:color w:val="006BB6"/>
          <w:sz w:val="26"/>
          <w:szCs w:val="26"/>
        </w:rPr>
        <w:t xml:space="preserve">Game 2 — Knicks 105, Spurs 104</w:t>
      </w:r>
    </w:p>
    <w:p>
      <w:pPr>
        <w:spacing w:after="180" w:line="296"/>
      </w:pPr>
      <w:r>
        <w:rPr>
          <w:rFonts w:ascii="Georgia" w:cs="Georgia" w:eastAsia="Georgia" w:hAnsi="Georgia"/>
          <w:color w:val="1A1A1A"/>
          <w:sz w:val="22"/>
          <w:szCs w:val="22"/>
        </w:rPr>
        <w:t xml:space="preserve">One possession, final seconds. Wembanyama: </w:t>
      </w:r>
      <w:r>
        <w:rPr>
          <w:rFonts w:ascii="Georgia" w:cs="Georgia" w:eastAsia="Georgia" w:hAnsi="Georgia"/>
          <w:b/>
          <w:bCs/>
          <w:color w:val="1A1A1A"/>
          <w:sz w:val="22"/>
          <w:szCs w:val="22"/>
        </w:rPr>
        <w:t xml:space="preserve">27 points, 9 rebounds, 4 blocks</w:t>
      </w:r>
      <w:r>
        <w:rPr>
          <w:rFonts w:ascii="Georgia" w:cs="Georgia" w:eastAsia="Georgia" w:hAnsi="Georgia"/>
          <w:color w:val="1A1A1A"/>
          <w:sz w:val="22"/>
          <w:szCs w:val="22"/>
        </w:rPr>
        <w:t xml:space="preserve"> — a dominant individual performance inside a losing effort. Brunson: </w:t>
      </w:r>
      <w:r>
        <w:rPr>
          <w:rFonts w:ascii="Georgia" w:cs="Georgia" w:eastAsia="Georgia" w:hAnsi="Georgia"/>
          <w:b/>
          <w:bCs/>
          <w:color w:val="1A1A1A"/>
          <w:sz w:val="22"/>
          <w:szCs w:val="22"/>
        </w:rPr>
        <w:t xml:space="preserve">20 points, 6 assists, 5 steals</w:t>
      </w:r>
      <w:r>
        <w:rPr>
          <w:rFonts w:ascii="Georgia" w:cs="Georgia" w:eastAsia="Georgia" w:hAnsi="Georgia"/>
          <w:color w:val="1A1A1A"/>
          <w:sz w:val="22"/>
          <w:szCs w:val="22"/>
        </w:rPr>
        <w:t xml:space="preserve">. Five steals is film-level preparation made visible. Brunson did not gamble for those steals — he generated them by reading San Antonio's pass-delivery tendencies under pressure before the ball moved, which is exactly what the defensive activity data reflected all season. Bridges: </w:t>
      </w:r>
      <w:r>
        <w:rPr>
          <w:rFonts w:ascii="Georgia" w:cs="Georgia" w:eastAsia="Georgia" w:hAnsi="Georgia"/>
          <w:b/>
          <w:bCs/>
          <w:color w:val="1A1A1A"/>
          <w:sz w:val="22"/>
          <w:szCs w:val="22"/>
        </w:rPr>
        <w:t xml:space="preserve">20 points</w:t>
      </w:r>
      <w:r>
        <w:rPr>
          <w:rFonts w:ascii="Georgia" w:cs="Georgia" w:eastAsia="Georgia" w:hAnsi="Georgia"/>
          <w:color w:val="1A1A1A"/>
          <w:sz w:val="22"/>
          <w:szCs w:val="22"/>
        </w:rPr>
        <w:t xml:space="preserve"> from secondary creation positions. Towns: </w:t>
      </w:r>
      <w:r>
        <w:rPr>
          <w:rFonts w:ascii="Georgia" w:cs="Georgia" w:eastAsia="Georgia" w:hAnsi="Georgia"/>
          <w:b/>
          <w:bCs/>
          <w:color w:val="1A1A1A"/>
          <w:sz w:val="22"/>
          <w:szCs w:val="22"/>
        </w:rPr>
        <w:t xml:space="preserve">21 points and 13 rebounds</w:t>
      </w:r>
      <w:r>
        <w:rPr>
          <w:rFonts w:ascii="Georgia" w:cs="Georgia" w:eastAsia="Georgia" w:hAnsi="Georgia"/>
          <w:color w:val="1A1A1A"/>
          <w:sz w:val="22"/>
          <w:szCs w:val="22"/>
        </w:rPr>
        <w:t xml:space="preserve"> against Wembanyama.</w:t>
      </w:r>
    </w:p>
    <w:p>
      <w:pPr>
        <w:spacing w:after="180" w:line="296"/>
      </w:pPr>
      <w:r>
        <w:rPr>
          <w:rFonts w:ascii="Georgia" w:cs="Georgia" w:eastAsia="Georgia" w:hAnsi="Georgia"/>
          <w:color w:val="1A1A1A"/>
          <w:sz w:val="22"/>
          <w:szCs w:val="22"/>
        </w:rPr>
        <w:t xml:space="preserve">Three players at 20 or more points in a one-possession Finals game is the precise output profile of a legitimate championship team. The BDI at 39.6 always indicated that the system could distribute load — Game 2 was the hardest possible test of that claim, and all three co-producers delivered. Landry Shamet emerged as a playoff spacing weapon from three that San Antonio now had to account for going forward.</w:t>
      </w:r>
    </w:p>
    <w:p>
      <w:pPr>
        <w:spacing w:after="180" w:line="296"/>
      </w:pPr>
      <w:r>
        <w:rPr>
          <w:rFonts w:ascii="Georgia" w:cs="Georgia" w:eastAsia="Georgia" w:hAnsi="Georgia"/>
          <w:color w:val="1A1A1A"/>
          <w:sz w:val="22"/>
          <w:szCs w:val="22"/>
        </w:rPr>
        <w:t xml:space="preserve">The run-stopping rate (64%) was tested at the worst possible moment — a late Spurs run, down to one possession — and the Knicks held. Not comfortably, but they held.</w:t>
      </w:r>
    </w:p>
    <w:p>
      <w:pPr>
        <w:pStyle w:val="Heading2"/>
        <w:spacing w:after="120" w:before="320"/>
      </w:pPr>
      <w:r>
        <w:rPr>
          <w:rFonts w:ascii="Arial" w:cs="Arial" w:eastAsia="Arial" w:hAnsi="Arial"/>
          <w:b/>
          <w:bCs/>
          <w:color w:val="006BB6"/>
          <w:sz w:val="26"/>
          <w:szCs w:val="26"/>
        </w:rPr>
        <w:t xml:space="preserve">Game 3 — Back to Madison Square Garden</w:t>
      </w:r>
    </w:p>
    <w:p>
      <w:pPr>
        <w:spacing w:after="180" w:line="296"/>
      </w:pPr>
      <w:r>
        <w:rPr>
          <w:rFonts w:ascii="Georgia" w:cs="Georgia" w:eastAsia="Georgia" w:hAnsi="Georgia"/>
          <w:color w:val="1A1A1A"/>
          <w:sz w:val="22"/>
          <w:szCs w:val="22"/>
        </w:rPr>
        <w:t xml:space="preserve">The series shifted to New York with the Knicks carrying a 2-0 lead. The home/away data from this project was the most directly applicable analytical tool for this game. MSG net rating at </w:t>
      </w:r>
      <w:r>
        <w:rPr>
          <w:rFonts w:ascii="Georgia" w:cs="Georgia" w:eastAsia="Georgia" w:hAnsi="Georgia"/>
          <w:b/>
          <w:bCs/>
          <w:color w:val="1A1A1A"/>
          <w:sz w:val="22"/>
          <w:szCs w:val="22"/>
        </w:rPr>
        <w:t xml:space="preserve">+11.0</w:t>
      </w:r>
      <w:r>
        <w:rPr>
          <w:rFonts w:ascii="Georgia" w:cs="Georgia" w:eastAsia="Georgia" w:hAnsi="Georgia"/>
          <w:color w:val="1A1A1A"/>
          <w:sz w:val="22"/>
          <w:szCs w:val="22"/>
        </w:rPr>
        <w:t xml:space="preserve"> versus </w:t>
      </w:r>
      <w:r>
        <w:rPr>
          <w:rFonts w:ascii="Georgia" w:cs="Georgia" w:eastAsia="Georgia" w:hAnsi="Georgia"/>
          <w:b/>
          <w:bCs/>
          <w:color w:val="1A1A1A"/>
          <w:sz w:val="22"/>
          <w:szCs w:val="22"/>
        </w:rPr>
        <w:t xml:space="preserve">+2.0</w:t>
      </w:r>
      <w:r>
        <w:rPr>
          <w:rFonts w:ascii="Georgia" w:cs="Georgia" w:eastAsia="Georgia" w:hAnsi="Georgia"/>
          <w:color w:val="1A1A1A"/>
          <w:sz w:val="22"/>
          <w:szCs w:val="22"/>
        </w:rPr>
        <w:t xml:space="preserve"> on the road is not a marginal difference — it reflects a fundamentally different game environment for this roster. Q1 execution, identified throughout this project as the primary game-driver, is most consistent at home before opponents can deploy adjusted coverages.</w:t>
      </w:r>
    </w:p>
    <w:p>
      <w:pPr>
        <w:spacing w:after="180" w:line="296"/>
      </w:pPr>
      <w:r>
        <w:rPr>
          <w:rFonts w:ascii="Georgia" w:cs="Georgia" w:eastAsia="Georgia" w:hAnsi="Georgia"/>
          <w:color w:val="1A1A1A"/>
          <w:sz w:val="22"/>
          <w:szCs w:val="22"/>
        </w:rPr>
        <w:t xml:space="preserve">The key analytical variable entering Game 3 was KAT's foul count. The project's data is clear: when KAT and Robinson are both in early foul trouble, the team ORTG drops measurably. Brown's preparation specifically addresses KAT's first-minute positioning against Wembanyama's post entries. Managing the opening five minutes cleanly — before the first free-throw trip — is the difference between a controlled game and a reactive one.</w:t>
      </w:r>
    </w:p>
    <w:p>
      <w:pPr>
        <w:spacing w:after="180" w:line="296"/>
      </w:pPr>
      <w:r>
        <w:rPr>
          <w:rFonts w:ascii="Georgia" w:cs="Georgia" w:eastAsia="Georgia" w:hAnsi="Georgia"/>
          <w:color w:val="1A1A1A"/>
          <w:sz w:val="22"/>
          <w:szCs w:val="22"/>
        </w:rPr>
        <w:t xml:space="preserve">Wembanyama's self-correction was expected. By Game 3 he attacked the Knicks' left-hand coverage reads more deliberately, used his passing earlier in the shot clock before double-teams could set, and forced Brown's defence to make real-time choices between protecting the rim and the arc. The Knicks' counter — earlier help rotations and forcing his passes before the shot clock reached single digits — was the right response analytically, though it conceded more paint looks to San Antonio's secondary players than Games 1 and 2 had.</w:t>
      </w:r>
    </w:p>
    <w:p>
      <w:pPr>
        <w:spacing w:after="180" w:line="296"/>
      </w:pPr>
      <w:r>
        <w:rPr>
          <w:rFonts w:ascii="Georgia" w:cs="Georgia" w:eastAsia="Georgia" w:hAnsi="Georgia"/>
          <w:color w:val="1A1A1A"/>
          <w:sz w:val="22"/>
          <w:szCs w:val="22"/>
        </w:rPr>
        <w:t xml:space="preserve">At home, with the clutch record intact and the Q1 execution pattern operating normally, the Knicks held their advantage. The MSG crowd and the home preparation cadence produced the output the home net rating data predicted.</w:t>
      </w:r>
    </w:p>
    <w:p>
      <w:pPr>
        <w:pStyle w:val="Heading2"/>
        <w:spacing w:after="120" w:before="320"/>
      </w:pPr>
      <w:r>
        <w:rPr>
          <w:rFonts w:ascii="Arial" w:cs="Arial" w:eastAsia="Arial" w:hAnsi="Arial"/>
          <w:b/>
          <w:bCs/>
          <w:color w:val="006BB6"/>
          <w:sz w:val="26"/>
          <w:szCs w:val="26"/>
        </w:rPr>
        <w:t xml:space="preserve">Game 4 — The Series Becomes a Half-Court Battle</w:t>
      </w:r>
    </w:p>
    <w:p>
      <w:pPr>
        <w:spacing w:after="180" w:line="296"/>
      </w:pPr>
      <w:r>
        <w:rPr>
          <w:rFonts w:ascii="Georgia" w:cs="Georgia" w:eastAsia="Georgia" w:hAnsi="Georgia"/>
          <w:color w:val="1A1A1A"/>
          <w:sz w:val="22"/>
          <w:szCs w:val="22"/>
        </w:rPr>
        <w:t xml:space="preserve">By Game 4, both teams had seen enough of each other to eliminate most transition advantages. The game slowed to the pace that Brown's system is specifically built for. At </w:t>
      </w:r>
      <w:r>
        <w:rPr>
          <w:rFonts w:ascii="Georgia" w:cs="Georgia" w:eastAsia="Georgia" w:hAnsi="Georgia"/>
          <w:b/>
          <w:bCs/>
          <w:color w:val="1A1A1A"/>
          <w:sz w:val="22"/>
          <w:szCs w:val="22"/>
        </w:rPr>
        <w:t xml:space="preserve">95.5 possessions per 48 minutes</w:t>
      </w:r>
      <w:r>
        <w:rPr>
          <w:rFonts w:ascii="Georgia" w:cs="Georgia" w:eastAsia="Georgia" w:hAnsi="Georgia"/>
          <w:color w:val="1A1A1A"/>
          <w:sz w:val="22"/>
          <w:szCs w:val="22"/>
        </w:rPr>
        <w:t xml:space="preserve"> — deliberately lower than San Antonio's preferred pace — the Knicks are in their optimal environment: every possession weighted equally, half-court execution determining outcomes rather than athleticism in space.</w:t>
      </w:r>
    </w:p>
    <w:p>
      <w:pPr>
        <w:spacing w:after="180" w:line="296"/>
      </w:pPr>
      <w:r>
        <w:rPr>
          <w:rFonts w:ascii="Georgia" w:cs="Georgia" w:eastAsia="Georgia" w:hAnsi="Georgia"/>
          <w:color w:val="1A1A1A"/>
          <w:sz w:val="22"/>
          <w:szCs w:val="22"/>
        </w:rPr>
        <w:t xml:space="preserve">The four-factors data became the decisive analytical tool here. The Knicks' turnover control stat — </w:t>
      </w:r>
      <w:r>
        <w:rPr>
          <w:rFonts w:ascii="Georgia" w:cs="Georgia" w:eastAsia="Georgia" w:hAnsi="Georgia"/>
          <w:b/>
          <w:bCs/>
          <w:color w:val="1A1A1A"/>
          <w:sz w:val="22"/>
          <w:szCs w:val="22"/>
        </w:rPr>
        <w:t xml:space="preserve">31-4 when winning the turnover battle by 3 or more</w:t>
      </w:r>
      <w:r>
        <w:rPr>
          <w:rFonts w:ascii="Georgia" w:cs="Georgia" w:eastAsia="Georgia" w:hAnsi="Georgia"/>
          <w:color w:val="1A1A1A"/>
          <w:sz w:val="22"/>
          <w:szCs w:val="22"/>
        </w:rPr>
        <w:t xml:space="preserve"> — is the single most predictive number in the dataset for a grind-it-out possession game. Brunson's ball security under pressure, combined with Bridges' ability to handle the ball in secondary initiation without live-ball turnovers, kept the differential in the Knicks' favour through the critical Q2 and Q4 stretches.</w:t>
      </w:r>
    </w:p>
    <w:p>
      <w:pPr>
        <w:spacing w:after="180" w:line="296"/>
      </w:pPr>
      <w:r>
        <w:rPr>
          <w:rFonts w:ascii="Georgia" w:cs="Georgia" w:eastAsia="Georgia" w:hAnsi="Georgia"/>
          <w:color w:val="1A1A1A"/>
          <w:sz w:val="22"/>
          <w:szCs w:val="22"/>
        </w:rPr>
        <w:t xml:space="preserve">KAT's rebounding edge continued to compound across the series. San Antonio has no structural answer for his combination of size, positioning, and shooting range — they can change coverages, but they cannot change their personnel. KAT's playoff rebounding in every game tracked in this analysis exceeded his regular-season average against the same opponent. By Game 4, this was the most consistent performance advantage on the court.</w:t>
      </w:r>
    </w:p>
    <w:p>
      <w:pPr>
        <w:spacing w:after="180" w:line="296"/>
      </w:pPr>
      <w:r>
        <w:rPr>
          <w:rFonts w:ascii="Georgia" w:cs="Georgia" w:eastAsia="Georgia" w:hAnsi="Georgia"/>
          <w:color w:val="1A1A1A"/>
          <w:sz w:val="22"/>
          <w:szCs w:val="22"/>
        </w:rPr>
        <w:t xml:space="preserve">The bench production advantage identified in the regular season analysis became more significant in Game 4. Four games of Finals basketball accumulate fatigue differentials. The Knicks' second unit producing per-minute efficiency above most opponents' reserve groups means the Q2 and early Q4 periods — where starters are resting — have been net-positive for New York across the series.</w:t>
      </w:r>
    </w:p>
    <w:p>
      <w:pPr>
        <w:pStyle w:val="Heading2"/>
        <w:spacing w:after="120" w:before="320"/>
      </w:pPr>
      <w:r>
        <w:rPr>
          <w:rFonts w:ascii="Arial" w:cs="Arial" w:eastAsia="Arial" w:hAnsi="Arial"/>
          <w:b/>
          <w:bCs/>
          <w:color w:val="006BB6"/>
          <w:sz w:val="26"/>
          <w:szCs w:val="26"/>
        </w:rPr>
        <w:t xml:space="preserve">Game 5 — Closing Out</w:t>
      </w:r>
    </w:p>
    <w:p>
      <w:pPr>
        <w:spacing w:after="180" w:line="296"/>
      </w:pPr>
      <w:r>
        <w:rPr>
          <w:rFonts w:ascii="Georgia" w:cs="Georgia" w:eastAsia="Georgia" w:hAnsi="Georgia"/>
          <w:color w:val="1A1A1A"/>
          <w:sz w:val="22"/>
          <w:szCs w:val="22"/>
        </w:rPr>
        <w:t xml:space="preserve">The project identified several specific indicators for how the Knicks perform in closing situations. The resilience pattern — 2-0 after playoff losses, no consecutive losses in the 2026 postseason — is one. Brunson's performance profile in must-win scenarios is another: his 100% win rate when scoring 20 or more points applies directly in a clinching game, where his usage rises and his output has historically followed.</w:t>
      </w:r>
    </w:p>
    <w:p>
      <w:pPr>
        <w:spacing w:after="180" w:line="296"/>
      </w:pPr>
      <w:r>
        <w:rPr>
          <w:rFonts w:ascii="Georgia" w:cs="Georgia" w:eastAsia="Georgia" w:hAnsi="Georgia"/>
          <w:color w:val="1A1A1A"/>
          <w:sz w:val="22"/>
          <w:szCs w:val="22"/>
        </w:rPr>
        <w:t xml:space="preserve">Bridges' defensive assignment in Game 5 was the most important individual tactical decision of the game. The individual suppression data — San Antonio players shooting 2-5% below their season averages when guarded by Knicks defenders — has held throughout the series. Bridges specifically matches up against San Antonio's second-best offensive option, and his season-long pattern shows he guards those possessions without fouling, without gambling, and without the positioning errors that accumulate at this point in a long series. The opponent free throw rate stays low. That is structural.</w:t>
      </w:r>
    </w:p>
    <w:p>
      <w:pPr>
        <w:spacing w:after="180" w:line="296"/>
      </w:pPr>
      <w:r>
        <w:rPr>
          <w:rFonts w:ascii="Georgia" w:cs="Georgia" w:eastAsia="Georgia" w:hAnsi="Georgia"/>
          <w:color w:val="1A1A1A"/>
          <w:sz w:val="22"/>
          <w:szCs w:val="22"/>
        </w:rPr>
        <w:t xml:space="preserve">The clutch record (18-2) entering Game 5 was the most direct statistical predictor of how the fourth quarter would go. The Knicks have been here — final five minutes, one possession — eighteen times this season and postseason. The behavioural muscle memory of that record does not disappear because the setting is the Finals.</w:t>
      </w:r>
    </w:p>
    <w:p>
      <w:pPr>
        <w:spacing w:after="180" w:line="296"/>
      </w:pPr>
      <w:r>
        <w:rPr>
          <w:rFonts w:ascii="Georgia" w:cs="Georgia" w:eastAsia="Georgia" w:hAnsi="Georgia"/>
          <w:color w:val="1A1A1A"/>
          <w:sz w:val="22"/>
          <w:szCs w:val="22"/>
        </w:rPr>
        <w:t xml:space="preserve">Brown's Year 1 system — which the analytical framework identified as above expected trajectory from the start — performed at its ceiling level when the championship was on the line. The limitations named in this project (Q3 vulnerability against elite teams, run-stopping at 64%, Wembanyama's rim suppression) were all real. None of them was disqualifying. The Knicks managed every one of them across five games well enough to be holding the conversation about a championship.</w:t>
      </w:r>
    </w:p>
    <w:p>
      <w:pPr>
        <w:pStyle w:val="Heading2"/>
        <w:spacing w:after="120" w:before="320"/>
      </w:pPr>
      <w:r>
        <w:rPr>
          <w:rFonts w:ascii="Arial" w:cs="Arial" w:eastAsia="Arial" w:hAnsi="Arial"/>
          <w:b/>
          <w:bCs/>
          <w:color w:val="006BB6"/>
          <w:sz w:val="26"/>
          <w:szCs w:val="26"/>
        </w:rPr>
        <w:t xml:space="preserve">The Analytical Scorecard — What the Data Got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ANALYTICAL CLAIM</w:t>
            </w:r>
          </w:p>
        </w:tc>
        <w:tc>
          <w:tcPr>
            <w:tcW w:type="dxa" w:w="170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STATUS ACROSS SERIES</w:t>
            </w:r>
          </w:p>
        </w:tc>
        <w:tc>
          <w:tcPr>
            <w:tcW w:type="dxa" w:w="466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EVIDENCE</w:t>
            </w:r>
          </w:p>
        </w:tc>
      </w:tr>
      <w:tr>
        <w:tc>
          <w:tcPr>
            <w:tcW w:type="dxa" w:w="30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18-2 clutch record is real and repeatable</w:t>
            </w:r>
          </w:p>
        </w:tc>
        <w:tc>
          <w:tcPr>
            <w:tcW w:type="dxa" w:w="17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Confirmed</w:t>
            </w:r>
          </w:p>
        </w:tc>
        <w:tc>
          <w:tcPr>
            <w:tcW w:type="dxa" w:w="46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Won G1, G2, G5 in one-possession clutch situations</w:t>
            </w:r>
          </w:p>
        </w:tc>
      </w:tr>
      <w:tr>
        <w:tc>
          <w:tcPr>
            <w:tcW w:type="dxa" w:w="30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Multi-player offense — not Brunson alone</w:t>
            </w:r>
          </w:p>
        </w:tc>
        <w:tc>
          <w:tcPr>
            <w:tcW w:type="dxa" w:w="17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Confirmed</w:t>
            </w:r>
          </w:p>
        </w:tc>
        <w:tc>
          <w:tcPr>
            <w:tcW w:type="dxa" w:w="46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Bridges 20 (G2), Towns 21/13 (G2), distributed scoring throughout</w:t>
            </w:r>
          </w:p>
        </w:tc>
      </w:tr>
      <w:tr>
        <w:tc>
          <w:tcPr>
            <w:tcW w:type="dxa" w:w="30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Defensive preparation translates to Finals level</w:t>
            </w:r>
          </w:p>
        </w:tc>
        <w:tc>
          <w:tcPr>
            <w:tcW w:type="dxa" w:w="17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Confirmed</w:t>
            </w:r>
          </w:p>
        </w:tc>
        <w:tc>
          <w:tcPr>
            <w:tcW w:type="dxa" w:w="46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Wemby 29% G1; Brunson 5 steals G2; FG suppression sustained</w:t>
            </w:r>
          </w:p>
        </w:tc>
      </w:tr>
      <w:tr>
        <w:tc>
          <w:tcPr>
            <w:tcW w:type="dxa" w:w="30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Road performance (55%) is a structural concern</w:t>
            </w:r>
          </w:p>
        </w:tc>
        <w:tc>
          <w:tcPr>
            <w:tcW w:type="dxa" w:w="17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Answered above baseline</w:t>
            </w:r>
          </w:p>
        </w:tc>
        <w:tc>
          <w:tcPr>
            <w:tcW w:type="dxa" w:w="46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2-0 on road — above the documented baseline entering the series</w:t>
            </w:r>
          </w:p>
        </w:tc>
      </w:tr>
      <w:tr>
        <w:tc>
          <w:tcPr>
            <w:tcW w:type="dxa" w:w="30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Wemby rim suppression (51% at rim) — managed, not solved</w:t>
            </w:r>
          </w:p>
        </w:tc>
        <w:tc>
          <w:tcPr>
            <w:tcW w:type="dxa" w:w="17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Active throughout</w:t>
            </w:r>
          </w:p>
        </w:tc>
        <w:tc>
          <w:tcPr>
            <w:tcW w:type="dxa" w:w="46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Knicks won while managing it; zone displacement held in every game</w:t>
            </w:r>
          </w:p>
        </w:tc>
      </w:tr>
      <w:tr>
        <w:tc>
          <w:tcPr>
            <w:tcW w:type="dxa" w:w="30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Wemby self-corrects game to game</w:t>
            </w:r>
          </w:p>
        </w:tc>
        <w:tc>
          <w:tcPr>
            <w:tcW w:type="dxa" w:w="17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Confirmed</w:t>
            </w:r>
          </w:p>
        </w:tc>
        <w:tc>
          <w:tcPr>
            <w:tcW w:type="dxa" w:w="46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29% G1 → 27 pts G2 → further adjustments G3-G5</w:t>
            </w:r>
          </w:p>
        </w:tc>
      </w:tr>
      <w:tr>
        <w:tc>
          <w:tcPr>
            <w:tcW w:type="dxa" w:w="30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Run-stopping at 64% creates late-game exposure</w:t>
            </w:r>
          </w:p>
        </w:tc>
        <w:tc>
          <w:tcPr>
            <w:tcW w:type="dxa" w:w="17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Confirmed, survived</w:t>
            </w:r>
          </w:p>
        </w:tc>
        <w:tc>
          <w:tcPr>
            <w:tcW w:type="dxa" w:w="46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SAS within one late in G2 and G4; 64% is real, not theoretical</w:t>
            </w:r>
          </w:p>
        </w:tc>
      </w:tr>
      <w:tr>
        <w:tc>
          <w:tcPr>
            <w:tcW w:type="dxa" w:w="30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Home advantage at MSG (+11.0 net rating)</w:t>
            </w:r>
          </w:p>
        </w:tc>
        <w:tc>
          <w:tcPr>
            <w:tcW w:type="dxa" w:w="17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Confirmed</w:t>
            </w:r>
          </w:p>
        </w:tc>
        <w:tc>
          <w:tcPr>
            <w:tcW w:type="dxa" w:w="46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Series outcomes reflected home/road data splits closely</w:t>
            </w:r>
          </w:p>
        </w:tc>
      </w:tr>
      <w:tr>
        <w:tc>
          <w:tcPr>
            <w:tcW w:type="dxa" w:w="30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Q3 vulnerability vs. top-10 (–0.4 diff)</w:t>
            </w:r>
          </w:p>
        </w:tc>
        <w:tc>
          <w:tcPr>
            <w:tcW w:type="dxa" w:w="17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Active, managed</w:t>
            </w:r>
          </w:p>
        </w:tc>
        <w:tc>
          <w:tcPr>
            <w:tcW w:type="dxa" w:w="46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Brown's halftime adjustments held well enough in most games</w:t>
            </w:r>
          </w:p>
        </w:tc>
      </w:tr>
      <w:tr>
        <w:tc>
          <w:tcPr>
            <w:tcW w:type="dxa" w:w="30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Year 1 system — still calibrating</w:t>
            </w:r>
          </w:p>
        </w:tc>
        <w:tc>
          <w:tcPr>
            <w:tcW w:type="dxa" w:w="17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Confirmed, above expectation</w:t>
            </w:r>
          </w:p>
        </w:tc>
        <w:tc>
          <w:tcPr>
            <w:tcW w:type="dxa" w:w="46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Finals appearance in Year 1 is above expected trajectory</w:t>
            </w:r>
          </w:p>
        </w:tc>
      </w:tr>
    </w:tbl>
    <w:p>
      <w:r>
        <w:br w:type="page"/>
      </w:r>
    </w:p>
    <w:p>
      <w:pPr>
        <w:pStyle w:val="Heading1"/>
        <w:pBdr>
          <w:bottom w:val="single" w:color="006BB6" w:sz="8" w:space="6"/>
        </w:pBdr>
        <w:spacing w:after="180" w:before="500"/>
      </w:pPr>
      <w:r>
        <w:rPr>
          <w:rFonts w:ascii="Arial" w:cs="Arial" w:eastAsia="Arial" w:hAnsi="Arial"/>
          <w:b/>
          <w:bCs/>
          <w:color w:val="002D62"/>
          <w:sz w:val="34"/>
          <w:szCs w:val="34"/>
        </w:rPr>
        <w:t xml:space="preserve">Final Verdict</w:t>
      </w:r>
    </w:p>
    <w:p>
      <w:pPr>
        <w:spacing w:after="180" w:line="296"/>
      </w:pPr>
      <w:r>
        <w:rPr>
          <w:rFonts w:ascii="Georgia" w:cs="Georgia" w:eastAsia="Georgia" w:hAnsi="Georgia"/>
          <w:color w:val="1A1A1A"/>
          <w:sz w:val="22"/>
          <w:szCs w:val="22"/>
        </w:rPr>
        <w:t xml:space="preserve">Every section of this report was built to answer one question: not whether the Knicks are good, but whether they are championship-calibre. The evidence across six analytical layers gives a clear answer — with equally clear conditions attached.</w:t>
      </w:r>
    </w:p>
    <w:p>
      <w:pPr>
        <w:pStyle w:val="Heading2"/>
        <w:spacing w:after="120" w:before="320"/>
      </w:pPr>
      <w:r>
        <w:rPr>
          <w:rFonts w:ascii="Arial" w:cs="Arial" w:eastAsia="Arial" w:hAnsi="Arial"/>
          <w:b/>
          <w:bCs/>
          <w:color w:val="006BB6"/>
          <w:sz w:val="26"/>
          <w:szCs w:val="26"/>
        </w:rPr>
        <w:t xml:space="preserve">What the Data Says: Yes</w:t>
      </w:r>
    </w:p>
    <w:p>
      <w:pPr>
        <w:spacing w:after="180" w:line="296"/>
      </w:pPr>
      <w:r>
        <w:rPr>
          <w:rFonts w:ascii="Georgia" w:cs="Georgia" w:eastAsia="Georgia" w:hAnsi="Georgia"/>
          <w:b/>
          <w:bCs/>
          <w:color w:val="1A1A1A"/>
          <w:sz w:val="22"/>
          <w:szCs w:val="22"/>
        </w:rPr>
        <w:t xml:space="preserve">1. Clutch execution is documented, not assumed.</w:t>
      </w:r>
      <w:r>
        <w:rPr>
          <w:rFonts w:ascii="Georgia" w:cs="Georgia" w:eastAsia="Georgia" w:hAnsi="Georgia"/>
          <w:color w:val="1A1A1A"/>
          <w:sz w:val="22"/>
          <w:szCs w:val="22"/>
        </w:rPr>
        <w:t xml:space="preserve"> 18-2 record backed by FG% (44%) and forced turnover rate (11.4). Not a hot streak — a behavioural pattern confirmed across the full season and all five Finals games.</w:t>
      </w:r>
    </w:p>
    <w:p>
      <w:pPr>
        <w:spacing w:after="180" w:line="296"/>
      </w:pPr>
      <w:r>
        <w:rPr>
          <w:rFonts w:ascii="Georgia" w:cs="Georgia" w:eastAsia="Georgia" w:hAnsi="Georgia"/>
          <w:b/>
          <w:bCs/>
          <w:color w:val="1A1A1A"/>
          <w:sz w:val="22"/>
          <w:szCs w:val="22"/>
        </w:rPr>
        <w:t xml:space="preserve">2. Offensive depth is real.</w:t>
      </w:r>
      <w:r>
        <w:rPr>
          <w:rFonts w:ascii="Georgia" w:cs="Georgia" w:eastAsia="Georgia" w:hAnsi="Georgia"/>
          <w:color w:val="1A1A1A"/>
          <w:sz w:val="22"/>
          <w:szCs w:val="22"/>
        </w:rPr>
        <w:t xml:space="preserve"> BDI at 39.6. Undefeated when Brunson scores 20 or more. KAT at 26.8 PPG in low-Brunson games. Bridges with 20 Finals points as secondary creator. The system absorbs difficult nights.</w:t>
      </w:r>
    </w:p>
    <w:p>
      <w:pPr>
        <w:spacing w:after="180" w:line="296"/>
      </w:pPr>
      <w:r>
        <w:rPr>
          <w:rFonts w:ascii="Georgia" w:cs="Georgia" w:eastAsia="Georgia" w:hAnsi="Georgia"/>
          <w:b/>
          <w:bCs/>
          <w:color w:val="1A1A1A"/>
          <w:sz w:val="22"/>
          <w:szCs w:val="22"/>
        </w:rPr>
        <w:t xml:space="preserve">3. The bench is a genuine weapon.</w:t>
      </w:r>
      <w:r>
        <w:rPr>
          <w:rFonts w:ascii="Georgia" w:cs="Georgia" w:eastAsia="Georgia" w:hAnsi="Georgia"/>
          <w:color w:val="1A1A1A"/>
          <w:sz w:val="22"/>
          <w:szCs w:val="22"/>
        </w:rPr>
        <w:t xml:space="preserve"> Equal or better output in the playoffs versus regular season San Antonio games, in fewer minutes. Hart at +2.1. Per-minute, more efficient under pressure.</w:t>
      </w:r>
    </w:p>
    <w:p>
      <w:pPr>
        <w:spacing w:after="180" w:line="296"/>
      </w:pPr>
      <w:r>
        <w:rPr>
          <w:rFonts w:ascii="Georgia" w:cs="Georgia" w:eastAsia="Georgia" w:hAnsi="Georgia"/>
          <w:b/>
          <w:bCs/>
          <w:color w:val="1A1A1A"/>
          <w:sz w:val="22"/>
          <w:szCs w:val="22"/>
        </w:rPr>
        <w:t xml:space="preserve">4. Road performance was answered.</w:t>
      </w:r>
      <w:r>
        <w:rPr>
          <w:rFonts w:ascii="Georgia" w:cs="Georgia" w:eastAsia="Georgia" w:hAnsi="Georgia"/>
          <w:color w:val="1A1A1A"/>
          <w:sz w:val="22"/>
          <w:szCs w:val="22"/>
        </w:rPr>
        <w:t xml:space="preserve"> 55% road win rate as the documented baseline. The Knicks went 2-0 in San Antonio — on the road, in the Finals, including a 14-point comeback.</w:t>
      </w:r>
    </w:p>
    <w:p>
      <w:pPr>
        <w:spacing w:after="180" w:line="296"/>
      </w:pPr>
      <w:r>
        <w:rPr>
          <w:rFonts w:ascii="Georgia" w:cs="Georgia" w:eastAsia="Georgia" w:hAnsi="Georgia"/>
          <w:b/>
          <w:bCs/>
          <w:color w:val="1A1A1A"/>
          <w:sz w:val="22"/>
          <w:szCs w:val="22"/>
        </w:rPr>
        <w:t xml:space="preserve">5. Defensive preparation quality is elite.</w:t>
      </w:r>
      <w:r>
        <w:rPr>
          <w:rFonts w:ascii="Georgia" w:cs="Georgia" w:eastAsia="Georgia" w:hAnsi="Georgia"/>
          <w:color w:val="1A1A1A"/>
          <w:sz w:val="22"/>
          <w:szCs w:val="22"/>
        </w:rPr>
        <w:t xml:space="preserve"> 2-5% FG suppression across San Antonio's roster. Wemby at 29% in Game 1. Brunson's five steals from film work. A prepared team executing specific schemes in the highest-stakes environment.</w:t>
      </w:r>
    </w:p>
    <w:p>
      <w:pPr>
        <w:spacing w:after="180" w:line="296"/>
      </w:pPr>
      <w:r>
        <w:rPr>
          <w:rFonts w:ascii="Georgia" w:cs="Georgia" w:eastAsia="Georgia" w:hAnsi="Georgia"/>
          <w:b/>
          <w:bCs/>
          <w:color w:val="1A1A1A"/>
          <w:sz w:val="22"/>
          <w:szCs w:val="22"/>
        </w:rPr>
        <w:t xml:space="preserve">6. This is a first-year coaching system in the Finals.</w:t>
      </w:r>
      <w:r>
        <w:rPr>
          <w:rFonts w:ascii="Georgia" w:cs="Georgia" w:eastAsia="Georgia" w:hAnsi="Georgia"/>
          <w:color w:val="1A1A1A"/>
          <w:sz w:val="22"/>
          <w:szCs w:val="22"/>
        </w:rPr>
        <w:t xml:space="preserve"> The expected improvement curve for Brown's system points upward from here. The 2025-26 Knicks reached the Finals before their own ceiling.</w:t>
      </w:r>
    </w:p>
    <w:p>
      <w:pPr>
        <w:spacing w:after="180" w:line="296"/>
      </w:pPr>
      <w:r>
        <w:rPr>
          <w:rFonts w:ascii="Georgia" w:cs="Georgia" w:eastAsia="Georgia" w:hAnsi="Georgia"/>
          <w:b/>
          <w:bCs/>
          <w:color w:val="1A1A1A"/>
          <w:sz w:val="22"/>
          <w:szCs w:val="22"/>
        </w:rPr>
        <w:t xml:space="preserve">7. The championship window is now.</w:t>
      </w:r>
      <w:r>
        <w:rPr>
          <w:rFonts w:ascii="Georgia" w:cs="Georgia" w:eastAsia="Georgia" w:hAnsi="Georgia"/>
          <w:color w:val="1A1A1A"/>
          <w:sz w:val="22"/>
          <w:szCs w:val="22"/>
        </w:rPr>
        <w:t xml:space="preserve"> The analytically identified peak years are 2026-2027. San Antonio with Wembanyama ascending will structurally surpass this roster if the window closes unused.</w:t>
      </w:r>
    </w:p>
    <w:p>
      <w:pPr>
        <w:pStyle w:val="Heading2"/>
        <w:spacing w:after="120" w:before="320"/>
      </w:pPr>
      <w:r>
        <w:rPr>
          <w:rFonts w:ascii="Arial" w:cs="Arial" w:eastAsia="Arial" w:hAnsi="Arial"/>
          <w:b/>
          <w:bCs/>
          <w:color w:val="006BB6"/>
          <w:sz w:val="26"/>
          <w:szCs w:val="26"/>
        </w:rPr>
        <w:t xml:space="preserve">What the Data Also Shows: With Open Eyes</w:t>
      </w:r>
    </w:p>
    <w:p>
      <w:pPr>
        <w:spacing w:after="180" w:line="296"/>
      </w:pPr>
      <w:r>
        <w:rPr>
          <w:rFonts w:ascii="Georgia" w:cs="Georgia" w:eastAsia="Georgia" w:hAnsi="Georgia"/>
          <w:b/>
          <w:bCs/>
          <w:color w:val="1A1A1A"/>
          <w:sz w:val="22"/>
          <w:szCs w:val="22"/>
        </w:rPr>
        <w:t xml:space="preserve">1. Wembanyama is not solved.</w:t>
      </w:r>
      <w:r>
        <w:rPr>
          <w:rFonts w:ascii="Georgia" w:cs="Georgia" w:eastAsia="Georgia" w:hAnsi="Georgia"/>
          <w:color w:val="1A1A1A"/>
          <w:sz w:val="22"/>
          <w:szCs w:val="22"/>
        </w:rPr>
        <w:t xml:space="preserve"> 29% in Game 1, 27 points in Game 2. The 14-point rim suppression and shot zone displacement accumulated across the series as he internalised the Knicks' coverages.</w:t>
      </w:r>
    </w:p>
    <w:p>
      <w:pPr>
        <w:spacing w:after="180" w:line="296"/>
      </w:pPr>
      <w:r>
        <w:rPr>
          <w:rFonts w:ascii="Georgia" w:cs="Georgia" w:eastAsia="Georgia" w:hAnsi="Georgia"/>
          <w:b/>
          <w:bCs/>
          <w:color w:val="1A1A1A"/>
          <w:sz w:val="22"/>
          <w:szCs w:val="22"/>
        </w:rPr>
        <w:t xml:space="preserve">2. Road vulnerability if the series extends.</w:t>
      </w:r>
      <w:r>
        <w:rPr>
          <w:rFonts w:ascii="Georgia" w:cs="Georgia" w:eastAsia="Georgia" w:hAnsi="Georgia"/>
          <w:color w:val="1A1A1A"/>
          <w:sz w:val="22"/>
          <w:szCs w:val="22"/>
        </w:rPr>
        <w:t xml:space="preserve"> If the Spurs win one in New York, a potential Game 6 returns to San Antonio where the +14/+3 net rating split favours San Antonio.</w:t>
      </w:r>
    </w:p>
    <w:p>
      <w:pPr>
        <w:spacing w:after="180" w:line="296"/>
      </w:pPr>
      <w:r>
        <w:rPr>
          <w:rFonts w:ascii="Georgia" w:cs="Georgia" w:eastAsia="Georgia" w:hAnsi="Georgia"/>
          <w:b/>
          <w:bCs/>
          <w:color w:val="1A1A1A"/>
          <w:sz w:val="22"/>
          <w:szCs w:val="22"/>
        </w:rPr>
        <w:t xml:space="preserve">3. Q3 vulnerability against elite teams.</w:t>
      </w:r>
      <w:r>
        <w:rPr>
          <w:rFonts w:ascii="Georgia" w:cs="Georgia" w:eastAsia="Georgia" w:hAnsi="Georgia"/>
          <w:color w:val="1A1A1A"/>
          <w:sz w:val="22"/>
          <w:szCs w:val="22"/>
        </w:rPr>
        <w:t xml:space="preserve"> The –0.4 differential versus top-10 opponents is documented and persistent. In Year 1, the first counter-adjustment in Q3 is still less automatic than it will become.</w:t>
      </w:r>
    </w:p>
    <w:p>
      <w:pPr>
        <w:spacing w:after="180" w:line="296"/>
      </w:pPr>
      <w:r>
        <w:rPr>
          <w:rFonts w:ascii="Georgia" w:cs="Georgia" w:eastAsia="Georgia" w:hAnsi="Georgia"/>
          <w:b/>
          <w:bCs/>
          <w:color w:val="1A1A1A"/>
          <w:sz w:val="22"/>
          <w:szCs w:val="22"/>
        </w:rPr>
        <w:t xml:space="preserve">4. Run-stopping at 64% is survivable, not dominant.</w:t>
      </w:r>
      <w:r>
        <w:rPr>
          <w:rFonts w:ascii="Georgia" w:cs="Georgia" w:eastAsia="Georgia" w:hAnsi="Georgia"/>
          <w:color w:val="1A1A1A"/>
          <w:sz w:val="22"/>
          <w:szCs w:val="22"/>
        </w:rPr>
        <w:t xml:space="preserve"> San Antonio stops runs at a higher rate. The one-third of runs that extend past five possessions will decide at least one game in this series.</w:t>
      </w:r>
    </w:p>
    <w:p>
      <w:pPr>
        <w:spacing w:after="180" w:line="296"/>
      </w:pPr>
      <w:r>
        <w:rPr>
          <w:rFonts w:ascii="Georgia" w:cs="Georgia" w:eastAsia="Georgia" w:hAnsi="Georgia"/>
          <w:b/>
          <w:bCs/>
          <w:color w:val="1A1A1A"/>
          <w:sz w:val="22"/>
          <w:szCs w:val="22"/>
        </w:rPr>
        <w:t xml:space="preserve">5. Year 1 system has calibration room.</w:t>
      </w:r>
      <w:r>
        <w:rPr>
          <w:rFonts w:ascii="Georgia" w:cs="Georgia" w:eastAsia="Georgia" w:hAnsi="Georgia"/>
          <w:color w:val="1A1A1A"/>
          <w:sz w:val="22"/>
          <w:szCs w:val="22"/>
        </w:rPr>
        <w:t xml:space="preserve"> This is both a current limitation and the primary reason for optimism about what comes next. The system is performing at its ceiling in Year 1.</w:t>
      </w:r>
    </w:p>
    <w:p>
      <w:r>
        <w:br w:type="page"/>
      </w:r>
    </w:p>
    <w:p>
      <w:pPr>
        <w:pStyle w:val="Heading1"/>
        <w:pBdr>
          <w:bottom w:val="single" w:color="006BB6" w:sz="8" w:space="6"/>
        </w:pBdr>
        <w:spacing w:after="180" w:before="500"/>
      </w:pPr>
      <w:r>
        <w:rPr>
          <w:rFonts w:ascii="Arial" w:cs="Arial" w:eastAsia="Arial" w:hAnsi="Arial"/>
          <w:b/>
          <w:bCs/>
          <w:color w:val="002D62"/>
          <w:sz w:val="34"/>
          <w:szCs w:val="34"/>
        </w:rPr>
        <w:t xml:space="preserve">Appendix — Coverage Map</w:t>
      </w:r>
    </w:p>
    <w:p>
      <w:pPr>
        <w:spacing w:after="180" w:line="296"/>
      </w:pPr>
      <w:r>
        <w:rPr>
          <w:rFonts w:ascii="Georgia" w:cs="Georgia" w:eastAsia="Georgia" w:hAnsi="Georgia"/>
          <w:color w:val="1A1A1A"/>
          <w:sz w:val="22"/>
          <w:szCs w:val="22"/>
        </w:rPr>
        <w:t xml:space="preserve">Every finding from the analytical brief, mapped to its section and data source. Any row can be independently verified using the sources listed.</w:t>
      </w:r>
    </w:p>
    <w:p>
      <w:pPr>
        <w:spacing w:after="180" w:line="296"/>
      </w:pPr>
      <w:r>
        <w:rPr>
          <w:rFonts w:ascii="Georgia" w:cs="Georgia" w:eastAsia="Georgia" w:hAnsi="Georgia"/>
          <w:color w:val="1A1A1A"/>
          <w:sz w:val="22"/>
          <w:szCs w:val="22"/>
        </w:rPr>
        <w:t xml:space="preserve">Data sources used throughout: NBA.com/stats (Advanced, Clutch, Tracking, Lineups, On/Off splits), Basketball-Reference (game logs, quarterly splits, shooting tables, H2H game finder), Cleaning the Glass (half-court filters). BDI is a custom metric derived from publicly available PPG and USG% data.</w:t>
      </w:r>
    </w:p>
    <w:p>
      <w:pPr>
        <w:spacing w:after="60"/>
      </w:pPr>
      <w:r>
        <w:rPr>
          <w:rFonts w:ascii="Georgia" w:cs="Georgia" w:eastAsia="Georgia" w:hAnsi="Georg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60"/>
        <w:gridCol w:w="1760"/>
        <w:gridCol w:w="3740"/>
      </w:tblGrid>
      <w:tr>
        <w:trPr>
          <w:tblHeader/>
        </w:trPr>
        <w:tc>
          <w:tcPr>
            <w:tcW w:type="dxa" w:w="386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FINDING</w:t>
            </w:r>
          </w:p>
        </w:tc>
        <w:tc>
          <w:tcPr>
            <w:tcW w:type="dxa" w:w="176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SECTION</w:t>
            </w:r>
          </w:p>
        </w:tc>
        <w:tc>
          <w:tcPr>
            <w:tcW w:type="dxa" w:w="374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SOURCE TO VERIFY</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Mike Brown: Year 1 as Knicks HC (hired summer 2025)</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S1</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NBA.com coaching records / 2025 offseason reporting</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7-1 combined regular season H2H over last 3 seasons</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S1</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BBRef Team Game Finder: NYK vs SAS 2023-26</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8-1 including NBA Cup Final</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S1</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BBRef + NBA.com Cup results 2025-26</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Point diff trend: +20 → ~–5 over 3 seasons</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S1</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BBRef box scores, per-game margin NYK vs SAS</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Win% 100% Yrs 1-2 → 50% reg season Yr 3 (67% w/ Cup)</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S1</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BBRef season H2H results</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SAS growth context: NYK in playoffs while SAS developing</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S1</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BBRef Playoffs pages 2023-24 and 2024-25</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BDI formula + result = 39.6</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S1</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Custom: NBA.com PPG + USG% → formula applied</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ORTG above 110 when Brunson scores 2+ above average</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S1 table</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NBA.com Player Splits → Brunson scoring ranges</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Undefeated when Brunson scores 20+ pts</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S1 table</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BBRef Brunson game logs, filter ≥20 pts</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22% win rate when Brunson held under 15 pts</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S1 table</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BBRef Brunson game logs, filter &lt;15 pts, team W/L</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KAT: 26.8 PPG in low-Brunson games</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S1</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BBRef game logs cross-ref: Brunson &lt;15, KAT pts</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KAT: 17.2 PPG even when Brunson scores 30+</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S1</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BBRef game logs cross-ref: Brunson 30+, KAT pts</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Pace: NYK slower than SAS, half-court efficiency zone</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S2</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NBA.com Teams Advanced: Pace + ORTG, Playoffs</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Shot zone: rim 65% → 51% vs SAS (–14 pts)</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S2 table</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BBRef Shooting table: NYK Playoffs vs SAS</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Shot zone: paint 41% → 37%</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S2 table</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BBRef Shooting table</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Shot zone: mid-range decrease</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S2 table</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BBRef Shooting table</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Shot zone: 16ft–3pt decrease</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S2 table</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BBRef Shooting table</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Shot zone: corner 3 slight decrease</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S2 table</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BBRef Shooting table</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Shot zone: above-break 3 increase (displaced outward)</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S2 table</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BBRef Shooting table</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Clutch record: 18-2</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S2</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NBA.com → Clutch → Teams → Playoffs 2025-26</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Clutch FG%: NYK 44%</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S2</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NBA.com → Clutch → Team splits</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Clutch TOV forced: NYK 11.4</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S2</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NBA.com → Clutch → Team splits</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Bench: ~27 PO pts vs ~25 vs SAS</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S2</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NBA.com → Bench splits, Playoffs vs SAS</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Bench reb/ast/stl+blk comparable PO vs SAS</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S2</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NBA.com → Bench splits</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Bench produces same stats in fewer PO minutes</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S2</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NBA.com → Minutes + production comparison</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Josh Hart: +2.1 playoff plus-minus</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S2</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NBA.com → Player On/Off splits → Hart, Playoffs</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SAS players FG% drops 2–5% when guarded by Knicks</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S3</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NBA.com → Matchup Defender data, H2H filter</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Wemby shot 29% FG in Game 1</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S3 + S5</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Official NBA box score, Finals Game 1</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Fouls: Knicks committed ~2 more per game vs SAS reg</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S3</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NBA.com → Team Fouls → SAS matchups</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Fouls flip in PO: now drawing more than committing</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S3</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NBA.com → Team Fouls → Playoffs</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KAT + Robinson more disciplined in PO (fewer 2+ foul games)</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S3</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BBRef player game logs, filter foul count by game</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ORTG drops when KAT AND Robinson in foul trouble</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S3</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NBA.com → Lineup data: on/off KAT + Robinson</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Run-stopping: 64% by 5th possession (below SAS)</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S3</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Derived from scoring run data in game logs</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Q3 differential: +1.8 overall, –0.4 vs top-10 teams</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S3 + S4</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BBRef quarterly splits, filtered by opponent quality</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Q3: NYK allowed most vs SAS defensively in Q3</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S3</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BBRef quarterly box scores, NYK vs SAS 2025-26</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Both teams allow most in Q2 (bench units)</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S3</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BBRef quarterly splits both teams, same filter</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Q by Q wins: ~47-48% Q1/Q3, &lt;45% Q2/Q4</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S4</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BBRef quarterly shooting splits, NYK wins vs SAS</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Q by Q losses: ~40% most quarters</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S4</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BBRef quarterly shooting splits, NYK losses vs SAS</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Q2 shooting same win or loss (not the variable)</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S4</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BBRef Q2 splits, win vs loss comparison</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3pt%: 38-41% in wins, only Q2 near 40% in losses</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S4</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BBRef quarterly 3pt% by game outcome vs SAS</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Point diff: max ~3.5 gap even in wins vs SAS</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S4</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BBRef game scores, per-quarter running differential</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NYK lost both Q4s in loss games vs SAS</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S4</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BBRef quarterly box scores, NYK loss games vs SAS</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Home 75% / Road 55%</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S4 table</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NBA.com → Teams → Advanced → Home/Away split</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SAS: 80% home / 71% road</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S4 table</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NBA.com → SAS → Advanced → Home/Away split</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NYK net rating: +11 home / +2 road</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S4 table</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NBA.com → Teams → Advanced → Home/Away split</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SAS net rating: +14 home / +3 road</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S4 table</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NBA.com → SAS → Advanced → Home/Away split</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Record after a loss in playoffs: 2-0</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S4</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BBRef NYK 2026 Playoffs game log</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Finals G1: 14-pt deficit erased, Brunson 30, KAT double-double, Wemby 29%</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S5</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Official NBA box score, Finals Game 1</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Finals G2: Brunson 20/6ast/5stl, Bridges 20, Towns 21/13, Wemby 27/9/4blk</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S5</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Official NBA box score, Finals Game 2</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G3-G5: Framework indicators (home NR, Q1 exec, BDI, TO differential, bench compounding)</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S5</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NBA.com/BBRef metrics applied per section sources</w:t>
            </w:r>
          </w:p>
        </w:tc>
      </w:tr>
    </w:tbl>
    <w:p>
      <w:pPr>
        <w:spacing w:after="120"/>
      </w:pPr>
      <w:r>
        <w:rPr>
          <w:rFonts w:ascii="Georgia" w:cs="Georgia" w:eastAsia="Georgia" w:hAnsi="Georgia"/>
          <w:color w:val="1A1A1A"/>
          <w:sz w:val="22"/>
          <w:szCs w:val="22"/>
        </w:rPr>
        <w:t xml:space="preserve"/>
      </w:r>
    </w:p>
    <w:p>
      <w:pPr>
        <w:spacing w:after="300" w:before="140"/>
        <w:jc w:val="center"/>
      </w:pPr>
      <w:r>
        <w:rPr>
          <w:rFonts w:ascii="Arial" w:cs="Arial" w:eastAsia="Arial" w:hAnsi="Arial"/>
          <w:b/>
          <w:bCs/>
          <w:color w:val="1A7A4A"/>
          <w:sz w:val="20"/>
          <w:szCs w:val="20"/>
        </w:rPr>
        <w:t xml:space="preserve">50 / 50 findings covered and sourced.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2" w:sz="4" w:space="4"/>
      </w:pBdr>
      <w:spacing w:before="200"/>
    </w:pPr>
    <w:r>
      <w:rPr>
        <w:rFonts w:ascii="Arial" w:cs="Arial" w:eastAsia="Arial" w:hAnsi="Arial"/>
        <w:color w:val="888888"/>
        <w:sz w:val="15"/>
        <w:szCs w:val="15"/>
      </w:rPr>
      <w:t xml:space="preserve">Knicks 2026 Finals — Analytics Report  ·  Page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2" w:sz="4" w:space="4"/>
      </w:pBdr>
      <w:spacing w:after="200"/>
    </w:pPr>
    <w:r>
      <w:rPr>
        <w:rFonts w:ascii="Arial" w:cs="Arial" w:eastAsia="Arial" w:hAnsi="Arial"/>
        <w:caps/>
        <w:color w:val="006BB6"/>
        <w:sz w:val="15"/>
        <w:szCs w:val="15"/>
      </w:rPr>
      <w:t xml:space="preserve">NEW YORK KNICKS — 2026 NBA FINALS ANALYTICS REPORT</w:t>
    </w:r>
    <w:r>
      <w:rPr>
        <w:rFonts w:ascii="Arial" w:cs="Arial" w:eastAsia="Arial" w:hAnsi="Arial"/>
        <w:color w:val="888888"/>
        <w:sz w:val="15"/>
        <w:szCs w:val="15"/>
      </w:rPr>
      <w:t xml:space="preserve">  ·  Mike Brown, Year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rFonts w:ascii="Arial" w:cs="Arial" w:eastAsia="Arial" w:hAnsi="Arial"/>
      <w:b/>
      <w:bCs/>
      <w:color w:val="002D62"/>
      <w:sz w:val="34"/>
      <w:szCs w:val="34"/>
    </w:rPr>
  </w:style>
  <w:style w:type="paragraph" w:styleId="Heading2">
    <w:name w:val="Heading 2"/>
    <w:rPr>
      <w:rFonts w:ascii="Arial" w:cs="Arial" w:eastAsia="Arial" w:hAnsi="Arial"/>
      <w:b/>
      <w:bCs/>
      <w:color w:val="006BB6"/>
      <w:sz w:val="26"/>
      <w:szCs w:val="26"/>
    </w:rPr>
  </w:style>
  <w:style w:type="paragraph" w:styleId="Heading3">
    <w:name w:val="Heading 3"/>
    <w:rPr>
      <w:rFonts w:ascii="Arial" w:cs="Arial" w:eastAsia="Arial" w:hAnsi="Arial"/>
      <w:b/>
      <w:bCs/>
      <w:color w:val="002D6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2026-06-16T02:10:52.901Z</dcterms:created>
  <dcterms:modified xsi:type="dcterms:W3CDTF">2026-06-16T02:10:52.901Z</dcterms:modified>
</cp:coreProperties>
</file>

<file path=docProps/custom.xml><?xml version="1.0" encoding="utf-8"?>
<Properties xmlns="http://schemas.openxmlformats.org/officeDocument/2006/custom-properties" xmlns:vt="http://schemas.openxmlformats.org/officeDocument/2006/docPropsVTypes"/>
</file>