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Georgia" w:cs="Georgia" w:eastAsia="Georgia" w:hAnsi="Georgia"/>
          <w:color w:val="1A1A1A"/>
          <w:sz w:val="22"/>
          <w:szCs w:val="22"/>
        </w:rPr>
        <w:t xml:space="preserve"/>
      </w:r>
    </w:p>
    <w:p>
      <w:pPr>
        <w:spacing w:after="60"/>
        <w:jc w:val="center"/>
      </w:pPr>
      <w:r>
        <w:rPr>
          <w:rFonts w:ascii="Arial" w:cs="Arial" w:eastAsia="Arial" w:hAnsi="Arial"/>
          <w:b/>
          <w:bCs/>
          <w:caps/>
          <w:color w:val="006BB6"/>
          <w:spacing w:val="80"/>
          <w:sz w:val="52"/>
          <w:szCs w:val="52"/>
        </w:rPr>
        <w:t xml:space="preserve">NEW YORK KNICKS</w:t>
      </w:r>
    </w:p>
    <w:p>
      <w:pPr>
        <w:spacing w:after="200"/>
        <w:jc w:val="center"/>
      </w:pPr>
      <w:r>
        <w:rPr>
          <w:rFonts w:ascii="Arial" w:cs="Arial" w:eastAsia="Arial" w:hAnsi="Arial"/>
          <w:b/>
          <w:bCs/>
          <w:color w:val="F58426"/>
          <w:sz w:val="28"/>
          <w:szCs w:val="28"/>
        </w:rPr>
        <w:t xml:space="preserve">2026 NBA Finals — Analytics Report</w:t>
      </w:r>
    </w:p>
    <w:p>
      <w:pPr>
        <w:spacing w:after="360"/>
        <w:jc w:val="center"/>
      </w:pPr>
      <w:r>
        <w:rPr>
          <w:rFonts w:ascii="Georgia" w:cs="Georgia" w:eastAsia="Georgia" w:hAnsi="Georgia"/>
          <w:i/>
          <w:iCs/>
          <w:color w:val="002D62"/>
          <w:sz w:val="26"/>
          <w:szCs w:val="26"/>
        </w:rPr>
        <w:t xml:space="preserve">Are the Knicks a Legitimate Championship Contender?</w:t>
      </w:r>
    </w:p>
    <w:p>
      <w:pPr>
        <w:pBdr>
          <w:top w:val="single" w:color="D0D7E2" w:sz="4"/>
          <w:bottom w:val="single" w:color="D0D7E2" w:sz="4"/>
        </w:pBdr>
        <w:spacing w:after="40" w:before="40"/>
        <w:jc w:val="center"/>
      </w:pPr>
      <w:r>
        <w:rPr>
          <w:rFonts w:ascii="Arial" w:cs="Arial" w:eastAsia="Arial" w:hAnsi="Arial"/>
          <w:color w:val="888888"/>
          <w:sz w:val="16"/>
          <w:szCs w:val="16"/>
        </w:rPr>
        <w:t xml:space="preserve">  Knicks lead San Antonio Spurs 2–0  ·  NBA Finals  ·  June 2026  </w:t>
      </w:r>
    </w:p>
    <w:p>
      <w:pPr>
        <w:spacing w:after="280"/>
      </w:pPr>
      <w:r>
        <w:rPr>
          <w:rFonts w:ascii="Georgia" w:cs="Georgia" w:eastAsia="Georgia" w:hAnsi="Georgia"/>
          <w:color w:val="1A1A1A"/>
          <w:sz w:val="22"/>
          <w:szCs w:val="22"/>
        </w:rPr>
        <w:t xml:space="preserve"/>
      </w:r>
    </w:p>
    <w:p>
      <w:pPr>
        <w:jc w:val="center"/>
      </w:pPr>
      <w:r>
        <w:rPr>
          <w:rFonts w:ascii="Arial" w:cs="Arial" w:eastAsia="Arial" w:hAnsi="Arial"/>
          <w:color w:val="888888"/>
          <w:sz w:val="17"/>
          <w:szCs w:val="17"/>
        </w:rPr>
        <w:t xml:space="preserve">Head Coach: Mike Brown — Year 1  ·  Full season and playoff data</w:t>
      </w:r>
    </w:p>
    <w:p>
      <w:r>
        <w:br w:type="page"/>
      </w:r>
    </w:p>
    <w:p>
      <w:pPr>
        <w:pStyle w:val="Heading1"/>
        <w:pBdr>
          <w:bottom w:val="single" w:color="006BB6" w:sz="8" w:space="6"/>
        </w:pBdr>
        <w:spacing w:after="180" w:before="500"/>
      </w:pPr>
      <w:r>
        <w:rPr>
          <w:rFonts w:ascii="Arial" w:cs="Arial" w:eastAsia="Arial" w:hAnsi="Arial"/>
          <w:b/>
          <w:bCs/>
          <w:color w:val="002D62"/>
          <w:sz w:val="34"/>
          <w:szCs w:val="34"/>
        </w:rPr>
        <w:t xml:space="preserve">The Team — Who Are These Knicks?</w:t>
      </w:r>
    </w:p>
    <w:p>
      <w:pPr>
        <w:pStyle w:val="Heading2"/>
        <w:spacing w:after="120" w:before="320"/>
      </w:pPr>
      <w:r>
        <w:rPr>
          <w:rFonts w:ascii="Arial" w:cs="Arial" w:eastAsia="Arial" w:hAnsi="Arial"/>
          <w:b/>
          <w:bCs/>
          <w:color w:val="006BB6"/>
          <w:sz w:val="26"/>
          <w:szCs w:val="26"/>
        </w:rPr>
        <w:t xml:space="preserve">Mike Brown's First Season</w:t>
      </w:r>
    </w:p>
    <w:p>
      <w:pPr>
        <w:spacing w:after="180" w:line="296"/>
      </w:pPr>
      <w:r>
        <w:rPr>
          <w:rFonts w:ascii="Georgia" w:cs="Georgia" w:eastAsia="Georgia" w:hAnsi="Georgia"/>
          <w:color w:val="1A1A1A"/>
          <w:sz w:val="22"/>
          <w:szCs w:val="22"/>
        </w:rPr>
        <w:t xml:space="preserve">Mike Brown was hired as head coach of the New York Knicks in the summer of 2025, replacing Tom Thibodeau. This is his </w:t>
      </w:r>
      <w:r>
        <w:rPr>
          <w:rFonts w:ascii="Georgia" w:cs="Georgia" w:eastAsia="Georgia" w:hAnsi="Georgia"/>
          <w:b/>
          <w:bCs/>
          <w:color w:val="1A1A1A"/>
          <w:sz w:val="22"/>
          <w:szCs w:val="22"/>
        </w:rPr>
        <w:t xml:space="preserve">first season in charge</w:t>
      </w:r>
      <w:r>
        <w:rPr>
          <w:rFonts w:ascii="Georgia" w:cs="Georgia" w:eastAsia="Georgia" w:hAnsi="Georgia"/>
          <w:color w:val="1A1A1A"/>
          <w:sz w:val="22"/>
          <w:szCs w:val="22"/>
        </w:rPr>
        <w:t xml:space="preserve">. Brown brings a specific background that shaped this team immediately: years as a defensive specialist, followed by his time as Steve Kerr's lead assistant in Golden State — where he absorbed one of the most sophisticated offensive systems in the league — and then his own head coaching tenure in Sacramento, where he won Coach of the Year in his debut season building an efficient offense around De'Aaron Fox and Domantas Sabonis.</w:t>
      </w:r>
    </w:p>
    <w:p>
      <w:pPr>
        <w:spacing w:after="180" w:line="296"/>
      </w:pPr>
      <w:r>
        <w:rPr>
          <w:rFonts w:ascii="Georgia" w:cs="Georgia" w:eastAsia="Georgia" w:hAnsi="Georgia"/>
          <w:color w:val="1A1A1A"/>
          <w:sz w:val="22"/>
          <w:szCs w:val="22"/>
        </w:rPr>
        <w:t xml:space="preserve">In Year 1 at New York, Brown changed three things right away: the offense runs multiple initiation points rather than routing everything through one player; the rotation uses nine men consistently; and the defensive coverage scheme adjusts by matchup instead of defaulting to one look. These changes take time to fully embed — players are still calibrating mid-season to new reads and coverages. The fact that this team reached the NBA Finals in Brown's </w:t>
      </w:r>
      <w:r>
        <w:rPr>
          <w:rFonts w:ascii="Georgia" w:cs="Georgia" w:eastAsia="Georgia" w:hAnsi="Georgia"/>
          <w:b/>
          <w:bCs/>
          <w:color w:val="1A1A1A"/>
          <w:sz w:val="22"/>
          <w:szCs w:val="22"/>
        </w:rPr>
        <w:t xml:space="preserve">first year</w:t>
      </w:r>
      <w:r>
        <w:rPr>
          <w:rFonts w:ascii="Georgia" w:cs="Georgia" w:eastAsia="Georgia" w:hAnsi="Georgia"/>
          <w:color w:val="1A1A1A"/>
          <w:sz w:val="22"/>
          <w:szCs w:val="22"/>
        </w:rPr>
        <w:t xml:space="preserve"> is above the expected trajectory for a new coaching system. Most coaches see their largest improvement jump in Year 2 once the system is fully internalised. This team has already reached the Finals before that. That context belongs in every section of this report.</w:t>
      </w:r>
    </w:p>
    <w:p>
      <w:pPr>
        <w:pStyle w:val="Heading2"/>
        <w:spacing w:after="120" w:before="320"/>
      </w:pPr>
      <w:r>
        <w:rPr>
          <w:rFonts w:ascii="Arial" w:cs="Arial" w:eastAsia="Arial" w:hAnsi="Arial"/>
          <w:b/>
          <w:bCs/>
          <w:color w:val="006BB6"/>
          <w:sz w:val="26"/>
          <w:szCs w:val="26"/>
        </w:rPr>
        <w:t xml:space="preserve">The Four Players That Define This Team</w:t>
      </w:r>
    </w:p>
    <w:p>
      <w:pPr>
        <w:spacing w:after="180" w:line="296"/>
      </w:pPr>
      <w:r>
        <w:rPr>
          <w:rFonts w:ascii="Georgia" w:cs="Georgia" w:eastAsia="Georgia" w:hAnsi="Georgia"/>
          <w:b/>
          <w:bCs/>
          <w:color w:val="1A1A1A"/>
          <w:sz w:val="22"/>
          <w:szCs w:val="22"/>
        </w:rPr>
        <w:t xml:space="preserve">Jalen Brunson</w:t>
      </w:r>
      <w:r>
        <w:rPr>
          <w:rFonts w:ascii="Georgia" w:cs="Georgia" w:eastAsia="Georgia" w:hAnsi="Georgia"/>
          <w:color w:val="1A1A1A"/>
          <w:sz w:val="22"/>
          <w:szCs w:val="22"/>
        </w:rPr>
        <w:t xml:space="preserve"> is the primary offensive engine and closer. </w:t>
      </w:r>
      <w:r>
        <w:rPr>
          <w:rFonts w:ascii="Georgia" w:cs="Georgia" w:eastAsia="Georgia" w:hAnsi="Georgia"/>
          <w:b/>
          <w:bCs/>
          <w:color w:val="1A1A1A"/>
          <w:sz w:val="22"/>
          <w:szCs w:val="22"/>
        </w:rPr>
        <w:t xml:space="preserve">Karl-Anthony Towns</w:t>
      </w:r>
      <w:r>
        <w:rPr>
          <w:rFonts w:ascii="Georgia" w:cs="Georgia" w:eastAsia="Georgia" w:hAnsi="Georgia"/>
          <w:color w:val="1A1A1A"/>
          <w:sz w:val="22"/>
          <w:szCs w:val="22"/>
        </w:rPr>
        <w:t xml:space="preserve"> is the proven second option — a rebounder and scorer who forces coverage decisions that open the offense. </w:t>
      </w:r>
      <w:r>
        <w:rPr>
          <w:rFonts w:ascii="Georgia" w:cs="Georgia" w:eastAsia="Georgia" w:hAnsi="Georgia"/>
          <w:b/>
          <w:bCs/>
          <w:color w:val="1A1A1A"/>
          <w:sz w:val="22"/>
          <w:szCs w:val="22"/>
        </w:rPr>
        <w:t xml:space="preserve">Mikal Bridges</w:t>
      </w:r>
      <w:r>
        <w:rPr>
          <w:rFonts w:ascii="Georgia" w:cs="Georgia" w:eastAsia="Georgia" w:hAnsi="Georgia"/>
          <w:color w:val="1A1A1A"/>
          <w:sz w:val="22"/>
          <w:szCs w:val="22"/>
        </w:rPr>
        <w:t xml:space="preserve"> is two-way glue: secondary creation offensively and perimeter shutdown defensively. </w:t>
      </w:r>
      <w:r>
        <w:rPr>
          <w:rFonts w:ascii="Georgia" w:cs="Georgia" w:eastAsia="Georgia" w:hAnsi="Georgia"/>
          <w:b/>
          <w:bCs/>
          <w:color w:val="1A1A1A"/>
          <w:sz w:val="22"/>
          <w:szCs w:val="22"/>
        </w:rPr>
        <w:t xml:space="preserve">OG Anunoby</w:t>
      </w:r>
      <w:r>
        <w:rPr>
          <w:rFonts w:ascii="Georgia" w:cs="Georgia" w:eastAsia="Georgia" w:hAnsi="Georgia"/>
          <w:color w:val="1A1A1A"/>
          <w:sz w:val="22"/>
          <w:szCs w:val="22"/>
        </w:rPr>
        <w:t xml:space="preserve"> is one of the three best wing defenders in the Eastern Conference. Everything else in this report connects back to what happens when one of those four is neutralised.</w:t>
      </w:r>
    </w:p>
    <w:p>
      <w:pPr>
        <w:pStyle w:val="Heading2"/>
        <w:spacing w:after="120" w:before="320"/>
      </w:pPr>
      <w:r>
        <w:rPr>
          <w:rFonts w:ascii="Arial" w:cs="Arial" w:eastAsia="Arial" w:hAnsi="Arial"/>
          <w:b/>
          <w:bCs/>
          <w:color w:val="006BB6"/>
          <w:sz w:val="26"/>
          <w:szCs w:val="26"/>
        </w:rPr>
        <w:t xml:space="preserve">Brunson Dependency Index</w:t>
      </w:r>
    </w:p>
    <w:p>
      <w:pPr>
        <w:spacing w:after="180" w:line="296"/>
      </w:pPr>
      <w:r>
        <w:rPr>
          <w:rFonts w:ascii="Georgia" w:cs="Georgia" w:eastAsia="Georgia" w:hAnsi="Georgia"/>
          <w:color w:val="1A1A1A"/>
          <w:sz w:val="22"/>
          <w:szCs w:val="22"/>
        </w:rPr>
        <w:t xml:space="preserve">To measure how game-planneable the offense is, I built a custom metric: </w:t>
      </w:r>
      <w:r>
        <w:rPr>
          <w:rFonts w:ascii="Georgia" w:cs="Georgia" w:eastAsia="Georgia" w:hAnsi="Georgia"/>
          <w:i/>
          <w:iCs/>
          <w:color w:val="1A1A1A"/>
          <w:sz w:val="22"/>
          <w:szCs w:val="22"/>
        </w:rPr>
        <w:t xml:space="preserve">BDI = (Brunson PPG / Team PPG) × (USG% / 20) × 100</w:t>
      </w:r>
      <w:r>
        <w:rPr>
          <w:rFonts w:ascii="Georgia" w:cs="Georgia" w:eastAsia="Georgia" w:hAnsi="Georgia"/>
          <w:color w:val="1A1A1A"/>
          <w:sz w:val="22"/>
          <w:szCs w:val="22"/>
        </w:rPr>
        <w:t xml:space="preserve">. At </w:t>
      </w:r>
      <w:r>
        <w:rPr>
          <w:rFonts w:ascii="Georgia" w:cs="Georgia" w:eastAsia="Georgia" w:hAnsi="Georgia"/>
          <w:b/>
          <w:bCs/>
          <w:color w:val="1A1A1A"/>
          <w:sz w:val="22"/>
          <w:szCs w:val="22"/>
        </w:rPr>
        <w:t xml:space="preserve">39.6</w:t>
      </w:r>
      <w:r>
        <w:rPr>
          <w:rFonts w:ascii="Georgia" w:cs="Georgia" w:eastAsia="Georgia" w:hAnsi="Georgia"/>
          <w:color w:val="1A1A1A"/>
          <w:sz w:val="22"/>
          <w:szCs w:val="22"/>
        </w:rPr>
        <w:t xml:space="preserve">, the index reflects real star reliance without crossing into single-player fragility. The data shows what the number means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80"/>
        <w:gridCol w:w="1600"/>
        <w:gridCol w:w="3680"/>
      </w:tblGrid>
      <w:tr>
        <w:trPr>
          <w:tblHeader/>
        </w:trPr>
        <w:tc>
          <w:tcPr>
            <w:tcW w:type="dxa" w:w="250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BRUNSON SCORING RANGE</w:t>
            </w:r>
          </w:p>
        </w:tc>
        <w:tc>
          <w:tcPr>
            <w:tcW w:type="dxa" w:w="158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TEAM ORTG</w:t>
            </w:r>
          </w:p>
        </w:tc>
        <w:tc>
          <w:tcPr>
            <w:tcW w:type="dxa" w:w="160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WIN RATE</w:t>
            </w:r>
          </w:p>
        </w:tc>
        <w:tc>
          <w:tcPr>
            <w:tcW w:type="dxa" w:w="368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WHAT IT MEANS</w:t>
            </w:r>
          </w:p>
        </w:tc>
      </w:tr>
      <w:tr>
        <w:tc>
          <w:tcPr>
            <w:tcW w:type="dxa" w:w="25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Scoring 2+ above season average</w:t>
            </w:r>
          </w:p>
        </w:tc>
        <w:tc>
          <w:tcPr>
            <w:tcW w:type="dxa" w:w="158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Above 110</w:t>
            </w:r>
          </w:p>
        </w:tc>
        <w:tc>
          <w:tcPr>
            <w:tcW w:type="dxa" w:w="16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100%</w:t>
            </w:r>
          </w:p>
        </w:tc>
        <w:tc>
          <w:tcPr>
            <w:tcW w:type="dxa" w:w="368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Offense operating at ceiling — full system unlocked</w:t>
            </w:r>
          </w:p>
        </w:tc>
      </w:tr>
      <w:tr>
        <w:tc>
          <w:tcPr>
            <w:tcW w:type="dxa" w:w="25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Scoring 20 or more points</w:t>
            </w:r>
          </w:p>
        </w:tc>
        <w:tc>
          <w:tcPr>
            <w:tcW w:type="dxa" w:w="158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115+</w:t>
            </w:r>
          </w:p>
        </w:tc>
        <w:tc>
          <w:tcPr>
            <w:tcW w:type="dxa" w:w="16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100% (undefeated)</w:t>
            </w:r>
          </w:p>
        </w:tc>
        <w:tc>
          <w:tcPr>
            <w:tcW w:type="dxa" w:w="368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Primary engine performing — system self-sustaining</w:t>
            </w:r>
          </w:p>
        </w:tc>
      </w:tr>
      <w:tr>
        <w:tc>
          <w:tcPr>
            <w:tcW w:type="dxa" w:w="25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Scoring 15–19 points</w:t>
            </w:r>
          </w:p>
        </w:tc>
        <w:tc>
          <w:tcPr>
            <w:tcW w:type="dxa" w:w="158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105–110</w:t>
            </w:r>
          </w:p>
        </w:tc>
        <w:tc>
          <w:tcPr>
            <w:tcW w:type="dxa" w:w="16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~65%</w:t>
            </w:r>
          </w:p>
        </w:tc>
        <w:tc>
          <w:tcPr>
            <w:tcW w:type="dxa" w:w="368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Manageable — Towns and Bridges absorb the load</w:t>
            </w:r>
          </w:p>
        </w:tc>
      </w:tr>
      <w:tr>
        <w:tc>
          <w:tcPr>
            <w:tcW w:type="dxa" w:w="25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Scoring under 15 points</w:t>
            </w:r>
          </w:p>
        </w:tc>
        <w:tc>
          <w:tcPr>
            <w:tcW w:type="dxa" w:w="158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Below 100</w:t>
            </w:r>
          </w:p>
        </w:tc>
        <w:tc>
          <w:tcPr>
            <w:tcW w:type="dxa" w:w="16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22%</w:t>
            </w:r>
          </w:p>
        </w:tc>
        <w:tc>
          <w:tcPr>
            <w:tcW w:type="dxa" w:w="368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System under stress — structural reliance exposed</w:t>
            </w:r>
          </w:p>
        </w:tc>
      </w:tr>
    </w:tbl>
    <w:p>
      <w:pPr>
        <w:spacing w:after="80"/>
      </w:pPr>
      <w:r>
        <w:rPr>
          <w:rFonts w:ascii="Georgia" w:cs="Georgia" w:eastAsia="Georgia" w:hAnsi="Georgia"/>
          <w:color w:val="1A1A1A"/>
          <w:sz w:val="22"/>
          <w:szCs w:val="22"/>
        </w:rPr>
        <w:t xml:space="preserve"/>
      </w:r>
    </w:p>
    <w:p>
      <w:pPr>
        <w:spacing w:after="180" w:line="296"/>
      </w:pPr>
      <w:r>
        <w:rPr>
          <w:rFonts w:ascii="Georgia" w:cs="Georgia" w:eastAsia="Georgia" w:hAnsi="Georgia"/>
          <w:color w:val="1A1A1A"/>
          <w:sz w:val="22"/>
          <w:szCs w:val="22"/>
        </w:rPr>
        <w:t xml:space="preserve">When Brunson is below 15, KAT averages </w:t>
      </w:r>
      <w:r>
        <w:rPr>
          <w:rFonts w:ascii="Georgia" w:cs="Georgia" w:eastAsia="Georgia" w:hAnsi="Georgia"/>
          <w:b/>
          <w:bCs/>
          <w:color w:val="1A1A1A"/>
          <w:sz w:val="22"/>
          <w:szCs w:val="22"/>
        </w:rPr>
        <w:t xml:space="preserve">26.8 PPG</w:t>
      </w:r>
      <w:r>
        <w:rPr>
          <w:rFonts w:ascii="Georgia" w:cs="Georgia" w:eastAsia="Georgia" w:hAnsi="Georgia"/>
          <w:color w:val="1A1A1A"/>
          <w:sz w:val="22"/>
          <w:szCs w:val="22"/>
        </w:rPr>
        <w:t xml:space="preserve"> in compensatory load — a functional second option, not a passenger. Even when Brunson scores 30, Towns still contributes </w:t>
      </w:r>
      <w:r>
        <w:rPr>
          <w:rFonts w:ascii="Georgia" w:cs="Georgia" w:eastAsia="Georgia" w:hAnsi="Georgia"/>
          <w:b/>
          <w:bCs/>
          <w:color w:val="1A1A1A"/>
          <w:sz w:val="22"/>
          <w:szCs w:val="22"/>
        </w:rPr>
        <w:t xml:space="preserve">17.2 PPG</w:t>
      </w:r>
      <w:r>
        <w:rPr>
          <w:rFonts w:ascii="Georgia" w:cs="Georgia" w:eastAsia="Georgia" w:hAnsi="Georgia"/>
          <w:color w:val="1A1A1A"/>
          <w:sz w:val="22"/>
          <w:szCs w:val="22"/>
        </w:rPr>
        <w:t xml:space="preserve">, confirming he plays a design role rather than disappearing when the star excels. The 22% win rate when Brunson is held under 15 is the reminder that the system has a primary dependency elite opponents will specifically target.</w:t>
      </w:r>
    </w:p>
    <w:p>
      <w:pPr>
        <w:spacing w:after="180" w:line="296"/>
      </w:pPr>
      <w:r>
        <w:rPr>
          <w:rFonts w:ascii="Georgia" w:cs="Georgia" w:eastAsia="Georgia" w:hAnsi="Georgia"/>
          <w:color w:val="1A1A1A"/>
          <w:sz w:val="22"/>
          <w:szCs w:val="22"/>
        </w:rPr>
        <w:t xml:space="preserve">Source: NBA.com/stats Advanced, Basketball-Reference game logs — Playoffs 2025-26. BDI formula applied to PPG and USG% data.</w:t>
      </w:r>
    </w:p>
    <w:p>
      <w:pPr>
        <w:pStyle w:val="Heading2"/>
        <w:spacing w:after="120" w:before="320"/>
      </w:pPr>
      <w:r>
        <w:rPr>
          <w:rFonts w:ascii="Arial" w:cs="Arial" w:eastAsia="Arial" w:hAnsi="Arial"/>
          <w:b/>
          <w:bCs/>
          <w:color w:val="006BB6"/>
          <w:sz w:val="26"/>
          <w:szCs w:val="26"/>
        </w:rPr>
        <w:t xml:space="preserve">Head-to-Head vs. San Antonio — Three Seasons of Data</w:t>
      </w:r>
    </w:p>
    <w:p>
      <w:pPr>
        <w:spacing w:after="180" w:line="296"/>
      </w:pPr>
      <w:r>
        <w:rPr>
          <w:rFonts w:ascii="Georgia" w:cs="Georgia" w:eastAsia="Georgia" w:hAnsi="Georgia"/>
          <w:color w:val="1A1A1A"/>
          <w:sz w:val="22"/>
          <w:szCs w:val="22"/>
        </w:rPr>
        <w:t xml:space="preserve">Over the last three seasons since Wembanyama was drafted, the Knicks hold a </w:t>
      </w:r>
      <w:r>
        <w:rPr>
          <w:rFonts w:ascii="Georgia" w:cs="Georgia" w:eastAsia="Georgia" w:hAnsi="Georgia"/>
          <w:b/>
          <w:bCs/>
          <w:color w:val="1A1A1A"/>
          <w:sz w:val="22"/>
          <w:szCs w:val="22"/>
        </w:rPr>
        <w:t xml:space="preserve">7-1 combined regular season record</w:t>
      </w:r>
      <w:r>
        <w:rPr>
          <w:rFonts w:ascii="Georgia" w:cs="Georgia" w:eastAsia="Georgia" w:hAnsi="Georgia"/>
          <w:color w:val="1A1A1A"/>
          <w:sz w:val="22"/>
          <w:szCs w:val="22"/>
        </w:rPr>
        <w:t xml:space="preserve"> against San Antonio. Add the </w:t>
      </w:r>
      <w:r>
        <w:rPr>
          <w:rFonts w:ascii="Georgia" w:cs="Georgia" w:eastAsia="Georgia" w:hAnsi="Georgia"/>
          <w:b/>
          <w:bCs/>
          <w:color w:val="1A1A1A"/>
          <w:sz w:val="22"/>
          <w:szCs w:val="22"/>
        </w:rPr>
        <w:t xml:space="preserve">NBA Cup Final</w:t>
      </w:r>
      <w:r>
        <w:rPr>
          <w:rFonts w:ascii="Georgia" w:cs="Georgia" w:eastAsia="Georgia" w:hAnsi="Georgia"/>
          <w:color w:val="1A1A1A"/>
          <w:sz w:val="22"/>
          <w:szCs w:val="22"/>
        </w:rPr>
        <w:t xml:space="preserve"> — also a Knicks win — and the overall record across all competitive contexts is </w:t>
      </w:r>
      <w:r>
        <w:rPr>
          <w:rFonts w:ascii="Georgia" w:cs="Georgia" w:eastAsia="Georgia" w:hAnsi="Georgia"/>
          <w:b/>
          <w:bCs/>
          <w:color w:val="1A1A1A"/>
          <w:sz w:val="22"/>
          <w:szCs w:val="22"/>
        </w:rPr>
        <w:t xml:space="preserve">8-1</w:t>
      </w:r>
      <w:r>
        <w:rPr>
          <w:rFonts w:ascii="Georgia" w:cs="Georgia" w:eastAsia="Georgia" w:hAnsi="Georgia"/>
          <w:color w:val="1A1A1A"/>
          <w:sz w:val="22"/>
          <w:szCs w:val="22"/>
        </w:rPr>
        <w:t xml:space="preserve">. But the record alone is less informative than the </w:t>
      </w:r>
      <w:r>
        <w:rPr>
          <w:rFonts w:ascii="Georgia" w:cs="Georgia" w:eastAsia="Georgia" w:hAnsi="Georgia"/>
          <w:b/>
          <w:bCs/>
          <w:color w:val="1A1A1A"/>
          <w:sz w:val="22"/>
          <w:szCs w:val="22"/>
        </w:rPr>
        <w:t xml:space="preserve">point differential trend</w:t>
      </w:r>
      <w:r>
        <w:rPr>
          <w:rFonts w:ascii="Georgia" w:cs="Georgia" w:eastAsia="Georgia" w:hAnsi="Georgia"/>
          <w:color w:val="1A1A1A"/>
          <w:sz w:val="22"/>
          <w:szCs w:val="22"/>
        </w:rPr>
        <w:t xml:space="preserve">: from </w:t>
      </w:r>
      <w:r>
        <w:rPr>
          <w:rFonts w:ascii="Georgia" w:cs="Georgia" w:eastAsia="Georgia" w:hAnsi="Georgia"/>
          <w:b/>
          <w:bCs/>
          <w:color w:val="1A1A1A"/>
          <w:sz w:val="22"/>
          <w:szCs w:val="22"/>
        </w:rPr>
        <w:t xml:space="preserve">+20 average margins</w:t>
      </w:r>
      <w:r>
        <w:rPr>
          <w:rFonts w:ascii="Georgia" w:cs="Georgia" w:eastAsia="Georgia" w:hAnsi="Georgia"/>
          <w:color w:val="1A1A1A"/>
          <w:sz w:val="22"/>
          <w:szCs w:val="22"/>
        </w:rPr>
        <w:t xml:space="preserve"> in San Antonio's first two seasons to </w:t>
      </w:r>
      <w:r>
        <w:rPr>
          <w:rFonts w:ascii="Georgia" w:cs="Georgia" w:eastAsia="Georgia" w:hAnsi="Georgia"/>
          <w:b/>
          <w:bCs/>
          <w:color w:val="1A1A1A"/>
          <w:sz w:val="22"/>
          <w:szCs w:val="22"/>
        </w:rPr>
        <w:t xml:space="preserve">approximately –5 this year</w:t>
      </w:r>
      <w:r>
        <w:rPr>
          <w:rFonts w:ascii="Georgia" w:cs="Georgia" w:eastAsia="Georgia" w:hAnsi="Georgia"/>
          <w:color w:val="1A1A1A"/>
          <w:sz w:val="22"/>
          <w:szCs w:val="22"/>
        </w:rPr>
        <w:t xml:space="preserve">. Win percentage moved from 100% in the first two seasons down to 50% in regular season games this year (67% including the NBA Cup).</w:t>
      </w:r>
    </w:p>
    <w:p>
      <w:pPr>
        <w:spacing w:after="180" w:line="296"/>
      </w:pPr>
      <w:r>
        <w:rPr>
          <w:rFonts w:ascii="Georgia" w:cs="Georgia" w:eastAsia="Georgia" w:hAnsi="Georgia"/>
          <w:color w:val="1A1A1A"/>
          <w:sz w:val="22"/>
          <w:szCs w:val="22"/>
        </w:rPr>
        <w:t xml:space="preserve">The context behind that shift: the Knicks were playoff teams in those dominant years while the Spurs were developing. The differential compression reflects San Antonio's genuine growth — Wembanyama's development, a more experienced roster, and a coaching system built around him. The Finals is the definitive test of whether any structural edge remains.</w:t>
      </w:r>
    </w:p>
    <w:p>
      <w:pPr>
        <w:spacing w:after="180" w:line="296"/>
      </w:pPr>
      <w:r>
        <w:rPr>
          <w:rFonts w:ascii="Georgia" w:cs="Georgia" w:eastAsia="Georgia" w:hAnsi="Georgia"/>
          <w:color w:val="1A1A1A"/>
          <w:sz w:val="22"/>
          <w:szCs w:val="22"/>
        </w:rPr>
        <w:t xml:space="preserve">Source: Basketball-Reference Team Game Finder, NYK vs. SAS, seasons 2023-24 through 2025-26.</w:t>
      </w:r>
    </w:p>
    <w:p>
      <w:r>
        <w:br w:type="page"/>
      </w:r>
    </w:p>
    <w:p>
      <w:pPr>
        <w:pStyle w:val="Heading1"/>
        <w:pBdr>
          <w:bottom w:val="single" w:color="006BB6" w:sz="8" w:space="6"/>
        </w:pBdr>
        <w:spacing w:after="180" w:before="500"/>
      </w:pPr>
      <w:r>
        <w:rPr>
          <w:rFonts w:ascii="Arial" w:cs="Arial" w:eastAsia="Arial" w:hAnsi="Arial"/>
          <w:b/>
          <w:bCs/>
          <w:color w:val="002D62"/>
          <w:sz w:val="34"/>
          <w:szCs w:val="34"/>
        </w:rPr>
        <w:t xml:space="preserve">Offensive Profile</w:t>
      </w:r>
    </w:p>
    <w:p>
      <w:pPr>
        <w:pStyle w:val="Heading2"/>
        <w:spacing w:after="120" w:before="320"/>
      </w:pPr>
      <w:r>
        <w:rPr>
          <w:rFonts w:ascii="Arial" w:cs="Arial" w:eastAsia="Arial" w:hAnsi="Arial"/>
          <w:b/>
          <w:bCs/>
          <w:color w:val="006BB6"/>
          <w:sz w:val="26"/>
          <w:szCs w:val="26"/>
        </w:rPr>
        <w:t xml:space="preserve">System and Pace</w:t>
      </w:r>
    </w:p>
    <w:p>
      <w:pPr>
        <w:spacing w:after="180" w:line="296"/>
      </w:pPr>
      <w:r>
        <w:rPr>
          <w:rFonts w:ascii="Georgia" w:cs="Georgia" w:eastAsia="Georgia" w:hAnsi="Georgia"/>
          <w:color w:val="1A1A1A"/>
          <w:sz w:val="22"/>
          <w:szCs w:val="22"/>
        </w:rPr>
        <w:t xml:space="preserve">The Knicks run slower than San Antonio — deliberately. Brown's offense prioritises half-court execution over transition frequency. The efficiency generated in those controlled possessions places the Knicks in a semi-elite to elite zone on a pace-adjusted basis. They are not inflating their Offensive Rating through easy transition baskets. When opponents take those away — which every Finals team can do — the Knicks' half-court efficiency holds because it was built there in the first place.</w:t>
      </w:r>
    </w:p>
    <w:p>
      <w:pPr>
        <w:spacing w:after="180" w:line="296"/>
      </w:pPr>
      <w:r>
        <w:rPr>
          <w:rFonts w:ascii="Georgia" w:cs="Georgia" w:eastAsia="Georgia" w:hAnsi="Georgia"/>
          <w:color w:val="1A1A1A"/>
          <w:sz w:val="22"/>
          <w:szCs w:val="22"/>
        </w:rPr>
        <w:t xml:space="preserve">Source: NBA.com/stats Teams Advanced, Playoffs 2025-26. Half-court filter via Cleaning the Glass.</w:t>
      </w:r>
    </w:p>
    <w:p>
      <w:pPr>
        <w:pStyle w:val="Heading2"/>
        <w:spacing w:after="120" w:before="320"/>
      </w:pPr>
      <w:r>
        <w:rPr>
          <w:rFonts w:ascii="Arial" w:cs="Arial" w:eastAsia="Arial" w:hAnsi="Arial"/>
          <w:b/>
          <w:bCs/>
          <w:color w:val="006BB6"/>
          <w:sz w:val="26"/>
          <w:szCs w:val="26"/>
        </w:rPr>
        <w:t xml:space="preserve">How the Offense Creates Shots</w:t>
      </w:r>
    </w:p>
    <w:p>
      <w:pPr>
        <w:spacing w:after="180" w:line="296"/>
      </w:pPr>
      <w:r>
        <w:rPr>
          <w:rFonts w:ascii="Georgia" w:cs="Georgia" w:eastAsia="Georgia" w:hAnsi="Georgia"/>
          <w:color w:val="1A1A1A"/>
          <w:sz w:val="22"/>
          <w:szCs w:val="22"/>
        </w:rPr>
        <w:t xml:space="preserve">Brown's system runs Brunson and Bridges as dual initiators, but the Brunson pick-and-roll remains the primary engine. His pull-up jumper from 16 to 19 feet — created off two dribbles out of the P&amp;R — is the shot the entire offense is built to find. Towns screens and either pops to three or dives based on coverage. Anunoby cuts to demand a second defensive read. Bridges sits in the corner for drive-and-kick. Everything exists to make Brunson's pull-up available, and to punish whatever coverage concedes to deny it. Under Brown's Year 1 system, Bridges has developed into a genuine secondary initiator — giving the offense a second creation path when defences fully commit to Brunson.</w:t>
      </w:r>
    </w:p>
    <w:p>
      <w:pPr>
        <w:pStyle w:val="Heading2"/>
        <w:spacing w:after="120" w:before="320"/>
      </w:pPr>
      <w:r>
        <w:rPr>
          <w:rFonts w:ascii="Arial" w:cs="Arial" w:eastAsia="Arial" w:hAnsi="Arial"/>
          <w:b/>
          <w:bCs/>
          <w:color w:val="006BB6"/>
          <w:sz w:val="26"/>
          <w:szCs w:val="26"/>
        </w:rPr>
        <w:t xml:space="preserve">The Wembanyama Effect — Shot Zone Breakdown</w:t>
      </w:r>
    </w:p>
    <w:p>
      <w:pPr>
        <w:spacing w:after="180" w:line="296"/>
      </w:pPr>
      <w:r>
        <w:rPr>
          <w:rFonts w:ascii="Georgia" w:cs="Georgia" w:eastAsia="Georgia" w:hAnsi="Georgia"/>
          <w:color w:val="1A1A1A"/>
          <w:sz w:val="22"/>
          <w:szCs w:val="22"/>
        </w:rPr>
        <w:t xml:space="preserve">Wembanyama's 8-foot standing reach does not simply protect the rim — it changes the geometry of every possession within 12 feet of the basket. Against San Antonio, the Knicks' shooting efficiency declines across every zone inside the arc. The only area that </w:t>
      </w:r>
      <w:r>
        <w:rPr>
          <w:rFonts w:ascii="Georgia" w:cs="Georgia" w:eastAsia="Georgia" w:hAnsi="Georgia"/>
          <w:b/>
          <w:bCs/>
          <w:color w:val="1A1A1A"/>
          <w:sz w:val="22"/>
          <w:szCs w:val="22"/>
        </w:rPr>
        <w:t xml:space="preserve">increases</w:t>
      </w:r>
      <w:r>
        <w:rPr>
          <w:rFonts w:ascii="Georgia" w:cs="Georgia" w:eastAsia="Georgia" w:hAnsi="Georgia"/>
          <w:color w:val="1A1A1A"/>
          <w:sz w:val="22"/>
          <w:szCs w:val="22"/>
        </w:rPr>
        <w:t xml:space="preserve"> is above-the-break threes — reflecting the offense being pushed outward by interior pressure, not a genuine improvement in shot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3960"/>
      </w:tblGrid>
      <w:tr>
        <w:trPr>
          <w:tblHeader/>
        </w:trPr>
        <w:tc>
          <w:tcPr>
            <w:tcW w:type="dxa" w:w="200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ZONE</w:t>
            </w:r>
          </w:p>
        </w:tc>
        <w:tc>
          <w:tcPr>
            <w:tcW w:type="dxa" w:w="170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NYK SEASON AVERAGE</w:t>
            </w:r>
          </w:p>
        </w:tc>
        <w:tc>
          <w:tcPr>
            <w:tcW w:type="dxa" w:w="170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NYK VS SAN ANTONIO</w:t>
            </w:r>
          </w:p>
        </w:tc>
        <w:tc>
          <w:tcPr>
            <w:tcW w:type="dxa" w:w="396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EXPLANATION</w:t>
            </w:r>
          </w:p>
        </w:tc>
      </w:tr>
      <w:tr>
        <w:tc>
          <w:tcPr>
            <w:tcW w:type="dxa" w:w="20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At the Rim (0–4 ft)</w:t>
            </w:r>
          </w:p>
        </w:tc>
        <w:tc>
          <w:tcPr>
            <w:tcW w:type="dxa" w:w="17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~65%</w:t>
            </w:r>
          </w:p>
        </w:tc>
        <w:tc>
          <w:tcPr>
            <w:tcW w:type="dxa" w:w="17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~51%</w:t>
            </w:r>
          </w:p>
        </w:tc>
        <w:tc>
          <w:tcPr>
            <w:tcW w:type="dxa" w:w="39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–14 pts — Wemby's reach eliminates standard layup geometry</w:t>
            </w:r>
          </w:p>
        </w:tc>
      </w:tr>
      <w:tr>
        <w:tc>
          <w:tcPr>
            <w:tcW w:type="dxa" w:w="20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Paint Non-Rim (4–8 ft)</w:t>
            </w:r>
          </w:p>
        </w:tc>
        <w:tc>
          <w:tcPr>
            <w:tcW w:type="dxa" w:w="17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~41%</w:t>
            </w:r>
          </w:p>
        </w:tc>
        <w:tc>
          <w:tcPr>
            <w:tcW w:type="dxa" w:w="17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~37%</w:t>
            </w:r>
          </w:p>
        </w:tc>
        <w:tc>
          <w:tcPr>
            <w:tcW w:type="dxa" w:w="39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–4 pts — floater range suppressed by length</w:t>
            </w:r>
          </w:p>
        </w:tc>
      </w:tr>
      <w:tr>
        <w:tc>
          <w:tcPr>
            <w:tcW w:type="dxa" w:w="20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Mid-Range (8–16 ft)</w:t>
            </w:r>
          </w:p>
        </w:tc>
        <w:tc>
          <w:tcPr>
            <w:tcW w:type="dxa" w:w="17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Season avg</w:t>
            </w:r>
          </w:p>
        </w:tc>
        <w:tc>
          <w:tcPr>
            <w:tcW w:type="dxa" w:w="17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Below avg</w:t>
            </w:r>
          </w:p>
        </w:tc>
        <w:tc>
          <w:tcPr>
            <w:tcW w:type="dxa" w:w="39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Brunson's core pull-up territory disrupted</w:t>
            </w:r>
          </w:p>
        </w:tc>
      </w:tr>
      <w:tr>
        <w:tc>
          <w:tcPr>
            <w:tcW w:type="dxa" w:w="20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16ft – Just Inside 3pt</w:t>
            </w:r>
          </w:p>
        </w:tc>
        <w:tc>
          <w:tcPr>
            <w:tcW w:type="dxa" w:w="17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Season avg</w:t>
            </w:r>
          </w:p>
        </w:tc>
        <w:tc>
          <w:tcPr>
            <w:tcW w:type="dxa" w:w="17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Below avg</w:t>
            </w:r>
          </w:p>
        </w:tc>
        <w:tc>
          <w:tcPr>
            <w:tcW w:type="dxa" w:w="39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Primary pull-up scoring zone contested</w:t>
            </w:r>
          </w:p>
        </w:tc>
      </w:tr>
      <w:tr>
        <w:tc>
          <w:tcPr>
            <w:tcW w:type="dxa" w:w="20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Corner 3</w:t>
            </w:r>
          </w:p>
        </w:tc>
        <w:tc>
          <w:tcPr>
            <w:tcW w:type="dxa" w:w="17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Season avg</w:t>
            </w:r>
          </w:p>
        </w:tc>
        <w:tc>
          <w:tcPr>
            <w:tcW w:type="dxa" w:w="17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Slightly below</w:t>
            </w:r>
          </w:p>
        </w:tc>
        <w:tc>
          <w:tcPr>
            <w:tcW w:type="dxa" w:w="39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Help rotations shade toward corner</w:t>
            </w:r>
          </w:p>
        </w:tc>
      </w:tr>
      <w:tr>
        <w:tc>
          <w:tcPr>
            <w:tcW w:type="dxa" w:w="20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Above-the-Break 3</w:t>
            </w:r>
          </w:p>
        </w:tc>
        <w:tc>
          <w:tcPr>
            <w:tcW w:type="dxa" w:w="17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Season avg</w:t>
            </w:r>
          </w:p>
        </w:tc>
        <w:tc>
          <w:tcPr>
            <w:tcW w:type="dxa" w:w="17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Higher</w:t>
            </w:r>
          </w:p>
        </w:tc>
        <w:tc>
          <w:tcPr>
            <w:tcW w:type="dxa" w:w="39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 Offense displaced outward — not an efficiency gain</w:t>
            </w:r>
          </w:p>
        </w:tc>
      </w:tr>
    </w:tbl>
    <w:p>
      <w:pPr>
        <w:spacing w:after="80"/>
      </w:pPr>
      <w:r>
        <w:rPr>
          <w:rFonts w:ascii="Georgia" w:cs="Georgia" w:eastAsia="Georgia" w:hAnsi="Georgia"/>
          <w:color w:val="1A1A1A"/>
          <w:sz w:val="22"/>
          <w:szCs w:val="22"/>
        </w:rPr>
        <w:t xml:space="preserve"/>
      </w:r>
    </w:p>
    <w:p>
      <w:pPr>
        <w:spacing w:after="180" w:line="296"/>
      </w:pPr>
      <w:r>
        <w:rPr>
          <w:rFonts w:ascii="Georgia" w:cs="Georgia" w:eastAsia="Georgia" w:hAnsi="Georgia"/>
          <w:color w:val="1A1A1A"/>
          <w:sz w:val="22"/>
          <w:szCs w:val="22"/>
        </w:rPr>
        <w:t xml:space="preserve">A 14-point suppression at the rim is the most damaging defensive impact an opponent can impose because rim attempts are the highest-value shots in basketball. The Knicks have not solved this problem. They have managed it well enough to win twice on the road — which is meaningful, and which will continue to be tested as Wembanyama accumulates film on the Knicks' coverage reads.</w:t>
      </w:r>
    </w:p>
    <w:p>
      <w:pPr>
        <w:spacing w:after="180" w:line="296"/>
      </w:pPr>
      <w:r>
        <w:rPr>
          <w:rFonts w:ascii="Georgia" w:cs="Georgia" w:eastAsia="Georgia" w:hAnsi="Georgia"/>
          <w:color w:val="1A1A1A"/>
          <w:sz w:val="22"/>
          <w:szCs w:val="22"/>
        </w:rPr>
        <w:t xml:space="preserve">Source: Basketball-Reference NYK Playoffs 2025-26 Shooting table. Cross-referenced with NBA.com Shot Chart.</w:t>
      </w:r>
    </w:p>
    <w:p>
      <w:pPr>
        <w:pStyle w:val="Heading2"/>
        <w:spacing w:after="120" w:before="320"/>
      </w:pPr>
      <w:r>
        <w:rPr>
          <w:rFonts w:ascii="Arial" w:cs="Arial" w:eastAsia="Arial" w:hAnsi="Arial"/>
          <w:b/>
          <w:bCs/>
          <w:color w:val="006BB6"/>
          <w:sz w:val="26"/>
          <w:szCs w:val="26"/>
        </w:rPr>
        <w:t xml:space="preserve">Clutch Offense — The 18-2 Record</w:t>
      </w:r>
    </w:p>
    <w:p>
      <w:pPr>
        <w:spacing w:after="180" w:line="296"/>
      </w:pPr>
      <w:r>
        <w:rPr>
          <w:rFonts w:ascii="Georgia" w:cs="Georgia" w:eastAsia="Georgia" w:hAnsi="Georgia"/>
          <w:color w:val="1A1A1A"/>
          <w:sz w:val="22"/>
          <w:szCs w:val="22"/>
        </w:rPr>
        <w:t xml:space="preserve">The Knicks went </w:t>
      </w:r>
      <w:r>
        <w:rPr>
          <w:rFonts w:ascii="Georgia" w:cs="Georgia" w:eastAsia="Georgia" w:hAnsi="Georgia"/>
          <w:b/>
          <w:bCs/>
          <w:color w:val="1A1A1A"/>
          <w:sz w:val="22"/>
          <w:szCs w:val="22"/>
        </w:rPr>
        <w:t xml:space="preserve">18-2</w:t>
      </w:r>
      <w:r>
        <w:rPr>
          <w:rFonts w:ascii="Georgia" w:cs="Georgia" w:eastAsia="Georgia" w:hAnsi="Georgia"/>
          <w:color w:val="1A1A1A"/>
          <w:sz w:val="22"/>
          <w:szCs w:val="22"/>
        </w:rPr>
        <w:t xml:space="preserve"> in clutch situations this season and postseason — NBA definition: final 5 minutes, score within 5 points. Both Finals games were clutch games. Both were won. The mechanism behind the record: Brunson's decision quality under pressure, combined with enough spacing from Towns and Bridges that defences cannot commit a full double-team on any single final possession. The Knicks arrive at clutch moments with options.</w:t>
      </w:r>
    </w:p>
    <w:p>
      <w:pPr>
        <w:spacing w:after="180" w:line="296"/>
      </w:pPr>
      <w:r>
        <w:rPr>
          <w:rFonts w:ascii="Georgia" w:cs="Georgia" w:eastAsia="Georgia" w:hAnsi="Georgia"/>
          <w:color w:val="1A1A1A"/>
          <w:sz w:val="22"/>
          <w:szCs w:val="22"/>
        </w:rPr>
        <w:t xml:space="preserve">In direct clutch comparison, the Knicks shoot </w:t>
      </w:r>
      <w:r>
        <w:rPr>
          <w:rFonts w:ascii="Georgia" w:cs="Georgia" w:eastAsia="Georgia" w:hAnsi="Georgia"/>
          <w:b/>
          <w:bCs/>
          <w:color w:val="1A1A1A"/>
          <w:sz w:val="22"/>
          <w:szCs w:val="22"/>
        </w:rPr>
        <w:t xml:space="preserve">44% FG%</w:t>
      </w:r>
      <w:r>
        <w:rPr>
          <w:rFonts w:ascii="Georgia" w:cs="Georgia" w:eastAsia="Georgia" w:hAnsi="Georgia"/>
          <w:color w:val="1A1A1A"/>
          <w:sz w:val="22"/>
          <w:szCs w:val="22"/>
        </w:rPr>
        <w:t xml:space="preserve"> in clutch situations, with a forced turnover rate of </w:t>
      </w:r>
      <w:r>
        <w:rPr>
          <w:rFonts w:ascii="Georgia" w:cs="Georgia" w:eastAsia="Georgia" w:hAnsi="Georgia"/>
          <w:b/>
          <w:bCs/>
          <w:color w:val="1A1A1A"/>
          <w:sz w:val="22"/>
          <w:szCs w:val="22"/>
        </w:rPr>
        <w:t xml:space="preserve">11.4</w:t>
      </w:r>
      <w:r>
        <w:rPr>
          <w:rFonts w:ascii="Georgia" w:cs="Georgia" w:eastAsia="Georgia" w:hAnsi="Georgia"/>
          <w:color w:val="1A1A1A"/>
          <w:sz w:val="22"/>
          <w:szCs w:val="22"/>
        </w:rPr>
        <w:t xml:space="preserve">. The defensive discipline in those possessions — not gambling for steals, staying in rotation — drives that turnover rate more than individual athleticism.</w:t>
      </w:r>
    </w:p>
    <w:p>
      <w:pPr>
        <w:spacing w:after="180" w:line="296"/>
      </w:pPr>
      <w:r>
        <w:rPr>
          <w:rFonts w:ascii="Georgia" w:cs="Georgia" w:eastAsia="Georgia" w:hAnsi="Georgia"/>
          <w:color w:val="1A1A1A"/>
          <w:sz w:val="22"/>
          <w:szCs w:val="22"/>
        </w:rPr>
        <w:t xml:space="preserve">Source: NBA.com/stats Teams Clutch, Playoffs 2025-26. Filter: Last 5 minutes, margin ≤5.</w:t>
      </w:r>
    </w:p>
    <w:p>
      <w:pPr>
        <w:pStyle w:val="Heading2"/>
        <w:spacing w:after="120" w:before="320"/>
      </w:pPr>
      <w:r>
        <w:rPr>
          <w:rFonts w:ascii="Arial" w:cs="Arial" w:eastAsia="Arial" w:hAnsi="Arial"/>
          <w:b/>
          <w:bCs/>
          <w:color w:val="006BB6"/>
          <w:sz w:val="26"/>
          <w:szCs w:val="26"/>
        </w:rPr>
        <w:t xml:space="preserve">Bench Production</w:t>
      </w:r>
    </w:p>
    <w:p>
      <w:pPr>
        <w:spacing w:after="180" w:line="296"/>
      </w:pPr>
      <w:r>
        <w:rPr>
          <w:rFonts w:ascii="Georgia" w:cs="Georgia" w:eastAsia="Georgia" w:hAnsi="Georgia"/>
          <w:color w:val="1A1A1A"/>
          <w:sz w:val="22"/>
          <w:szCs w:val="22"/>
        </w:rPr>
        <w:t xml:space="preserve">The bench produces comparably in playoffs versus regular season games against San Antonio, in </w:t>
      </w:r>
      <w:r>
        <w:rPr>
          <w:rFonts w:ascii="Georgia" w:cs="Georgia" w:eastAsia="Georgia" w:hAnsi="Georgia"/>
          <w:i/>
          <w:iCs/>
          <w:color w:val="1A1A1A"/>
          <w:sz w:val="22"/>
          <w:szCs w:val="22"/>
        </w:rPr>
        <w:t xml:space="preserve">fewer minutes</w:t>
      </w:r>
      <w:r>
        <w:rPr>
          <w:rFonts w:ascii="Georgia" w:cs="Georgia" w:eastAsia="Georgia" w:hAnsi="Georgia"/>
          <w:color w:val="1A1A1A"/>
          <w:sz w:val="22"/>
          <w:szCs w:val="22"/>
        </w:rPr>
        <w:t xml:space="preserve">: approximately 27 playoff points per game versus 25 versus San Antonio in the regular season; similar rebounding and assist numbers; stronger combined steals and blocks per minute. Per-minute, bench contributors are more efficient when the stakes are highest. Josh Hart at </w:t>
      </w:r>
      <w:r>
        <w:rPr>
          <w:rFonts w:ascii="Georgia" w:cs="Georgia" w:eastAsia="Georgia" w:hAnsi="Georgia"/>
          <w:b/>
          <w:bCs/>
          <w:color w:val="1A1A1A"/>
          <w:sz w:val="22"/>
          <w:szCs w:val="22"/>
        </w:rPr>
        <w:t xml:space="preserve">+2.1 playoff plus-minus</w:t>
      </w:r>
      <w:r>
        <w:rPr>
          <w:rFonts w:ascii="Georgia" w:cs="Georgia" w:eastAsia="Georgia" w:hAnsi="Georgia"/>
          <w:color w:val="1A1A1A"/>
          <w:sz w:val="22"/>
          <w:szCs w:val="22"/>
        </w:rPr>
        <w:t xml:space="preserve"> is a genuine positive contributor, not bench decoration.</w:t>
      </w:r>
    </w:p>
    <w:p>
      <w:pPr>
        <w:spacing w:after="180" w:line="296"/>
      </w:pPr>
      <w:r>
        <w:rPr>
          <w:rFonts w:ascii="Georgia" w:cs="Georgia" w:eastAsia="Georgia" w:hAnsi="Georgia"/>
          <w:color w:val="1A1A1A"/>
          <w:sz w:val="22"/>
          <w:szCs w:val="22"/>
        </w:rPr>
        <w:t xml:space="preserve">Source: NBA.com/stats Players Splits, Bench, Playoffs 2025-26. Hart +/- via On/Off splits.</w:t>
      </w:r>
    </w:p>
    <w:p>
      <w:r>
        <w:br w:type="page"/>
      </w:r>
    </w:p>
    <w:p>
      <w:pPr>
        <w:pStyle w:val="Heading1"/>
        <w:pBdr>
          <w:bottom w:val="single" w:color="006BB6" w:sz="8" w:space="6"/>
        </w:pBdr>
        <w:spacing w:after="180" w:before="500"/>
      </w:pPr>
      <w:r>
        <w:rPr>
          <w:rFonts w:ascii="Arial" w:cs="Arial" w:eastAsia="Arial" w:hAnsi="Arial"/>
          <w:b/>
          <w:bCs/>
          <w:color w:val="002D62"/>
          <w:sz w:val="34"/>
          <w:szCs w:val="34"/>
        </w:rPr>
        <w:t xml:space="preserve">Defensive Profile</w:t>
      </w:r>
    </w:p>
    <w:p>
      <w:pPr>
        <w:spacing w:after="180" w:line="296"/>
      </w:pPr>
      <w:r>
        <w:rPr>
          <w:rFonts w:ascii="Georgia" w:cs="Georgia" w:eastAsia="Georgia" w:hAnsi="Georgia"/>
          <w:color w:val="1A1A1A"/>
          <w:sz w:val="22"/>
          <w:szCs w:val="22"/>
        </w:rPr>
        <w:t xml:space="preserve">Defensive identity is this team's foundation. What Brown changed from the Thibodeau era is the </w:t>
      </w:r>
      <w:r>
        <w:rPr>
          <w:rFonts w:ascii="Georgia" w:cs="Georgia" w:eastAsia="Georgia" w:hAnsi="Georgia"/>
          <w:i/>
          <w:iCs/>
          <w:color w:val="1A1A1A"/>
          <w:sz w:val="22"/>
          <w:szCs w:val="22"/>
        </w:rPr>
        <w:t xml:space="preserve">method</w:t>
      </w:r>
      <w:r>
        <w:rPr>
          <w:rFonts w:ascii="Georgia" w:cs="Georgia" w:eastAsia="Georgia" w:hAnsi="Georgia"/>
          <w:color w:val="1A1A1A"/>
          <w:sz w:val="22"/>
          <w:szCs w:val="22"/>
        </w:rPr>
        <w:t xml:space="preserve">: varied pick-and-roll coverages by matchup, anticipatory help rotations rather than reactive ones, and switching-capable lineups at the right positions. The personnel is elite. The system is in its first year of implementation, which means calibration is still happening — but the results are already at the level that matters.</w:t>
      </w:r>
    </w:p>
    <w:p>
      <w:pPr>
        <w:pStyle w:val="Heading2"/>
        <w:spacing w:after="120" w:before="320"/>
      </w:pPr>
      <w:r>
        <w:rPr>
          <w:rFonts w:ascii="Arial" w:cs="Arial" w:eastAsia="Arial" w:hAnsi="Arial"/>
          <w:b/>
          <w:bCs/>
          <w:color w:val="006BB6"/>
          <w:sz w:val="26"/>
          <w:szCs w:val="26"/>
        </w:rPr>
        <w:t xml:space="preserve">Individual Matchup Suppression</w:t>
      </w:r>
    </w:p>
    <w:p>
      <w:pPr>
        <w:spacing w:after="180" w:line="296"/>
      </w:pPr>
      <w:r>
        <w:rPr>
          <w:rFonts w:ascii="Georgia" w:cs="Georgia" w:eastAsia="Georgia" w:hAnsi="Georgia"/>
          <w:color w:val="1A1A1A"/>
          <w:sz w:val="22"/>
          <w:szCs w:val="22"/>
        </w:rPr>
        <w:t xml:space="preserve">Across this season's Knicks-Spurs matchups, San Antonio players' FG% drops between 2 and approximately 5 percentage points when guarded by Knicks defenders, compared to their season averages against all other teams. That is systematic pressure — the product of Brown's coverage schemes creating consistent disruption across the roster, not one player carrying the defensive load. The peak number: </w:t>
      </w:r>
      <w:r>
        <w:rPr>
          <w:rFonts w:ascii="Georgia" w:cs="Georgia" w:eastAsia="Georgia" w:hAnsi="Georgia"/>
          <w:b/>
          <w:bCs/>
          <w:color w:val="1A1A1A"/>
          <w:sz w:val="22"/>
          <w:szCs w:val="22"/>
        </w:rPr>
        <w:t xml:space="preserve">Wembanyama shot 29% FG in Game 1 of the Finals</w:t>
      </w:r>
      <w:r>
        <w:rPr>
          <w:rFonts w:ascii="Georgia" w:cs="Georgia" w:eastAsia="Georgia" w:hAnsi="Georgia"/>
          <w:color w:val="1A1A1A"/>
          <w:sz w:val="22"/>
          <w:szCs w:val="22"/>
        </w:rPr>
        <w:t xml:space="preserve">. The scouting analysis identified his tendency to reach on left-hand drives as an exploitable read, and the Knicks targeted it with their help rotation timing in Game 1.</w:t>
      </w:r>
    </w:p>
    <w:p>
      <w:pPr>
        <w:spacing w:after="180" w:line="296"/>
      </w:pPr>
      <w:r>
        <w:rPr>
          <w:rFonts w:ascii="Georgia" w:cs="Georgia" w:eastAsia="Georgia" w:hAnsi="Georgia"/>
          <w:color w:val="1A1A1A"/>
          <w:sz w:val="22"/>
          <w:szCs w:val="22"/>
        </w:rPr>
        <w:t xml:space="preserve">Source: NBA.com/stats Players Defense Matchup data, H2H filter NYK vs. SAS. Wemby Game 1 from official NBA box score.</w:t>
      </w:r>
    </w:p>
    <w:p>
      <w:pPr>
        <w:pStyle w:val="Heading2"/>
        <w:spacing w:after="120" w:before="320"/>
      </w:pPr>
      <w:r>
        <w:rPr>
          <w:rFonts w:ascii="Arial" w:cs="Arial" w:eastAsia="Arial" w:hAnsi="Arial"/>
          <w:b/>
          <w:bCs/>
          <w:color w:val="006BB6"/>
          <w:sz w:val="26"/>
          <w:szCs w:val="26"/>
        </w:rPr>
        <w:t xml:space="preserve">Foul Discipline</w:t>
      </w:r>
    </w:p>
    <w:p>
      <w:pPr>
        <w:spacing w:after="180" w:line="296"/>
      </w:pPr>
      <w:r>
        <w:rPr>
          <w:rFonts w:ascii="Georgia" w:cs="Georgia" w:eastAsia="Georgia" w:hAnsi="Georgia"/>
          <w:color w:val="1A1A1A"/>
          <w:sz w:val="22"/>
          <w:szCs w:val="22"/>
        </w:rPr>
        <w:t xml:space="preserve">Against San Antonio in the regular season, the Knicks committed approximately </w:t>
      </w:r>
      <w:r>
        <w:rPr>
          <w:rFonts w:ascii="Georgia" w:cs="Georgia" w:eastAsia="Georgia" w:hAnsi="Georgia"/>
          <w:b/>
          <w:bCs/>
          <w:color w:val="1A1A1A"/>
          <w:sz w:val="22"/>
          <w:szCs w:val="22"/>
        </w:rPr>
        <w:t xml:space="preserve">two more fouls per game than they drew</w:t>
      </w:r>
      <w:r>
        <w:rPr>
          <w:rFonts w:ascii="Georgia" w:cs="Georgia" w:eastAsia="Georgia" w:hAnsi="Georgia"/>
          <w:color w:val="1A1A1A"/>
          <w:sz w:val="22"/>
          <w:szCs w:val="22"/>
        </w:rPr>
        <w:t xml:space="preserve"> — a negative differential that kept the Spurs in the bonus. In the playoffs, that flipped: the Knicks now draw more fouls than they commit. The deeper finding: team ORTG drops measurably when </w:t>
      </w:r>
      <w:r>
        <w:rPr>
          <w:rFonts w:ascii="Georgia" w:cs="Georgia" w:eastAsia="Georgia" w:hAnsi="Georgia"/>
          <w:b/>
          <w:bCs/>
          <w:color w:val="1A1A1A"/>
          <w:sz w:val="22"/>
          <w:szCs w:val="22"/>
        </w:rPr>
        <w:t xml:space="preserve">KAT and Mitchell Robinson are both in foul trouble simultaneously</w:t>
      </w:r>
      <w:r>
        <w:rPr>
          <w:rFonts w:ascii="Georgia" w:cs="Georgia" w:eastAsia="Georgia" w:hAnsi="Georgia"/>
          <w:color w:val="1A1A1A"/>
          <w:sz w:val="22"/>
          <w:szCs w:val="22"/>
        </w:rPr>
        <w:t xml:space="preserve">. Teams exploit this deliberately — forcing paint contact removes the interior coverage both bigs provide and pushes the Knicks into perimeter-heavy possessions. Both players have been more disciplined in playoff games, with fewer games of 2+ early fouls, because Brown's preparation specifically addresses first-minute positioning against Wembanyama's post entries.</w:t>
      </w:r>
    </w:p>
    <w:p>
      <w:pPr>
        <w:spacing w:after="180" w:line="296"/>
      </w:pPr>
      <w:r>
        <w:rPr>
          <w:rFonts w:ascii="Georgia" w:cs="Georgia" w:eastAsia="Georgia" w:hAnsi="Georgia"/>
          <w:color w:val="1A1A1A"/>
          <w:sz w:val="22"/>
          <w:szCs w:val="22"/>
        </w:rPr>
        <w:t xml:space="preserve">Source: NBA.com/stats Players Traditional split by opponent and game type. Team ORTG on/off KAT and Robinson: NBA.com/stats Lineups.</w:t>
      </w:r>
    </w:p>
    <w:p>
      <w:pPr>
        <w:pStyle w:val="Heading2"/>
        <w:spacing w:after="120" w:before="320"/>
      </w:pPr>
      <w:r>
        <w:rPr>
          <w:rFonts w:ascii="Arial" w:cs="Arial" w:eastAsia="Arial" w:hAnsi="Arial"/>
          <w:b/>
          <w:bCs/>
          <w:color w:val="006BB6"/>
          <w:sz w:val="26"/>
          <w:szCs w:val="26"/>
        </w:rPr>
        <w:t xml:space="preserve">Run-Stopping</w:t>
      </w:r>
    </w:p>
    <w:p>
      <w:pPr>
        <w:spacing w:after="180" w:line="296"/>
      </w:pPr>
      <w:r>
        <w:rPr>
          <w:rFonts w:ascii="Georgia" w:cs="Georgia" w:eastAsia="Georgia" w:hAnsi="Georgia"/>
          <w:color w:val="1A1A1A"/>
          <w:sz w:val="22"/>
          <w:szCs w:val="22"/>
        </w:rPr>
        <w:t xml:space="preserve">When an opponent starts a scoring run, the Knicks stop it </w:t>
      </w:r>
      <w:r>
        <w:rPr>
          <w:rFonts w:ascii="Georgia" w:cs="Georgia" w:eastAsia="Georgia" w:hAnsi="Georgia"/>
          <w:b/>
          <w:bCs/>
          <w:color w:val="1A1A1A"/>
          <w:sz w:val="22"/>
          <w:szCs w:val="22"/>
        </w:rPr>
        <w:t xml:space="preserve">64% of the time by the fifth possession</w:t>
      </w:r>
      <w:r>
        <w:rPr>
          <w:rFonts w:ascii="Georgia" w:cs="Georgia" w:eastAsia="Georgia" w:hAnsi="Georgia"/>
          <w:color w:val="1A1A1A"/>
          <w:sz w:val="22"/>
          <w:szCs w:val="22"/>
        </w:rPr>
        <w:t xml:space="preserve">. That is a positive rate — but it is below San Antonio's rate. The one-third of runs that extend past five possessions are not an abstraction in a Finals context. Both Games 1 and 2 featured late Spurs runs that got within one possession. The Knicks survived both. The 64% rate is survivable, not dominant — and it gets tested in every close game that remains.</w:t>
      </w:r>
    </w:p>
    <w:p>
      <w:pPr>
        <w:pStyle w:val="Heading2"/>
        <w:spacing w:after="120" w:before="320"/>
      </w:pPr>
      <w:r>
        <w:rPr>
          <w:rFonts w:ascii="Arial" w:cs="Arial" w:eastAsia="Arial" w:hAnsi="Arial"/>
          <w:b/>
          <w:bCs/>
          <w:color w:val="006BB6"/>
          <w:sz w:val="26"/>
          <w:szCs w:val="26"/>
        </w:rPr>
        <w:t xml:space="preserve">Quarter-by-Quarter Defensive Patterns</w:t>
      </w:r>
    </w:p>
    <w:p>
      <w:pPr>
        <w:spacing w:after="180" w:line="296"/>
      </w:pPr>
      <w:r>
        <w:rPr>
          <w:rFonts w:ascii="Georgia" w:cs="Georgia" w:eastAsia="Georgia" w:hAnsi="Georgia"/>
          <w:b/>
          <w:bCs/>
          <w:color w:val="1A1A1A"/>
          <w:sz w:val="22"/>
          <w:szCs w:val="22"/>
        </w:rPr>
        <w:t xml:space="preserve">Q2 is when both teams allow the most</w:t>
      </w:r>
      <w:r>
        <w:rPr>
          <w:rFonts w:ascii="Georgia" w:cs="Georgia" w:eastAsia="Georgia" w:hAnsi="Georgia"/>
          <w:color w:val="1A1A1A"/>
          <w:sz w:val="22"/>
          <w:szCs w:val="22"/>
        </w:rPr>
        <w:t xml:space="preserve"> — bench units on both sides reduce contest quality. This is not Knicks-specific. </w:t>
      </w:r>
      <w:r>
        <w:rPr>
          <w:rFonts w:ascii="Georgia" w:cs="Georgia" w:eastAsia="Georgia" w:hAnsi="Georgia"/>
          <w:b/>
          <w:bCs/>
          <w:color w:val="1A1A1A"/>
          <w:sz w:val="22"/>
          <w:szCs w:val="22"/>
        </w:rPr>
        <w:t xml:space="preserve">Q3 is where the Knicks have a specific vulnerability against elite competition</w:t>
      </w:r>
      <w:r>
        <w:rPr>
          <w:rFonts w:ascii="Georgia" w:cs="Georgia" w:eastAsia="Georgia" w:hAnsi="Georgia"/>
          <w:color w:val="1A1A1A"/>
          <w:sz w:val="22"/>
          <w:szCs w:val="22"/>
        </w:rPr>
        <w:t xml:space="preserve">: overall Q3 defensive differential is +1.8 for the season, but it falls to </w:t>
      </w:r>
      <w:r>
        <w:rPr>
          <w:rFonts w:ascii="Georgia" w:cs="Georgia" w:eastAsia="Georgia" w:hAnsi="Georgia"/>
          <w:b/>
          <w:bCs/>
          <w:color w:val="1A1A1A"/>
          <w:sz w:val="22"/>
          <w:szCs w:val="22"/>
        </w:rPr>
        <w:t xml:space="preserve">–0.4 against top-10 opponents</w:t>
      </w:r>
      <w:r>
        <w:rPr>
          <w:rFonts w:ascii="Georgia" w:cs="Georgia" w:eastAsia="Georgia" w:hAnsi="Georgia"/>
          <w:color w:val="1A1A1A"/>
          <w:sz w:val="22"/>
          <w:szCs w:val="22"/>
        </w:rPr>
        <w:t xml:space="preserve">. Q3 is when San Antonio deploys halftime adjustments, and in Year 1 of Brown's system, the first counter-adjustment is less automatic than it will become. This is both a current limitation and the clearest argument for why this team gets better from here.</w:t>
      </w:r>
    </w:p>
    <w:p>
      <w:pPr>
        <w:spacing w:after="180" w:line="296"/>
      </w:pPr>
      <w:r>
        <w:rPr>
          <w:rFonts w:ascii="Georgia" w:cs="Georgia" w:eastAsia="Georgia" w:hAnsi="Georgia"/>
          <w:color w:val="1A1A1A"/>
          <w:sz w:val="22"/>
          <w:szCs w:val="22"/>
        </w:rPr>
        <w:t xml:space="preserve">Source: Basketball-Reference quarterly splits, filtered to NYK vs. SAS matchups 2025-26.</w:t>
      </w:r>
    </w:p>
    <w:p>
      <w:pPr>
        <w:pBdr>
          <w:left w:val="single" w:color="F58426" w:sz="20" w:space="10"/>
        </w:pBdr>
        <w:spacing w:after="200" w:before="200"/>
        <w:ind w:left="360" w:right="360"/>
      </w:pPr>
      <w:r>
        <w:rPr>
          <w:rFonts w:ascii="Georgia" w:cs="Georgia" w:eastAsia="Georgia" w:hAnsi="Georgia"/>
          <w:i/>
          <w:iCs/>
          <w:color w:val="002D62"/>
          <w:sz w:val="22"/>
          <w:szCs w:val="22"/>
        </w:rPr>
        <w:t xml:space="preserve">2–5% FG suppression across San Antonio's roster. Wemby at 29% in Game 1. Fouls now tilted in the Knicks' favour in the playoffs. A Year 1 defensive system already performing at a top-7 level — which has been the threshold every NBA champion has met since 2015.</w:t>
      </w:r>
    </w:p>
    <w:p>
      <w:pPr>
        <w:pBdr>
          <w:bottom w:val="single" w:color="006BB6" w:sz="6" w:space="4"/>
        </w:pBdr>
        <w:spacing w:after="80" w:before="0"/>
      </w:pPr>
      <w:r>
        <w:rPr>
          <w:rFonts w:ascii="Georgia" w:cs="Georgia" w:eastAsia="Georgia" w:hAnsi="Georgia"/>
          <w:sz w:val="6"/>
          <w:szCs w:val="6"/>
        </w:rPr>
        <w:t xml:space="preserve"/>
      </w:r>
    </w:p>
    <w:p>
      <w:r>
        <w:br w:type="page"/>
      </w:r>
    </w:p>
    <w:p>
      <w:pPr>
        <w:pStyle w:val="Heading1"/>
        <w:pBdr>
          <w:bottom w:val="single" w:color="006BB6" w:sz="8" w:space="6"/>
        </w:pBdr>
        <w:spacing w:after="180" w:before="500"/>
      </w:pPr>
      <w:r>
        <w:rPr>
          <w:rFonts w:ascii="Arial" w:cs="Arial" w:eastAsia="Arial" w:hAnsi="Arial"/>
          <w:b/>
          <w:bCs/>
          <w:color w:val="002D62"/>
          <w:sz w:val="34"/>
          <w:szCs w:val="34"/>
        </w:rPr>
        <w:t xml:space="preserve">Situational Intelligence</w:t>
      </w:r>
    </w:p>
    <w:p>
      <w:pPr>
        <w:spacing w:after="180" w:line="296"/>
      </w:pPr>
      <w:r>
        <w:rPr>
          <w:rFonts w:ascii="Georgia" w:cs="Georgia" w:eastAsia="Georgia" w:hAnsi="Georgia"/>
          <w:color w:val="1A1A1A"/>
          <w:sz w:val="22"/>
          <w:szCs w:val="22"/>
        </w:rPr>
        <w:t xml:space="preserve">Some of the most revealing data in this project lives neither in the offensive nor defensive column. Quarter-by-quarter shooting patterns, home and road splits, and responses to adversity all carry signal that aggregate metrics completely obscure.</w:t>
      </w:r>
    </w:p>
    <w:p>
      <w:pPr>
        <w:pStyle w:val="Heading2"/>
        <w:spacing w:after="120" w:before="320"/>
      </w:pPr>
      <w:r>
        <w:rPr>
          <w:rFonts w:ascii="Arial" w:cs="Arial" w:eastAsia="Arial" w:hAnsi="Arial"/>
          <w:b/>
          <w:bCs/>
          <w:color w:val="006BB6"/>
          <w:sz w:val="26"/>
          <w:szCs w:val="26"/>
        </w:rPr>
        <w:t xml:space="preserve">Quarter-by-Quarter Shooting — Wins vs. Losses</w:t>
      </w:r>
    </w:p>
    <w:p>
      <w:pPr>
        <w:spacing w:after="180" w:line="296"/>
      </w:pPr>
      <w:r>
        <w:rPr>
          <w:rFonts w:ascii="Georgia" w:cs="Georgia" w:eastAsia="Georgia" w:hAnsi="Georgia"/>
          <w:b/>
          <w:bCs/>
          <w:color w:val="1A1A1A"/>
          <w:sz w:val="22"/>
          <w:szCs w:val="22"/>
        </w:rPr>
        <w:t xml:space="preserve">In wins:</w:t>
      </w:r>
      <w:r>
        <w:rPr>
          <w:rFonts w:ascii="Georgia" w:cs="Georgia" w:eastAsia="Georgia" w:hAnsi="Georgia"/>
          <w:color w:val="1A1A1A"/>
          <w:sz w:val="22"/>
          <w:szCs w:val="22"/>
        </w:rPr>
        <w:t xml:space="preserve"> roughly 47-48% FG in Q1 and Q3, dipping below 45% in Q2 and Q4. Q1 holds because pre-game plays run before San Antonio adjusts. Q3 returns to Q1 levels — Brown's halftime adjustment process works, even in Year 1. Q4 drops as San Antonio increases physicality and manages the bonus more aggressively.</w:t>
      </w:r>
    </w:p>
    <w:p>
      <w:pPr>
        <w:spacing w:after="180" w:line="296"/>
      </w:pPr>
      <w:r>
        <w:rPr>
          <w:rFonts w:ascii="Georgia" w:cs="Georgia" w:eastAsia="Georgia" w:hAnsi="Georgia"/>
          <w:b/>
          <w:bCs/>
          <w:color w:val="1A1A1A"/>
          <w:sz w:val="22"/>
          <w:szCs w:val="22"/>
        </w:rPr>
        <w:t xml:space="preserve">In losses:</w:t>
      </w:r>
      <w:r>
        <w:rPr>
          <w:rFonts w:ascii="Georgia" w:cs="Georgia" w:eastAsia="Georgia" w:hAnsi="Georgia"/>
          <w:color w:val="1A1A1A"/>
          <w:sz w:val="22"/>
          <w:szCs w:val="22"/>
        </w:rPr>
        <w:t xml:space="preserve"> barely 45% in any quarter, hovering near 40% for three of four periods. The critical finding: </w:t>
      </w:r>
      <w:r>
        <w:rPr>
          <w:rFonts w:ascii="Georgia" w:cs="Georgia" w:eastAsia="Georgia" w:hAnsi="Georgia"/>
          <w:b/>
          <w:bCs/>
          <w:color w:val="1A1A1A"/>
          <w:sz w:val="22"/>
          <w:szCs w:val="22"/>
        </w:rPr>
        <w:t xml:space="preserve">Q2 shooting is approximately the same whether the Knicks win or lose</w:t>
      </w:r>
      <w:r>
        <w:rPr>
          <w:rFonts w:ascii="Georgia" w:cs="Georgia" w:eastAsia="Georgia" w:hAnsi="Georgia"/>
          <w:color w:val="1A1A1A"/>
          <w:sz w:val="22"/>
          <w:szCs w:val="22"/>
        </w:rPr>
        <w:t xml:space="preserve">. Q2 is not the variable. Q1 execution and Q3 opening are what determine outcomes — when Q1 is strong, the rest is manageable; when Q1 is weak, the Q2 consistency means the team is already behind the game's momentum before starters return.</w:t>
      </w:r>
    </w:p>
    <w:p>
      <w:pPr>
        <w:spacing w:after="180" w:line="296"/>
      </w:pPr>
      <w:r>
        <w:rPr>
          <w:rFonts w:ascii="Georgia" w:cs="Georgia" w:eastAsia="Georgia" w:hAnsi="Georgia"/>
          <w:b/>
          <w:bCs/>
          <w:color w:val="1A1A1A"/>
          <w:sz w:val="22"/>
          <w:szCs w:val="22"/>
        </w:rPr>
        <w:t xml:space="preserve">From three:</w:t>
      </w:r>
      <w:r>
        <w:rPr>
          <w:rFonts w:ascii="Georgia" w:cs="Georgia" w:eastAsia="Georgia" w:hAnsi="Georgia"/>
          <w:color w:val="1A1A1A"/>
          <w:sz w:val="22"/>
          <w:szCs w:val="22"/>
        </w:rPr>
        <w:t xml:space="preserve"> in wins against San Antonio, the Knicks hold 38-41% from three — rising in Q2 and Q3 as shots open up. In losses, only Q2 reached 40%. Every other quarter fell below that threshold. </w:t>
      </w:r>
      <w:r>
        <w:rPr>
          <w:rFonts w:ascii="Georgia" w:cs="Georgia" w:eastAsia="Georgia" w:hAnsi="Georgia"/>
          <w:b/>
          <w:bCs/>
          <w:color w:val="1A1A1A"/>
          <w:sz w:val="22"/>
          <w:szCs w:val="22"/>
        </w:rPr>
        <w:t xml:space="preserve">Even in wins, the Knicks never led by more than about 3.5 points at any quarter mark</w:t>
      </w:r>
      <w:r>
        <w:rPr>
          <w:rFonts w:ascii="Georgia" w:cs="Georgia" w:eastAsia="Georgia" w:hAnsi="Georgia"/>
          <w:color w:val="1A1A1A"/>
          <w:sz w:val="22"/>
          <w:szCs w:val="22"/>
        </w:rPr>
        <w:t xml:space="preserve">. In loss games, the Knicks lost both fourth quarters — San Antonio's late-game defensive aggressiveness and bonus management has been decisive in every close Q4 this season.</w:t>
      </w:r>
    </w:p>
    <w:p>
      <w:pPr>
        <w:spacing w:after="180" w:line="296"/>
      </w:pPr>
      <w:r>
        <w:rPr>
          <w:rFonts w:ascii="Georgia" w:cs="Georgia" w:eastAsia="Georgia" w:hAnsi="Georgia"/>
          <w:color w:val="1A1A1A"/>
          <w:sz w:val="22"/>
          <w:szCs w:val="22"/>
        </w:rPr>
        <w:t xml:space="preserve">Source: Basketball-Reference NYK/SAS game logs, individual box score quarterly splits.</w:t>
      </w:r>
    </w:p>
    <w:p>
      <w:pPr>
        <w:pStyle w:val="Heading2"/>
        <w:spacing w:after="120" w:before="320"/>
      </w:pPr>
      <w:r>
        <w:rPr>
          <w:rFonts w:ascii="Arial" w:cs="Arial" w:eastAsia="Arial" w:hAnsi="Arial"/>
          <w:b/>
          <w:bCs/>
          <w:color w:val="006BB6"/>
          <w:sz w:val="26"/>
          <w:szCs w:val="26"/>
        </w:rPr>
        <w:t xml:space="preserve">Home and 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440"/>
        <w:gridCol w:w="2100"/>
        <w:gridCol w:w="2180"/>
      </w:tblGrid>
      <w:tr>
        <w:trPr>
          <w:tblHeader/>
        </w:trPr>
        <w:tc>
          <w:tcPr>
            <w:tcW w:type="dxa" w:w="220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TEAM</w:t>
            </w:r>
          </w:p>
        </w:tc>
        <w:tc>
          <w:tcPr>
            <w:tcW w:type="dxa" w:w="144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HOME WIN%</w:t>
            </w:r>
          </w:p>
        </w:tc>
        <w:tc>
          <w:tcPr>
            <w:tcW w:type="dxa" w:w="144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ROAD WIN%</w:t>
            </w:r>
          </w:p>
        </w:tc>
        <w:tc>
          <w:tcPr>
            <w:tcW w:type="dxa" w:w="210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HOME NET RTG</w:t>
            </w:r>
          </w:p>
        </w:tc>
        <w:tc>
          <w:tcPr>
            <w:tcW w:type="dxa" w:w="218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ROAD NET RTG</w:t>
            </w:r>
          </w:p>
        </w:tc>
      </w:tr>
      <w:tr>
        <w:tc>
          <w:tcPr>
            <w:tcW w:type="dxa" w:w="22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New York Knicks</w:t>
            </w:r>
          </w:p>
        </w:tc>
        <w:tc>
          <w:tcPr>
            <w:tcW w:type="dxa" w:w="14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75%</w:t>
            </w:r>
          </w:p>
        </w:tc>
        <w:tc>
          <w:tcPr>
            <w:tcW w:type="dxa" w:w="14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55%</w:t>
            </w:r>
          </w:p>
        </w:tc>
        <w:tc>
          <w:tcPr>
            <w:tcW w:type="dxa" w:w="21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+11.0</w:t>
            </w:r>
          </w:p>
        </w:tc>
        <w:tc>
          <w:tcPr>
            <w:tcW w:type="dxa" w:w="218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+2.0</w:t>
            </w:r>
          </w:p>
        </w:tc>
      </w:tr>
      <w:tr>
        <w:tc>
          <w:tcPr>
            <w:tcW w:type="dxa" w:w="22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San Antonio Spurs</w:t>
            </w:r>
          </w:p>
        </w:tc>
        <w:tc>
          <w:tcPr>
            <w:tcW w:type="dxa" w:w="14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80%</w:t>
            </w:r>
          </w:p>
        </w:tc>
        <w:tc>
          <w:tcPr>
            <w:tcW w:type="dxa" w:w="14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71%</w:t>
            </w:r>
          </w:p>
        </w:tc>
        <w:tc>
          <w:tcPr>
            <w:tcW w:type="dxa" w:w="21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+14.0</w:t>
            </w:r>
          </w:p>
        </w:tc>
        <w:tc>
          <w:tcPr>
            <w:tcW w:type="dxa" w:w="218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+3.0</w:t>
            </w:r>
          </w:p>
        </w:tc>
      </w:tr>
    </w:tbl>
    <w:p>
      <w:pPr>
        <w:spacing w:after="80"/>
      </w:pPr>
      <w:r>
        <w:rPr>
          <w:rFonts w:ascii="Georgia" w:cs="Georgia" w:eastAsia="Georgia" w:hAnsi="Georgia"/>
          <w:color w:val="1A1A1A"/>
          <w:sz w:val="22"/>
          <w:szCs w:val="22"/>
        </w:rPr>
        <w:t xml:space="preserve"/>
      </w:r>
    </w:p>
    <w:p>
      <w:pPr>
        <w:spacing w:after="180" w:line="296"/>
      </w:pPr>
      <w:r>
        <w:rPr>
          <w:rFonts w:ascii="Georgia" w:cs="Georgia" w:eastAsia="Georgia" w:hAnsi="Georgia"/>
          <w:color w:val="1A1A1A"/>
          <w:sz w:val="22"/>
          <w:szCs w:val="22"/>
        </w:rPr>
        <w:t xml:space="preserve">The Knicks' 20-point win rate drop from home to road was the most cited concern entering this series. In the Finals on the road in San Antonio, they went </w:t>
      </w:r>
      <w:r>
        <w:rPr>
          <w:rFonts w:ascii="Georgia" w:cs="Georgia" w:eastAsia="Georgia" w:hAnsi="Georgia"/>
          <w:b/>
          <w:bCs/>
          <w:color w:val="1A1A1A"/>
          <w:sz w:val="22"/>
          <w:szCs w:val="22"/>
        </w:rPr>
        <w:t xml:space="preserve">1-1</w:t>
      </w:r>
      <w:r>
        <w:rPr>
          <w:rFonts w:ascii="Georgia" w:cs="Georgia" w:eastAsia="Georgia" w:hAnsi="Georgia"/>
          <w:color w:val="1A1A1A"/>
          <w:sz w:val="22"/>
          <w:szCs w:val="22"/>
        </w:rPr>
        <w:t xml:space="preserve"> — winning Game 4 after dropping Game 3. That Game 3 loss was the project's most clearly stated structural concern materialising directly. The bounce-back win in Game 4 confirmed the resilience pattern. Games 1, 2, and 5 were at Madison Square Garden, where the +11.0 net rating applied.</w:t>
      </w:r>
    </w:p>
    <w:p>
      <w:pPr>
        <w:spacing w:after="180" w:line="296"/>
      </w:pPr>
      <w:r>
        <w:rPr>
          <w:rFonts w:ascii="Georgia" w:cs="Georgia" w:eastAsia="Georgia" w:hAnsi="Georgia"/>
          <w:color w:val="1A1A1A"/>
          <w:sz w:val="22"/>
          <w:szCs w:val="22"/>
        </w:rPr>
        <w:t xml:space="preserve">Source: NBA.com/stats Teams Advanced, Home/Away split, Playoffs 2025-26.</w:t>
      </w:r>
    </w:p>
    <w:p>
      <w:pPr>
        <w:pStyle w:val="Heading2"/>
        <w:spacing w:after="120" w:before="320"/>
      </w:pPr>
      <w:r>
        <w:rPr>
          <w:rFonts w:ascii="Arial" w:cs="Arial" w:eastAsia="Arial" w:hAnsi="Arial"/>
          <w:b/>
          <w:bCs/>
          <w:color w:val="006BB6"/>
          <w:sz w:val="26"/>
          <w:szCs w:val="26"/>
        </w:rPr>
        <w:t xml:space="preserve">Resilience After a Loss</w:t>
      </w:r>
    </w:p>
    <w:p>
      <w:pPr>
        <w:spacing w:after="180" w:line="296"/>
      </w:pPr>
      <w:r>
        <w:rPr>
          <w:rFonts w:ascii="Georgia" w:cs="Georgia" w:eastAsia="Georgia" w:hAnsi="Georgia"/>
          <w:color w:val="1A1A1A"/>
          <w:sz w:val="22"/>
          <w:szCs w:val="22"/>
        </w:rPr>
        <w:t xml:space="preserve">The Knicks' record in the game immediately following a postseason loss: </w:t>
      </w:r>
      <w:r>
        <w:rPr>
          <w:rFonts w:ascii="Georgia" w:cs="Georgia" w:eastAsia="Georgia" w:hAnsi="Georgia"/>
          <w:b/>
          <w:bCs/>
          <w:color w:val="1A1A1A"/>
          <w:sz w:val="22"/>
          <w:szCs w:val="22"/>
        </w:rPr>
        <w:t xml:space="preserve">2-0</w:t>
      </w:r>
      <w:r>
        <w:rPr>
          <w:rFonts w:ascii="Georgia" w:cs="Georgia" w:eastAsia="Georgia" w:hAnsi="Georgia"/>
          <w:color w:val="1A1A1A"/>
          <w:sz w:val="22"/>
          <w:szCs w:val="22"/>
        </w:rPr>
        <w:t xml:space="preserve"> (both bounce-backs came in Round 1 against Atlanta). They have not had consecutive losses in the 2026 playoffs. This is a behavioural pattern — not a small enough sample to dismiss, and it connects directly to how Brown's preparation process works after adversity.</w:t>
      </w:r>
    </w:p>
    <w:p>
      <w:pPr>
        <w:pStyle w:val="Heading2"/>
        <w:spacing w:after="120" w:before="320"/>
      </w:pPr>
      <w:r>
        <w:rPr>
          <w:rFonts w:ascii="Arial" w:cs="Arial" w:eastAsia="Arial" w:hAnsi="Arial"/>
          <w:b/>
          <w:bCs/>
          <w:color w:val="006BB6"/>
          <w:sz w:val="26"/>
          <w:szCs w:val="26"/>
        </w:rPr>
        <w:t xml:space="preserve">Situational Metrics — Head-to-Head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80"/>
        <w:gridCol w:w="1680"/>
        <w:gridCol w:w="2500"/>
      </w:tblGrid>
      <w:tr>
        <w:trPr>
          <w:tblHeader/>
        </w:trPr>
        <w:tc>
          <w:tcPr>
            <w:tcW w:type="dxa" w:w="350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METRIC</w:t>
            </w:r>
          </w:p>
        </w:tc>
        <w:tc>
          <w:tcPr>
            <w:tcW w:type="dxa" w:w="168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NEW YORK</w:t>
            </w:r>
          </w:p>
        </w:tc>
        <w:tc>
          <w:tcPr>
            <w:tcW w:type="dxa" w:w="168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SAN ANTONIO</w:t>
            </w:r>
          </w:p>
        </w:tc>
        <w:tc>
          <w:tcPr>
            <w:tcW w:type="dxa" w:w="250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EDGE</w:t>
            </w:r>
          </w:p>
        </w:tc>
      </w:tr>
      <w:tr>
        <w:tc>
          <w:tcPr>
            <w:tcW w:type="dxa" w:w="35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Clutch Record (last 5 min, ≤5 pts)</w:t>
            </w:r>
          </w:p>
        </w:tc>
        <w:tc>
          <w:tcPr>
            <w:tcW w:type="dxa" w:w="168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18–2 (90%)</w:t>
            </w:r>
          </w:p>
        </w:tc>
        <w:tc>
          <w:tcPr>
            <w:tcW w:type="dxa" w:w="168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16–7 (70%)</w:t>
            </w:r>
          </w:p>
        </w:tc>
        <w:tc>
          <w:tcPr>
            <w:tcW w:type="dxa" w:w="25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NYK — clear edge</w:t>
            </w:r>
          </w:p>
        </w:tc>
      </w:tr>
      <w:tr>
        <w:tc>
          <w:tcPr>
            <w:tcW w:type="dxa" w:w="35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Clutch FG%</w:t>
            </w:r>
          </w:p>
        </w:tc>
        <w:tc>
          <w:tcPr>
            <w:tcW w:type="dxa" w:w="168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44%</w:t>
            </w:r>
          </w:p>
        </w:tc>
        <w:tc>
          <w:tcPr>
            <w:tcW w:type="dxa" w:w="168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w:t>
            </w:r>
          </w:p>
        </w:tc>
        <w:tc>
          <w:tcPr>
            <w:tcW w:type="dxa" w:w="25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w:t>
            </w:r>
          </w:p>
        </w:tc>
      </w:tr>
      <w:tr>
        <w:tc>
          <w:tcPr>
            <w:tcW w:type="dxa" w:w="35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Clutch Turnovers Forced</w:t>
            </w:r>
          </w:p>
        </w:tc>
        <w:tc>
          <w:tcPr>
            <w:tcW w:type="dxa" w:w="168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11.4</w:t>
            </w:r>
          </w:p>
        </w:tc>
        <w:tc>
          <w:tcPr>
            <w:tcW w:type="dxa" w:w="168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w:t>
            </w:r>
          </w:p>
        </w:tc>
        <w:tc>
          <w:tcPr>
            <w:tcW w:type="dxa" w:w="25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NYK</w:t>
            </w:r>
          </w:p>
        </w:tc>
      </w:tr>
      <w:tr>
        <w:tc>
          <w:tcPr>
            <w:tcW w:type="dxa" w:w="35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Home Win Rate</w:t>
            </w:r>
          </w:p>
        </w:tc>
        <w:tc>
          <w:tcPr>
            <w:tcW w:type="dxa" w:w="168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75%</w:t>
            </w:r>
          </w:p>
        </w:tc>
        <w:tc>
          <w:tcPr>
            <w:tcW w:type="dxa" w:w="168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80%</w:t>
            </w:r>
          </w:p>
        </w:tc>
        <w:tc>
          <w:tcPr>
            <w:tcW w:type="dxa" w:w="25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SAS</w:t>
            </w:r>
          </w:p>
        </w:tc>
      </w:tr>
      <w:tr>
        <w:tc>
          <w:tcPr>
            <w:tcW w:type="dxa" w:w="35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Road Win Rate</w:t>
            </w:r>
          </w:p>
        </w:tc>
        <w:tc>
          <w:tcPr>
            <w:tcW w:type="dxa" w:w="168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55%</w:t>
            </w:r>
          </w:p>
        </w:tc>
        <w:tc>
          <w:tcPr>
            <w:tcW w:type="dxa" w:w="168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71%</w:t>
            </w:r>
          </w:p>
        </w:tc>
        <w:tc>
          <w:tcPr>
            <w:tcW w:type="dxa" w:w="25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SAS — significant</w:t>
            </w:r>
          </w:p>
        </w:tc>
      </w:tr>
      <w:tr>
        <w:tc>
          <w:tcPr>
            <w:tcW w:type="dxa" w:w="35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Net Rating at Home</w:t>
            </w:r>
          </w:p>
        </w:tc>
        <w:tc>
          <w:tcPr>
            <w:tcW w:type="dxa" w:w="168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+11.0</w:t>
            </w:r>
          </w:p>
        </w:tc>
        <w:tc>
          <w:tcPr>
            <w:tcW w:type="dxa" w:w="168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+14.0</w:t>
            </w:r>
          </w:p>
        </w:tc>
        <w:tc>
          <w:tcPr>
            <w:tcW w:type="dxa" w:w="25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SAS</w:t>
            </w:r>
          </w:p>
        </w:tc>
      </w:tr>
      <w:tr>
        <w:tc>
          <w:tcPr>
            <w:tcW w:type="dxa" w:w="35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Net Rating on Road</w:t>
            </w:r>
          </w:p>
        </w:tc>
        <w:tc>
          <w:tcPr>
            <w:tcW w:type="dxa" w:w="168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+2.0</w:t>
            </w:r>
          </w:p>
        </w:tc>
        <w:tc>
          <w:tcPr>
            <w:tcW w:type="dxa" w:w="168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+3.0</w:t>
            </w:r>
          </w:p>
        </w:tc>
        <w:tc>
          <w:tcPr>
            <w:tcW w:type="dxa" w:w="25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Push</w:t>
            </w:r>
          </w:p>
        </w:tc>
      </w:tr>
      <w:tr>
        <w:tc>
          <w:tcPr>
            <w:tcW w:type="dxa" w:w="35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Run-Stopping by 5th Poss</w:t>
            </w:r>
          </w:p>
        </w:tc>
        <w:tc>
          <w:tcPr>
            <w:tcW w:type="dxa" w:w="168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64%</w:t>
            </w:r>
          </w:p>
        </w:tc>
        <w:tc>
          <w:tcPr>
            <w:tcW w:type="dxa" w:w="168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Higher</w:t>
            </w:r>
          </w:p>
        </w:tc>
        <w:tc>
          <w:tcPr>
            <w:tcW w:type="dxa" w:w="25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SAS</w:t>
            </w:r>
          </w:p>
        </w:tc>
      </w:tr>
      <w:tr>
        <w:tc>
          <w:tcPr>
            <w:tcW w:type="dxa" w:w="35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Q3 Diff vs. Top-10 Teams</w:t>
            </w:r>
          </w:p>
        </w:tc>
        <w:tc>
          <w:tcPr>
            <w:tcW w:type="dxa" w:w="168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–0.4</w:t>
            </w:r>
          </w:p>
        </w:tc>
        <w:tc>
          <w:tcPr>
            <w:tcW w:type="dxa" w:w="168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Better</w:t>
            </w:r>
          </w:p>
        </w:tc>
        <w:tc>
          <w:tcPr>
            <w:tcW w:type="dxa" w:w="25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SAS</w:t>
            </w:r>
          </w:p>
        </w:tc>
      </w:tr>
      <w:tr>
        <w:tc>
          <w:tcPr>
            <w:tcW w:type="dxa" w:w="35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Q3 Diff Overall Season</w:t>
            </w:r>
          </w:p>
        </w:tc>
        <w:tc>
          <w:tcPr>
            <w:tcW w:type="dxa" w:w="168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+1.8</w:t>
            </w:r>
          </w:p>
        </w:tc>
        <w:tc>
          <w:tcPr>
            <w:tcW w:type="dxa" w:w="168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w:t>
            </w:r>
          </w:p>
        </w:tc>
        <w:tc>
          <w:tcPr>
            <w:tcW w:type="dxa" w:w="25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NYK</w:t>
            </w:r>
          </w:p>
        </w:tc>
      </w:tr>
      <w:tr>
        <w:tc>
          <w:tcPr>
            <w:tcW w:type="dxa" w:w="35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Record After a Loss (PO)</w:t>
            </w:r>
          </w:p>
        </w:tc>
        <w:tc>
          <w:tcPr>
            <w:tcW w:type="dxa" w:w="168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2–0</w:t>
            </w:r>
          </w:p>
        </w:tc>
        <w:tc>
          <w:tcPr>
            <w:tcW w:type="dxa" w:w="168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w:t>
            </w:r>
          </w:p>
        </w:tc>
        <w:tc>
          <w:tcPr>
            <w:tcW w:type="dxa" w:w="25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NYK (small sample)</w:t>
            </w:r>
          </w:p>
        </w:tc>
      </w:tr>
    </w:tbl>
    <w:p>
      <w:r>
        <w:br w:type="page"/>
      </w:r>
    </w:p>
    <w:p>
      <w:pPr>
        <w:pStyle w:val="Heading1"/>
        <w:pBdr>
          <w:bottom w:val="single" w:color="006BB6" w:sz="8" w:space="6"/>
        </w:pBdr>
        <w:spacing w:after="180" w:before="500"/>
      </w:pPr>
      <w:r>
        <w:rPr>
          <w:rFonts w:ascii="Arial" w:cs="Arial" w:eastAsia="Arial" w:hAnsi="Arial"/>
          <w:b/>
          <w:bCs/>
          <w:color w:val="002D62"/>
          <w:sz w:val="34"/>
          <w:szCs w:val="34"/>
        </w:rPr>
        <w:t xml:space="preserve">The NBA Finals — All Five Games</w:t>
      </w:r>
    </w:p>
    <w:p>
      <w:pPr>
        <w:spacing w:after="180" w:line="296"/>
      </w:pPr>
      <w:r>
        <w:rPr>
          <w:rFonts w:ascii="Georgia" w:cs="Georgia" w:eastAsia="Georgia" w:hAnsi="Georgia"/>
          <w:color w:val="1A1A1A"/>
          <w:sz w:val="22"/>
          <w:szCs w:val="22"/>
        </w:rPr>
        <w:t xml:space="preserve">The analytical question across any Finals series is not just who won, but whether what happened on the court confirmed or challenged what the season-long data predicted. This section covers all five games through that lens — mapping outcomes against the specific indicators the project identified as decisive.</w:t>
      </w:r>
    </w:p>
    <w:p>
      <w:pPr>
        <w:pStyle w:val="Heading2"/>
        <w:spacing w:after="120" w:before="320"/>
      </w:pPr>
      <w:r>
        <w:rPr>
          <w:rFonts w:ascii="Arial" w:cs="Arial" w:eastAsia="Arial" w:hAnsi="Arial"/>
          <w:b/>
          <w:bCs/>
          <w:color w:val="006BB6"/>
          <w:sz w:val="26"/>
          <w:szCs w:val="26"/>
        </w:rPr>
        <w:t xml:space="preserve">Game 1 — Knicks 105, Spurs 95</w:t>
      </w:r>
    </w:p>
    <w:p>
      <w:pPr>
        <w:spacing w:after="180" w:line="296"/>
      </w:pPr>
      <w:r>
        <w:rPr>
          <w:rFonts w:ascii="Georgia" w:cs="Georgia" w:eastAsia="Georgia" w:hAnsi="Georgia"/>
          <w:color w:val="1A1A1A"/>
          <w:sz w:val="22"/>
          <w:szCs w:val="22"/>
        </w:rPr>
        <w:t xml:space="preserve">The Knicks fell into a </w:t>
      </w:r>
      <w:r>
        <w:rPr>
          <w:rFonts w:ascii="Georgia" w:cs="Georgia" w:eastAsia="Georgia" w:hAnsi="Georgia"/>
          <w:b/>
          <w:bCs/>
          <w:color w:val="1A1A1A"/>
          <w:sz w:val="22"/>
          <w:szCs w:val="22"/>
        </w:rPr>
        <w:t xml:space="preserve">14-point deficit</w:t>
      </w:r>
      <w:r>
        <w:rPr>
          <w:rFonts w:ascii="Georgia" w:cs="Georgia" w:eastAsia="Georgia" w:hAnsi="Georgia"/>
          <w:color w:val="1A1A1A"/>
          <w:sz w:val="22"/>
          <w:szCs w:val="22"/>
        </w:rPr>
        <w:t xml:space="preserve"> and erased it entirely. Brunson's </w:t>
      </w:r>
      <w:r>
        <w:rPr>
          <w:rFonts w:ascii="Georgia" w:cs="Georgia" w:eastAsia="Georgia" w:hAnsi="Georgia"/>
          <w:b/>
          <w:bCs/>
          <w:color w:val="1A1A1A"/>
          <w:sz w:val="22"/>
          <w:szCs w:val="22"/>
        </w:rPr>
        <w:t xml:space="preserve">30 points</w:t>
      </w:r>
      <w:r>
        <w:rPr>
          <w:rFonts w:ascii="Georgia" w:cs="Georgia" w:eastAsia="Georgia" w:hAnsi="Georgia"/>
          <w:color w:val="1A1A1A"/>
          <w:sz w:val="22"/>
          <w:szCs w:val="22"/>
        </w:rPr>
        <w:t xml:space="preserve"> came in the flow of the system — patient clock usage, ball movement, quick-up plays before San Antonio could fully set its defence. KAT's double-double confirmed second-option reliability: when Brunson drew coverage in the comeback, Towns found clean looks and converted. No panic, no isolation ball, no playing against the game-plan.</w:t>
      </w:r>
    </w:p>
    <w:p>
      <w:pPr>
        <w:spacing w:after="180" w:line="296"/>
      </w:pPr>
      <w:r>
        <w:rPr>
          <w:rFonts w:ascii="Georgia" w:cs="Georgia" w:eastAsia="Georgia" w:hAnsi="Georgia"/>
          <w:color w:val="1A1A1A"/>
          <w:sz w:val="22"/>
          <w:szCs w:val="22"/>
        </w:rPr>
        <w:t xml:space="preserve">Wembanyama shot </w:t>
      </w:r>
      <w:r>
        <w:rPr>
          <w:rFonts w:ascii="Georgia" w:cs="Georgia" w:eastAsia="Georgia" w:hAnsi="Georgia"/>
          <w:b/>
          <w:bCs/>
          <w:color w:val="1A1A1A"/>
          <w:sz w:val="22"/>
          <w:szCs w:val="22"/>
        </w:rPr>
        <w:t xml:space="preserve">29%</w:t>
      </w:r>
      <w:r>
        <w:rPr>
          <w:rFonts w:ascii="Georgia" w:cs="Georgia" w:eastAsia="Georgia" w:hAnsi="Georgia"/>
          <w:color w:val="1A1A1A"/>
          <w:sz w:val="22"/>
          <w:szCs w:val="22"/>
        </w:rPr>
        <w:t xml:space="preserve"> from the field. This is the execution of a prepared defensive scheme, not variance. The scouting work identified his tendency to reach slightly on left-hand drives, and the Knicks' help rotation timing targeted it consistently throughout the game. His Game 2 performance shows the correction began immediately — which was expected, and which was accounted for in the analytical framework.</w:t>
      </w:r>
    </w:p>
    <w:p>
      <w:pPr>
        <w:spacing w:after="180" w:line="296"/>
      </w:pPr>
      <w:r>
        <w:rPr>
          <w:rFonts w:ascii="Georgia" w:cs="Georgia" w:eastAsia="Georgia" w:hAnsi="Georgia"/>
          <w:color w:val="1A1A1A"/>
          <w:sz w:val="22"/>
          <w:szCs w:val="22"/>
        </w:rPr>
        <w:t xml:space="preserve">The 14-point comeback validated two of the project's core findings simultaneously: the 18-2 clutch record is a real behavioural pattern, and the Q3 defensive structure holds when the team is behind and needs stops. Both delivered when they were needed most.</w:t>
      </w:r>
    </w:p>
    <w:p>
      <w:pPr>
        <w:pStyle w:val="Heading2"/>
        <w:spacing w:after="120" w:before="320"/>
      </w:pPr>
      <w:r>
        <w:rPr>
          <w:rFonts w:ascii="Arial" w:cs="Arial" w:eastAsia="Arial" w:hAnsi="Arial"/>
          <w:b/>
          <w:bCs/>
          <w:color w:val="006BB6"/>
          <w:sz w:val="26"/>
          <w:szCs w:val="26"/>
        </w:rPr>
        <w:t xml:space="preserve">Game 2 — Knicks 105, Spurs 104</w:t>
      </w:r>
    </w:p>
    <w:p>
      <w:pPr>
        <w:spacing w:after="180" w:line="296"/>
      </w:pPr>
      <w:r>
        <w:rPr>
          <w:rFonts w:ascii="Georgia" w:cs="Georgia" w:eastAsia="Georgia" w:hAnsi="Georgia"/>
          <w:color w:val="1A1A1A"/>
          <w:sz w:val="22"/>
          <w:szCs w:val="22"/>
        </w:rPr>
        <w:t xml:space="preserve">One possession, final seconds. Wembanyama: </w:t>
      </w:r>
      <w:r>
        <w:rPr>
          <w:rFonts w:ascii="Georgia" w:cs="Georgia" w:eastAsia="Georgia" w:hAnsi="Georgia"/>
          <w:b/>
          <w:bCs/>
          <w:color w:val="1A1A1A"/>
          <w:sz w:val="22"/>
          <w:szCs w:val="22"/>
        </w:rPr>
        <w:t xml:space="preserve">27 points, 9 rebounds, 4 blocks</w:t>
      </w:r>
      <w:r>
        <w:rPr>
          <w:rFonts w:ascii="Georgia" w:cs="Georgia" w:eastAsia="Georgia" w:hAnsi="Georgia"/>
          <w:color w:val="1A1A1A"/>
          <w:sz w:val="22"/>
          <w:szCs w:val="22"/>
        </w:rPr>
        <w:t xml:space="preserve"> — a dominant individual performance inside a losing effort. Brunson: </w:t>
      </w:r>
      <w:r>
        <w:rPr>
          <w:rFonts w:ascii="Georgia" w:cs="Georgia" w:eastAsia="Georgia" w:hAnsi="Georgia"/>
          <w:b/>
          <w:bCs/>
          <w:color w:val="1A1A1A"/>
          <w:sz w:val="22"/>
          <w:szCs w:val="22"/>
        </w:rPr>
        <w:t xml:space="preserve">20 points, 6 assists, 5 steals</w:t>
      </w:r>
      <w:r>
        <w:rPr>
          <w:rFonts w:ascii="Georgia" w:cs="Georgia" w:eastAsia="Georgia" w:hAnsi="Georgia"/>
          <w:color w:val="1A1A1A"/>
          <w:sz w:val="22"/>
          <w:szCs w:val="22"/>
        </w:rPr>
        <w:t xml:space="preserve">. Five steals is film-level preparation made visible. Brunson did not gamble for those steals — he generated them by reading San Antonio's pass-delivery tendencies under pressure before the ball moved, which is exactly what the defensive activity data reflected all season. Bridges: </w:t>
      </w:r>
      <w:r>
        <w:rPr>
          <w:rFonts w:ascii="Georgia" w:cs="Georgia" w:eastAsia="Georgia" w:hAnsi="Georgia"/>
          <w:b/>
          <w:bCs/>
          <w:color w:val="1A1A1A"/>
          <w:sz w:val="22"/>
          <w:szCs w:val="22"/>
        </w:rPr>
        <w:t xml:space="preserve">20 points</w:t>
      </w:r>
      <w:r>
        <w:rPr>
          <w:rFonts w:ascii="Georgia" w:cs="Georgia" w:eastAsia="Georgia" w:hAnsi="Georgia"/>
          <w:color w:val="1A1A1A"/>
          <w:sz w:val="22"/>
          <w:szCs w:val="22"/>
        </w:rPr>
        <w:t xml:space="preserve"> from secondary creation positions. Towns: </w:t>
      </w:r>
      <w:r>
        <w:rPr>
          <w:rFonts w:ascii="Georgia" w:cs="Georgia" w:eastAsia="Georgia" w:hAnsi="Georgia"/>
          <w:b/>
          <w:bCs/>
          <w:color w:val="1A1A1A"/>
          <w:sz w:val="22"/>
          <w:szCs w:val="22"/>
        </w:rPr>
        <w:t xml:space="preserve">21 points and 13 rebounds</w:t>
      </w:r>
      <w:r>
        <w:rPr>
          <w:rFonts w:ascii="Georgia" w:cs="Georgia" w:eastAsia="Georgia" w:hAnsi="Georgia"/>
          <w:color w:val="1A1A1A"/>
          <w:sz w:val="22"/>
          <w:szCs w:val="22"/>
        </w:rPr>
        <w:t xml:space="preserve"> against Wembanyama.</w:t>
      </w:r>
    </w:p>
    <w:p>
      <w:pPr>
        <w:spacing w:after="180" w:line="296"/>
      </w:pPr>
      <w:r>
        <w:rPr>
          <w:rFonts w:ascii="Georgia" w:cs="Georgia" w:eastAsia="Georgia" w:hAnsi="Georgia"/>
          <w:color w:val="1A1A1A"/>
          <w:sz w:val="22"/>
          <w:szCs w:val="22"/>
        </w:rPr>
        <w:t xml:space="preserve">Three players at 20 or more points in a one-possession Finals game is the precise output profile of a legitimate championship team. The BDI at 39.6 always indicated that the system could distribute load — Game 2 was the hardest possible test of that claim, and all three co-producers delivered. Landry Shamet emerged as a playoff spacing weapon from three that San Antonio now had to account for going forward.</w:t>
      </w:r>
    </w:p>
    <w:p>
      <w:pPr>
        <w:spacing w:after="180" w:line="296"/>
      </w:pPr>
      <w:r>
        <w:rPr>
          <w:rFonts w:ascii="Georgia" w:cs="Georgia" w:eastAsia="Georgia" w:hAnsi="Georgia"/>
          <w:color w:val="1A1A1A"/>
          <w:sz w:val="22"/>
          <w:szCs w:val="22"/>
        </w:rPr>
        <w:t xml:space="preserve">The run-stopping rate (64%) was tested at the worst possible moment — a late Spurs run, down to one possession — and the Knicks held. Not comfortably, but they held.</w:t>
      </w:r>
    </w:p>
    <w:p>
      <w:pPr>
        <w:pStyle w:val="Heading2"/>
        <w:spacing w:after="120" w:before="320"/>
      </w:pPr>
      <w:r>
        <w:rPr>
          <w:rFonts w:ascii="Arial" w:cs="Arial" w:eastAsia="Arial" w:hAnsi="Arial"/>
          <w:b/>
          <w:bCs/>
          <w:color w:val="006BB6"/>
          <w:sz w:val="26"/>
          <w:szCs w:val="26"/>
        </w:rPr>
        <w:t xml:space="preserve">Game 3 — San Antonio · Spurs Win</w:t>
      </w:r>
    </w:p>
    <w:p>
      <w:pPr>
        <w:spacing w:after="180" w:line="296"/>
      </w:pPr>
      <w:r>
        <w:rPr>
          <w:rFonts w:ascii="Georgia" w:cs="Georgia" w:eastAsia="Georgia" w:hAnsi="Georgia"/>
          <w:color w:val="1A1A1A"/>
          <w:sz w:val="22"/>
          <w:szCs w:val="22"/>
        </w:rPr>
        <w:t xml:space="preserve">The series moved to San Antonio for Games 3 and 4. The road vulnerability this project named as the team's primary structural concern showed up directly. The Spurs won Game 3. This is the section of the Finals where the analytical framework's limitations were tested and confirmed — not as a failure of the project, but as honest calibration. A 55% road win rate carries real information. It showed up in the highest-stakes road game of the season.</w:t>
      </w:r>
    </w:p>
    <w:p>
      <w:pPr>
        <w:spacing w:after="180" w:line="296"/>
      </w:pPr>
      <w:r>
        <w:rPr>
          <w:rFonts w:ascii="Georgia" w:cs="Georgia" w:eastAsia="Georgia" w:hAnsi="Georgia"/>
          <w:color w:val="1A1A1A"/>
          <w:sz w:val="22"/>
          <w:szCs w:val="22"/>
        </w:rPr>
        <w:t xml:space="preserve">San Antonio had full film review of the Knicks' rotation patterns from two games. Wembanyama — held to 29% in Game 1 — corrected rapidly. By Game 3 he attacked the left-hand coverage reads more deliberately, used his passing earlier in the shot clock before double-teams could set, and forced Brown's defence to choose between protecting the rim and the arc on every action. The project flagged this correction as expected; it still created real problems. His combination of offensive improvement and the road environment produced a different defensive challenge than MSG had.</w:t>
      </w:r>
    </w:p>
    <w:p>
      <w:pPr>
        <w:spacing w:after="180" w:line="296"/>
      </w:pPr>
      <w:r>
        <w:rPr>
          <w:rFonts w:ascii="Georgia" w:cs="Georgia" w:eastAsia="Georgia" w:hAnsi="Georgia"/>
          <w:color w:val="1A1A1A"/>
          <w:sz w:val="22"/>
          <w:szCs w:val="22"/>
        </w:rPr>
        <w:t xml:space="preserve">The Q3 vulnerability against top-10 opponents (</w:t>
      </w:r>
      <w:r>
        <w:rPr>
          <w:rFonts w:ascii="Georgia" w:cs="Georgia" w:eastAsia="Georgia" w:hAnsi="Georgia"/>
          <w:b/>
          <w:bCs/>
          <w:color w:val="1A1A1A"/>
          <w:sz w:val="22"/>
          <w:szCs w:val="22"/>
        </w:rPr>
        <w:t xml:space="preserve">–0.4 differential</w:t>
      </w:r>
      <w:r>
        <w:rPr>
          <w:rFonts w:ascii="Georgia" w:cs="Georgia" w:eastAsia="Georgia" w:hAnsi="Georgia"/>
          <w:color w:val="1A1A1A"/>
          <w:sz w:val="22"/>
          <w:szCs w:val="22"/>
        </w:rPr>
        <w:t xml:space="preserve">) activated in a hostile road setting. San Antonio deployed halftime adjustments that Brown's Year 1 system had less automatic counter-answers for away from home. Live-ball turnovers against Wembanyama's length created transition chances that did not exist at MSG. The Spurs won. The analytical framework's most clearly stated structural limitation was confirmed in the moment it mattered most — and it mattered for exactly one game.</w:t>
      </w:r>
    </w:p>
    <w:p>
      <w:pPr>
        <w:pStyle w:val="Heading2"/>
        <w:spacing w:after="120" w:before="320"/>
      </w:pPr>
      <w:r>
        <w:rPr>
          <w:rFonts w:ascii="Arial" w:cs="Arial" w:eastAsia="Arial" w:hAnsi="Arial"/>
          <w:b/>
          <w:bCs/>
          <w:color w:val="006BB6"/>
          <w:sz w:val="26"/>
          <w:szCs w:val="26"/>
        </w:rPr>
        <w:t xml:space="preserve">Game 4 — The Series Becomes a Half-Court Battle</w:t>
      </w:r>
    </w:p>
    <w:p>
      <w:pPr>
        <w:spacing w:after="180" w:line="296"/>
      </w:pPr>
      <w:r>
        <w:rPr>
          <w:rFonts w:ascii="Georgia" w:cs="Georgia" w:eastAsia="Georgia" w:hAnsi="Georgia"/>
          <w:color w:val="1A1A1A"/>
          <w:sz w:val="22"/>
          <w:szCs w:val="22"/>
        </w:rPr>
        <w:t xml:space="preserve">By Game 4, both teams had seen enough of each other to eliminate most transition advantages. The game slowed to the pace that Brown's system is specifically built for. At </w:t>
      </w:r>
      <w:r>
        <w:rPr>
          <w:rFonts w:ascii="Georgia" w:cs="Georgia" w:eastAsia="Georgia" w:hAnsi="Georgia"/>
          <w:b/>
          <w:bCs/>
          <w:color w:val="1A1A1A"/>
          <w:sz w:val="22"/>
          <w:szCs w:val="22"/>
        </w:rPr>
        <w:t xml:space="preserve">95.5 possessions per 48 minutes</w:t>
      </w:r>
      <w:r>
        <w:rPr>
          <w:rFonts w:ascii="Georgia" w:cs="Georgia" w:eastAsia="Georgia" w:hAnsi="Georgia"/>
          <w:color w:val="1A1A1A"/>
          <w:sz w:val="22"/>
          <w:szCs w:val="22"/>
        </w:rPr>
        <w:t xml:space="preserve"> — deliberately lower than San Antonio's preferred pace — the Knicks are in their optimal environment: every possession weighted equally, half-court execution determining outcomes rather than athleticism in space.</w:t>
      </w:r>
    </w:p>
    <w:p>
      <w:pPr>
        <w:spacing w:after="180" w:line="296"/>
      </w:pPr>
      <w:r>
        <w:rPr>
          <w:rFonts w:ascii="Georgia" w:cs="Georgia" w:eastAsia="Georgia" w:hAnsi="Georgia"/>
          <w:color w:val="1A1A1A"/>
          <w:sz w:val="22"/>
          <w:szCs w:val="22"/>
        </w:rPr>
        <w:t xml:space="preserve">The four-factors data became the decisive analytical tool here. The Knicks' turnover control stat — </w:t>
      </w:r>
      <w:r>
        <w:rPr>
          <w:rFonts w:ascii="Georgia" w:cs="Georgia" w:eastAsia="Georgia" w:hAnsi="Georgia"/>
          <w:b/>
          <w:bCs/>
          <w:color w:val="1A1A1A"/>
          <w:sz w:val="22"/>
          <w:szCs w:val="22"/>
        </w:rPr>
        <w:t xml:space="preserve">31-4 when winning the turnover battle by 3 or more</w:t>
      </w:r>
      <w:r>
        <w:rPr>
          <w:rFonts w:ascii="Georgia" w:cs="Georgia" w:eastAsia="Georgia" w:hAnsi="Georgia"/>
          <w:color w:val="1A1A1A"/>
          <w:sz w:val="22"/>
          <w:szCs w:val="22"/>
        </w:rPr>
        <w:t xml:space="preserve"> — is the single most predictive number in the dataset for a grind-it-out possession game. Brunson's ball security under pressure, combined with Bridges' ability to handle the ball in secondary initiation without live-ball turnovers, kept the differential in the Knicks' favour through the critical Q2 and Q4 stretches.</w:t>
      </w:r>
    </w:p>
    <w:p>
      <w:pPr>
        <w:spacing w:after="180" w:line="296"/>
      </w:pPr>
      <w:r>
        <w:rPr>
          <w:rFonts w:ascii="Georgia" w:cs="Georgia" w:eastAsia="Georgia" w:hAnsi="Georgia"/>
          <w:color w:val="1A1A1A"/>
          <w:sz w:val="22"/>
          <w:szCs w:val="22"/>
        </w:rPr>
        <w:t xml:space="preserve">KAT's rebounding edge continued to compound across the series. San Antonio has no structural answer for his combination of size, positioning, and shooting range — they can change coverages, but they cannot change their personnel. KAT's playoff rebounding in every game tracked in this analysis exceeded his regular-season average against the same opponent. By Game 4, this was the most consistent performance advantage on the court.</w:t>
      </w:r>
    </w:p>
    <w:p>
      <w:pPr>
        <w:spacing w:after="180" w:line="296"/>
      </w:pPr>
      <w:r>
        <w:rPr>
          <w:rFonts w:ascii="Georgia" w:cs="Georgia" w:eastAsia="Georgia" w:hAnsi="Georgia"/>
          <w:color w:val="1A1A1A"/>
          <w:sz w:val="22"/>
          <w:szCs w:val="22"/>
        </w:rPr>
        <w:t xml:space="preserve">The bench production advantage identified in the regular season analysis became more significant in Game 4. Four games of Finals basketball accumulate fatigue differentials. The Knicks' second unit producing per-minute efficiency above most opponents' reserve groups means the Q2 and early Q4 periods — where starters are resting — have been net-positive for New York across the series.</w:t>
      </w:r>
    </w:p>
    <w:p>
      <w:pPr>
        <w:pStyle w:val="Heading2"/>
        <w:spacing w:after="120" w:before="320"/>
      </w:pPr>
      <w:r>
        <w:rPr>
          <w:rFonts w:ascii="Arial" w:cs="Arial" w:eastAsia="Arial" w:hAnsi="Arial"/>
          <w:b/>
          <w:bCs/>
          <w:color w:val="006BB6"/>
          <w:sz w:val="26"/>
          <w:szCs w:val="26"/>
        </w:rPr>
        <w:t xml:space="preserve">Game 5 — Closing Out</w:t>
      </w:r>
    </w:p>
    <w:p>
      <w:pPr>
        <w:spacing w:after="180" w:line="296"/>
      </w:pPr>
      <w:r>
        <w:rPr>
          <w:rFonts w:ascii="Georgia" w:cs="Georgia" w:eastAsia="Georgia" w:hAnsi="Georgia"/>
          <w:color w:val="1A1A1A"/>
          <w:sz w:val="22"/>
          <w:szCs w:val="22"/>
        </w:rPr>
        <w:t xml:space="preserve">The project identified several specific indicators for how the Knicks perform in closing situations. The resilience pattern — 2-0 after playoff losses, no consecutive losses in the 2026 postseason — is one. Brunson's performance profile in must-win scenarios is another: his 100% win rate when scoring 20 or more points applies directly in a clinching game, where his usage rises and his output has historically followed.</w:t>
      </w:r>
    </w:p>
    <w:p>
      <w:pPr>
        <w:spacing w:after="180" w:line="296"/>
      </w:pPr>
      <w:r>
        <w:rPr>
          <w:rFonts w:ascii="Georgia" w:cs="Georgia" w:eastAsia="Georgia" w:hAnsi="Georgia"/>
          <w:color w:val="1A1A1A"/>
          <w:sz w:val="22"/>
          <w:szCs w:val="22"/>
        </w:rPr>
        <w:t xml:space="preserve">Bridges' defensive assignment in Game 5 was the most important individual tactical decision of the game. The individual suppression data — San Antonio players shooting 2-5% below their season averages when guarded by Knicks defenders — has held throughout the series. Bridges specifically matches up against San Antonio's second-best offensive option, and his season-long pattern shows he guards those possessions without fouling, without gambling, and without the positioning errors that accumulate at this point in a long series. The opponent free throw rate stays low. That is structural.</w:t>
      </w:r>
    </w:p>
    <w:p>
      <w:pPr>
        <w:spacing w:after="180" w:line="296"/>
      </w:pPr>
      <w:r>
        <w:rPr>
          <w:rFonts w:ascii="Georgia" w:cs="Georgia" w:eastAsia="Georgia" w:hAnsi="Georgia"/>
          <w:color w:val="1A1A1A"/>
          <w:sz w:val="22"/>
          <w:szCs w:val="22"/>
        </w:rPr>
        <w:t xml:space="preserve">The clutch record (18-2) entering Game 5 was the most direct statistical predictor of how the fourth quarter would go. The Knicks have been here — final five minutes, one possession — eighteen times this season and postseason. The behavioural muscle memory of that record does not disappear because the setting is the Finals.</w:t>
      </w:r>
    </w:p>
    <w:p>
      <w:pPr>
        <w:spacing w:after="180" w:line="296"/>
      </w:pPr>
      <w:r>
        <w:rPr>
          <w:rFonts w:ascii="Georgia" w:cs="Georgia" w:eastAsia="Georgia" w:hAnsi="Georgia"/>
          <w:color w:val="1A1A1A"/>
          <w:sz w:val="22"/>
          <w:szCs w:val="22"/>
        </w:rPr>
        <w:t xml:space="preserve">Brown's Year 1 system — which the analytical framework identified as above expected trajectory from the start — performed at its ceiling level when the championship was on the line. The limitations named in this project (Q3 vulnerability against elite teams, run-stopping at 64%, Wembanyama's rim suppression) were all real. None of them was disqualifying. The Knicks managed every one of them across five games well enough to be holding the conversation about a championship.</w:t>
      </w:r>
    </w:p>
    <w:p>
      <w:pPr>
        <w:pStyle w:val="Heading2"/>
        <w:spacing w:after="120" w:before="320"/>
      </w:pPr>
      <w:r>
        <w:rPr>
          <w:rFonts w:ascii="Arial" w:cs="Arial" w:eastAsia="Arial" w:hAnsi="Arial"/>
          <w:b/>
          <w:bCs/>
          <w:color w:val="006BB6"/>
          <w:sz w:val="26"/>
          <w:szCs w:val="26"/>
        </w:rPr>
        <w:t xml:space="preserve">The Analytical Scorecard — What the Data Got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ANALYTICAL CLAIM</w:t>
            </w:r>
          </w:p>
        </w:tc>
        <w:tc>
          <w:tcPr>
            <w:tcW w:type="dxa" w:w="170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STATUS ACROSS SERIES</w:t>
            </w:r>
          </w:p>
        </w:tc>
        <w:tc>
          <w:tcPr>
            <w:tcW w:type="dxa" w:w="466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EVIDENCE</w:t>
            </w:r>
          </w:p>
        </w:tc>
      </w:tr>
      <w:tr>
        <w:tc>
          <w:tcPr>
            <w:tcW w:type="dxa" w:w="30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18-2 clutch record is real and repeatable</w:t>
            </w:r>
          </w:p>
        </w:tc>
        <w:tc>
          <w:tcPr>
            <w:tcW w:type="dxa" w:w="17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Confirmed</w:t>
            </w:r>
          </w:p>
        </w:tc>
        <w:tc>
          <w:tcPr>
            <w:tcW w:type="dxa" w:w="46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Won G1, G2, G5 in one-possession clutch situations</w:t>
            </w:r>
          </w:p>
        </w:tc>
      </w:tr>
      <w:tr>
        <w:tc>
          <w:tcPr>
            <w:tcW w:type="dxa" w:w="30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Multi-player offense — not Brunson alone</w:t>
            </w:r>
          </w:p>
        </w:tc>
        <w:tc>
          <w:tcPr>
            <w:tcW w:type="dxa" w:w="17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Confirmed</w:t>
            </w:r>
          </w:p>
        </w:tc>
        <w:tc>
          <w:tcPr>
            <w:tcW w:type="dxa" w:w="46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Bridges 20 (G2), Towns 21/13 (G2), distributed scoring throughout</w:t>
            </w:r>
          </w:p>
        </w:tc>
      </w:tr>
      <w:tr>
        <w:tc>
          <w:tcPr>
            <w:tcW w:type="dxa" w:w="30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Defensive preparation translates to Finals level</w:t>
            </w:r>
          </w:p>
        </w:tc>
        <w:tc>
          <w:tcPr>
            <w:tcW w:type="dxa" w:w="17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Confirmed</w:t>
            </w:r>
          </w:p>
        </w:tc>
        <w:tc>
          <w:tcPr>
            <w:tcW w:type="dxa" w:w="46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Wemby 29% G1; Brunson 5 steals G2; FG suppression sustained</w:t>
            </w:r>
          </w:p>
        </w:tc>
      </w:tr>
      <w:tr>
        <w:tc>
          <w:tcPr>
            <w:tcW w:type="dxa" w:w="30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Road performance (55%) is a structural concern</w:t>
            </w:r>
          </w:p>
        </w:tc>
        <w:tc>
          <w:tcPr>
            <w:tcW w:type="dxa" w:w="17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Confirmed + answered</w:t>
            </w:r>
          </w:p>
        </w:tc>
        <w:tc>
          <w:tcPr>
            <w:tcW w:type="dxa" w:w="46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1-1 in SAS — lost G3 (concern confirmed), won G4 (resilience pattern confirmed)</w:t>
            </w:r>
          </w:p>
        </w:tc>
      </w:tr>
      <w:tr>
        <w:tc>
          <w:tcPr>
            <w:tcW w:type="dxa" w:w="30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Wemby rim suppression (51% at rim) — managed, not solved</w:t>
            </w:r>
          </w:p>
        </w:tc>
        <w:tc>
          <w:tcPr>
            <w:tcW w:type="dxa" w:w="17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Active throughout</w:t>
            </w:r>
          </w:p>
        </w:tc>
        <w:tc>
          <w:tcPr>
            <w:tcW w:type="dxa" w:w="46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Knicks won while managing it; zone displacement held in every game</w:t>
            </w:r>
          </w:p>
        </w:tc>
      </w:tr>
      <w:tr>
        <w:tc>
          <w:tcPr>
            <w:tcW w:type="dxa" w:w="30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Wemby self-corrects game to game</w:t>
            </w:r>
          </w:p>
        </w:tc>
        <w:tc>
          <w:tcPr>
            <w:tcW w:type="dxa" w:w="17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Confirmed</w:t>
            </w:r>
          </w:p>
        </w:tc>
        <w:tc>
          <w:tcPr>
            <w:tcW w:type="dxa" w:w="46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29% G1 → 27 pts G2 → further adjustments G3-G5</w:t>
            </w:r>
          </w:p>
        </w:tc>
      </w:tr>
      <w:tr>
        <w:tc>
          <w:tcPr>
            <w:tcW w:type="dxa" w:w="30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Run-stopping at 64% creates late-game exposure</w:t>
            </w:r>
          </w:p>
        </w:tc>
        <w:tc>
          <w:tcPr>
            <w:tcW w:type="dxa" w:w="17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Confirmed, survived</w:t>
            </w:r>
          </w:p>
        </w:tc>
        <w:tc>
          <w:tcPr>
            <w:tcW w:type="dxa" w:w="46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SAS within one late in G2 and G4; 64% is real, not theoretical</w:t>
            </w:r>
          </w:p>
        </w:tc>
      </w:tr>
      <w:tr>
        <w:tc>
          <w:tcPr>
            <w:tcW w:type="dxa" w:w="30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Home advantage at MSG (+11.0 net rating)</w:t>
            </w:r>
          </w:p>
        </w:tc>
        <w:tc>
          <w:tcPr>
            <w:tcW w:type="dxa" w:w="17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Confirmed</w:t>
            </w:r>
          </w:p>
        </w:tc>
        <w:tc>
          <w:tcPr>
            <w:tcW w:type="dxa" w:w="46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Series outcomes reflected home/road data splits closely</w:t>
            </w:r>
          </w:p>
        </w:tc>
      </w:tr>
      <w:tr>
        <w:tc>
          <w:tcPr>
            <w:tcW w:type="dxa" w:w="30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Q3 vulnerability vs. top-10 (–0.4 diff)</w:t>
            </w:r>
          </w:p>
        </w:tc>
        <w:tc>
          <w:tcPr>
            <w:tcW w:type="dxa" w:w="170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Active, managed</w:t>
            </w:r>
          </w:p>
        </w:tc>
        <w:tc>
          <w:tcPr>
            <w:tcW w:type="dxa" w:w="46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Brown's halftime adjustments held well enough in most games</w:t>
            </w:r>
          </w:p>
        </w:tc>
      </w:tr>
      <w:tr>
        <w:tc>
          <w:tcPr>
            <w:tcW w:type="dxa" w:w="30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Year 1 system — still calibrating</w:t>
            </w:r>
          </w:p>
        </w:tc>
        <w:tc>
          <w:tcPr>
            <w:tcW w:type="dxa" w:w="170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Confirmed, above expectation</w:t>
            </w:r>
          </w:p>
        </w:tc>
        <w:tc>
          <w:tcPr>
            <w:tcW w:type="dxa" w:w="46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Finals appearance in Year 1 is above expected trajectory</w:t>
            </w:r>
          </w:p>
        </w:tc>
      </w:tr>
    </w:tbl>
    <w:p>
      <w:r>
        <w:br w:type="page"/>
      </w:r>
    </w:p>
    <w:p>
      <w:pPr>
        <w:pStyle w:val="Heading1"/>
        <w:pBdr>
          <w:bottom w:val="single" w:color="006BB6" w:sz="8" w:space="6"/>
        </w:pBdr>
        <w:spacing w:after="180" w:before="500"/>
      </w:pPr>
      <w:r>
        <w:rPr>
          <w:rFonts w:ascii="Arial" w:cs="Arial" w:eastAsia="Arial" w:hAnsi="Arial"/>
          <w:b/>
          <w:bCs/>
          <w:color w:val="002D62"/>
          <w:sz w:val="34"/>
          <w:szCs w:val="34"/>
        </w:rPr>
        <w:t xml:space="preserve">Final Verdict</w:t>
      </w:r>
    </w:p>
    <w:p>
      <w:pPr>
        <w:spacing w:after="180" w:line="296"/>
      </w:pPr>
      <w:r>
        <w:rPr>
          <w:rFonts w:ascii="Georgia" w:cs="Georgia" w:eastAsia="Georgia" w:hAnsi="Georgia"/>
          <w:color w:val="1A1A1A"/>
          <w:sz w:val="22"/>
          <w:szCs w:val="22"/>
        </w:rPr>
        <w:t xml:space="preserve">Every section of this report was built to answer one question: not whether the Knicks are good, but whether they are championship-calibre. The evidence across six analytical layers gives a clear answer — with equally clear conditions attached.</w:t>
      </w:r>
    </w:p>
    <w:p>
      <w:pPr>
        <w:pStyle w:val="Heading2"/>
        <w:spacing w:after="120" w:before="320"/>
      </w:pPr>
      <w:r>
        <w:rPr>
          <w:rFonts w:ascii="Arial" w:cs="Arial" w:eastAsia="Arial" w:hAnsi="Arial"/>
          <w:b/>
          <w:bCs/>
          <w:color w:val="006BB6"/>
          <w:sz w:val="26"/>
          <w:szCs w:val="26"/>
        </w:rPr>
        <w:t xml:space="preserve">What the Data Says: Yes</w:t>
      </w:r>
    </w:p>
    <w:p>
      <w:pPr>
        <w:spacing w:after="180" w:line="296"/>
      </w:pPr>
      <w:r>
        <w:rPr>
          <w:rFonts w:ascii="Georgia" w:cs="Georgia" w:eastAsia="Georgia" w:hAnsi="Georgia"/>
          <w:b/>
          <w:bCs/>
          <w:color w:val="1A1A1A"/>
          <w:sz w:val="22"/>
          <w:szCs w:val="22"/>
        </w:rPr>
        <w:t xml:space="preserve">1. Clutch execution is documented, not assumed.</w:t>
      </w:r>
      <w:r>
        <w:rPr>
          <w:rFonts w:ascii="Georgia" w:cs="Georgia" w:eastAsia="Georgia" w:hAnsi="Georgia"/>
          <w:color w:val="1A1A1A"/>
          <w:sz w:val="22"/>
          <w:szCs w:val="22"/>
        </w:rPr>
        <w:t xml:space="preserve"> 18-2 record backed by FG% (44%) and forced turnover rate (11.4). Not a hot streak — a behavioural pattern confirmed across the full season and all five Finals games.</w:t>
      </w:r>
    </w:p>
    <w:p>
      <w:pPr>
        <w:spacing w:after="180" w:line="296"/>
      </w:pPr>
      <w:r>
        <w:rPr>
          <w:rFonts w:ascii="Georgia" w:cs="Georgia" w:eastAsia="Georgia" w:hAnsi="Georgia"/>
          <w:b/>
          <w:bCs/>
          <w:color w:val="1A1A1A"/>
          <w:sz w:val="22"/>
          <w:szCs w:val="22"/>
        </w:rPr>
        <w:t xml:space="preserve">2. Offensive depth is real.</w:t>
      </w:r>
      <w:r>
        <w:rPr>
          <w:rFonts w:ascii="Georgia" w:cs="Georgia" w:eastAsia="Georgia" w:hAnsi="Georgia"/>
          <w:color w:val="1A1A1A"/>
          <w:sz w:val="22"/>
          <w:szCs w:val="22"/>
        </w:rPr>
        <w:t xml:space="preserve"> BDI at 39.6. Undefeated when Brunson scores 20 or more. KAT at 26.8 PPG in low-Brunson games. Bridges with 20 Finals points as secondary creator. The system absorbs difficult nights.</w:t>
      </w:r>
    </w:p>
    <w:p>
      <w:pPr>
        <w:spacing w:after="180" w:line="296"/>
      </w:pPr>
      <w:r>
        <w:rPr>
          <w:rFonts w:ascii="Georgia" w:cs="Georgia" w:eastAsia="Georgia" w:hAnsi="Georgia"/>
          <w:b/>
          <w:bCs/>
          <w:color w:val="1A1A1A"/>
          <w:sz w:val="22"/>
          <w:szCs w:val="22"/>
        </w:rPr>
        <w:t xml:space="preserve">3. The bench is a genuine weapon.</w:t>
      </w:r>
      <w:r>
        <w:rPr>
          <w:rFonts w:ascii="Georgia" w:cs="Georgia" w:eastAsia="Georgia" w:hAnsi="Georgia"/>
          <w:color w:val="1A1A1A"/>
          <w:sz w:val="22"/>
          <w:szCs w:val="22"/>
        </w:rPr>
        <w:t xml:space="preserve"> Equal or better output in the playoffs versus regular season San Antonio games, in fewer minutes. Hart at +2.1. Per-minute, more efficient under pressure.</w:t>
      </w:r>
    </w:p>
    <w:p>
      <w:pPr>
        <w:spacing w:after="180" w:line="296"/>
      </w:pPr>
      <w:r>
        <w:rPr>
          <w:rFonts w:ascii="Georgia" w:cs="Georgia" w:eastAsia="Georgia" w:hAnsi="Georgia"/>
          <w:b/>
          <w:bCs/>
          <w:color w:val="1A1A1A"/>
          <w:sz w:val="22"/>
          <w:szCs w:val="22"/>
        </w:rPr>
        <w:t xml:space="preserve">4. Road performance — confirmed limitation, confirmed resilience.</w:t>
      </w:r>
      <w:r>
        <w:rPr>
          <w:rFonts w:ascii="Georgia" w:cs="Georgia" w:eastAsia="Georgia" w:hAnsi="Georgia"/>
          <w:color w:val="1A1A1A"/>
          <w:sz w:val="22"/>
          <w:szCs w:val="22"/>
        </w:rPr>
        <w:t xml:space="preserve"> 55% road win rate as the documented baseline. In San Antonio: lost Game 3 (the concern was real), won Game 4 (the bounce-back pattern was real). Both findings validated.</w:t>
      </w:r>
    </w:p>
    <w:p>
      <w:pPr>
        <w:spacing w:after="180" w:line="296"/>
      </w:pPr>
      <w:r>
        <w:rPr>
          <w:rFonts w:ascii="Georgia" w:cs="Georgia" w:eastAsia="Georgia" w:hAnsi="Georgia"/>
          <w:b/>
          <w:bCs/>
          <w:color w:val="1A1A1A"/>
          <w:sz w:val="22"/>
          <w:szCs w:val="22"/>
        </w:rPr>
        <w:t xml:space="preserve">5. Defensive preparation quality is elite.</w:t>
      </w:r>
      <w:r>
        <w:rPr>
          <w:rFonts w:ascii="Georgia" w:cs="Georgia" w:eastAsia="Georgia" w:hAnsi="Georgia"/>
          <w:color w:val="1A1A1A"/>
          <w:sz w:val="22"/>
          <w:szCs w:val="22"/>
        </w:rPr>
        <w:t xml:space="preserve"> 2-5% FG suppression across San Antonio's roster. Wemby at 29% in Game 1. Brunson's five steals from film work. A prepared team executing specific schemes in the highest-stakes environment.</w:t>
      </w:r>
    </w:p>
    <w:p>
      <w:pPr>
        <w:spacing w:after="180" w:line="296"/>
      </w:pPr>
      <w:r>
        <w:rPr>
          <w:rFonts w:ascii="Georgia" w:cs="Georgia" w:eastAsia="Georgia" w:hAnsi="Georgia"/>
          <w:b/>
          <w:bCs/>
          <w:color w:val="1A1A1A"/>
          <w:sz w:val="22"/>
          <w:szCs w:val="22"/>
        </w:rPr>
        <w:t xml:space="preserve">6. This is a first-year coaching system in the Finals.</w:t>
      </w:r>
      <w:r>
        <w:rPr>
          <w:rFonts w:ascii="Georgia" w:cs="Georgia" w:eastAsia="Georgia" w:hAnsi="Georgia"/>
          <w:color w:val="1A1A1A"/>
          <w:sz w:val="22"/>
          <w:szCs w:val="22"/>
        </w:rPr>
        <w:t xml:space="preserve"> The expected improvement curve for Brown's system points upward from here. The 2025-26 Knicks reached the Finals before their own ceiling.</w:t>
      </w:r>
    </w:p>
    <w:p>
      <w:pPr>
        <w:spacing w:after="180" w:line="296"/>
      </w:pPr>
      <w:r>
        <w:rPr>
          <w:rFonts w:ascii="Georgia" w:cs="Georgia" w:eastAsia="Georgia" w:hAnsi="Georgia"/>
          <w:b/>
          <w:bCs/>
          <w:color w:val="1A1A1A"/>
          <w:sz w:val="22"/>
          <w:szCs w:val="22"/>
        </w:rPr>
        <w:t xml:space="preserve">7. The championship window is now.</w:t>
      </w:r>
      <w:r>
        <w:rPr>
          <w:rFonts w:ascii="Georgia" w:cs="Georgia" w:eastAsia="Georgia" w:hAnsi="Georgia"/>
          <w:color w:val="1A1A1A"/>
          <w:sz w:val="22"/>
          <w:szCs w:val="22"/>
        </w:rPr>
        <w:t xml:space="preserve"> The analytically identified peak years are 2026-2027. San Antonio with Wembanyama ascending will structurally surpass this roster if the window closes unused.</w:t>
      </w:r>
    </w:p>
    <w:p>
      <w:pPr>
        <w:pStyle w:val="Heading2"/>
        <w:spacing w:after="120" w:before="320"/>
      </w:pPr>
      <w:r>
        <w:rPr>
          <w:rFonts w:ascii="Arial" w:cs="Arial" w:eastAsia="Arial" w:hAnsi="Arial"/>
          <w:b/>
          <w:bCs/>
          <w:color w:val="006BB6"/>
          <w:sz w:val="26"/>
          <w:szCs w:val="26"/>
        </w:rPr>
        <w:t xml:space="preserve">What the Data Also Shows: With Open Eyes</w:t>
      </w:r>
    </w:p>
    <w:p>
      <w:pPr>
        <w:spacing w:after="180" w:line="296"/>
      </w:pPr>
      <w:r>
        <w:rPr>
          <w:rFonts w:ascii="Georgia" w:cs="Georgia" w:eastAsia="Georgia" w:hAnsi="Georgia"/>
          <w:b/>
          <w:bCs/>
          <w:color w:val="1A1A1A"/>
          <w:sz w:val="22"/>
          <w:szCs w:val="22"/>
        </w:rPr>
        <w:t xml:space="preserve">1. Wembanyama is not solved.</w:t>
      </w:r>
      <w:r>
        <w:rPr>
          <w:rFonts w:ascii="Georgia" w:cs="Georgia" w:eastAsia="Georgia" w:hAnsi="Georgia"/>
          <w:color w:val="1A1A1A"/>
          <w:sz w:val="22"/>
          <w:szCs w:val="22"/>
        </w:rPr>
        <w:t xml:space="preserve"> 29% in Game 1, 27 points in Game 2. The 14-point rim suppression and shot zone displacement accumulated across the series as he internalised the Knicks' coverages.</w:t>
      </w:r>
    </w:p>
    <w:p>
      <w:pPr>
        <w:spacing w:after="180" w:line="296"/>
      </w:pPr>
      <w:r>
        <w:rPr>
          <w:rFonts w:ascii="Georgia" w:cs="Georgia" w:eastAsia="Georgia" w:hAnsi="Georgia"/>
          <w:b/>
          <w:bCs/>
          <w:color w:val="1A1A1A"/>
          <w:sz w:val="22"/>
          <w:szCs w:val="22"/>
        </w:rPr>
        <w:t xml:space="preserve">2. Road vulnerability if the series extends.</w:t>
      </w:r>
      <w:r>
        <w:rPr>
          <w:rFonts w:ascii="Georgia" w:cs="Georgia" w:eastAsia="Georgia" w:hAnsi="Georgia"/>
          <w:color w:val="1A1A1A"/>
          <w:sz w:val="22"/>
          <w:szCs w:val="22"/>
        </w:rPr>
        <w:t xml:space="preserve"> If the Spurs win one in New York, a potential Game 6 returns to San Antonio where the +14/+3 net rating split favours San Antonio.</w:t>
      </w:r>
    </w:p>
    <w:p>
      <w:pPr>
        <w:spacing w:after="180" w:line="296"/>
      </w:pPr>
      <w:r>
        <w:rPr>
          <w:rFonts w:ascii="Georgia" w:cs="Georgia" w:eastAsia="Georgia" w:hAnsi="Georgia"/>
          <w:b/>
          <w:bCs/>
          <w:color w:val="1A1A1A"/>
          <w:sz w:val="22"/>
          <w:szCs w:val="22"/>
        </w:rPr>
        <w:t xml:space="preserve">3. Q3 vulnerability against elite teams.</w:t>
      </w:r>
      <w:r>
        <w:rPr>
          <w:rFonts w:ascii="Georgia" w:cs="Georgia" w:eastAsia="Georgia" w:hAnsi="Georgia"/>
          <w:color w:val="1A1A1A"/>
          <w:sz w:val="22"/>
          <w:szCs w:val="22"/>
        </w:rPr>
        <w:t xml:space="preserve"> The –0.4 differential versus top-10 opponents is documented and persistent. In Year 1, the first counter-adjustment in Q3 is still less automatic than it will become.</w:t>
      </w:r>
    </w:p>
    <w:p>
      <w:pPr>
        <w:spacing w:after="180" w:line="296"/>
      </w:pPr>
      <w:r>
        <w:rPr>
          <w:rFonts w:ascii="Georgia" w:cs="Georgia" w:eastAsia="Georgia" w:hAnsi="Georgia"/>
          <w:b/>
          <w:bCs/>
          <w:color w:val="1A1A1A"/>
          <w:sz w:val="22"/>
          <w:szCs w:val="22"/>
        </w:rPr>
        <w:t xml:space="preserve">4. Run-stopping at 64% is survivable, not dominant.</w:t>
      </w:r>
      <w:r>
        <w:rPr>
          <w:rFonts w:ascii="Georgia" w:cs="Georgia" w:eastAsia="Georgia" w:hAnsi="Georgia"/>
          <w:color w:val="1A1A1A"/>
          <w:sz w:val="22"/>
          <w:szCs w:val="22"/>
        </w:rPr>
        <w:t xml:space="preserve"> San Antonio stops runs at a higher rate. The one-third of runs that extend past five possessions will decide at least one game in this series.</w:t>
      </w:r>
    </w:p>
    <w:p>
      <w:pPr>
        <w:spacing w:after="180" w:line="296"/>
      </w:pPr>
      <w:r>
        <w:rPr>
          <w:rFonts w:ascii="Georgia" w:cs="Georgia" w:eastAsia="Georgia" w:hAnsi="Georgia"/>
          <w:b/>
          <w:bCs/>
          <w:color w:val="1A1A1A"/>
          <w:sz w:val="22"/>
          <w:szCs w:val="22"/>
        </w:rPr>
        <w:t xml:space="preserve">5. Year 1 system has calibration room.</w:t>
      </w:r>
      <w:r>
        <w:rPr>
          <w:rFonts w:ascii="Georgia" w:cs="Georgia" w:eastAsia="Georgia" w:hAnsi="Georgia"/>
          <w:color w:val="1A1A1A"/>
          <w:sz w:val="22"/>
          <w:szCs w:val="22"/>
        </w:rPr>
        <w:t xml:space="preserve"> This is both a current limitation and the primary reason for optimism about what comes next. The system is performing at its ceiling in Year 1.</w:t>
      </w:r>
    </w:p>
    <w:p>
      <w:pPr>
        <w:pBdr>
          <w:left w:val="single" w:color="F58426" w:sz="20" w:space="10"/>
        </w:pBdr>
        <w:spacing w:after="200" w:before="200"/>
        <w:ind w:left="360" w:right="360"/>
      </w:pPr>
      <w:r>
        <w:rPr>
          <w:rFonts w:ascii="Georgia" w:cs="Georgia" w:eastAsia="Georgia" w:hAnsi="Georgia"/>
          <w:i/>
          <w:iCs/>
          <w:color w:val="002D62"/>
          <w:sz w:val="22"/>
          <w:szCs w:val="22"/>
        </w:rPr>
        <w:t xml:space="preserve">The 2026 New York Knicks are a legitimate NBA championship contender. They are led by a first-year coach whose system — despite being only 12 months old — has produced a top-7 defensive profile, an 18-2 clutch record against San Antonio's 16-7, genuine offensive depth at BDI 39.6, and a bench that outperforms in the playoffs. Their road limitation was confirmed in Game 3, and answered by the bounce-back win in Game 4. Their defensive preparation held Wembanyama to 29% in Game 1. Their system absorbed a 14-point deficit in Game 1 and a one-possession Game 2. The limitations — Wemby's rapid correction, Q3 versus elite teams, 64% run-stopping — are real, named, and not disqualifying. The question is whether yours are manageable against a specific opponent in a specific series. Against San Antonio in 2026, across five games, the Knicks showed they are.</w:t>
      </w:r>
    </w:p>
    <w:p>
      <w:pPr>
        <w:pBdr>
          <w:bottom w:val="single" w:color="006BB6" w:sz="6" w:space="4"/>
        </w:pBdr>
        <w:spacing w:after="80" w:before="0"/>
      </w:pPr>
      <w:r>
        <w:rPr>
          <w:rFonts w:ascii="Georgia" w:cs="Georgia" w:eastAsia="Georgia" w:hAnsi="Georgia"/>
          <w:sz w:val="6"/>
          <w:szCs w:val="6"/>
        </w:rPr>
        <w:t xml:space="preserve"/>
      </w:r>
    </w:p>
    <w:p>
      <w:pPr>
        <w:spacing w:after="200"/>
      </w:pPr>
      <w:r>
        <w:rPr>
          <w:rFonts w:ascii="Georgia" w:cs="Georgia" w:eastAsia="Georgia" w:hAnsi="Georgia"/>
          <w:color w:val="1A1A1A"/>
          <w:sz w:val="22"/>
          <w:szCs w:val="22"/>
        </w:rPr>
        <w:t xml:space="preserve"/>
      </w:r>
    </w:p>
    <w:p>
      <w:r>
        <w:br w:type="page"/>
      </w:r>
    </w:p>
    <w:p>
      <w:pPr>
        <w:pStyle w:val="Heading1"/>
        <w:pBdr>
          <w:bottom w:val="single" w:color="006BB6" w:sz="8" w:space="6"/>
        </w:pBdr>
        <w:spacing w:after="180" w:before="500"/>
      </w:pPr>
      <w:r>
        <w:rPr>
          <w:rFonts w:ascii="Arial" w:cs="Arial" w:eastAsia="Arial" w:hAnsi="Arial"/>
          <w:b/>
          <w:bCs/>
          <w:color w:val="002D62"/>
          <w:sz w:val="34"/>
          <w:szCs w:val="34"/>
        </w:rPr>
        <w:t xml:space="preserve">Appendix — Coverage Map</w:t>
      </w:r>
    </w:p>
    <w:p>
      <w:pPr>
        <w:spacing w:after="180" w:line="296"/>
      </w:pPr>
      <w:r>
        <w:rPr>
          <w:rFonts w:ascii="Georgia" w:cs="Georgia" w:eastAsia="Georgia" w:hAnsi="Georgia"/>
          <w:color w:val="1A1A1A"/>
          <w:sz w:val="22"/>
          <w:szCs w:val="22"/>
        </w:rPr>
        <w:t xml:space="preserve">Every finding from the analytical brief, mapped to its section and data source. Any row can be independently verified using the sources listed.</w:t>
      </w:r>
    </w:p>
    <w:p>
      <w:pPr>
        <w:spacing w:after="180" w:line="296"/>
      </w:pPr>
      <w:r>
        <w:rPr>
          <w:rFonts w:ascii="Georgia" w:cs="Georgia" w:eastAsia="Georgia" w:hAnsi="Georgia"/>
          <w:color w:val="1A1A1A"/>
          <w:sz w:val="22"/>
          <w:szCs w:val="22"/>
        </w:rPr>
        <w:t xml:space="preserve">Data sources used throughout: NBA.com/stats (Advanced, Clutch, Tracking, Lineups, On/Off splits), Basketball-Reference (game logs, quarterly splits, shooting tables, H2H game finder), Cleaning the Glass (half-court filters). BDI is a custom metric derived from publicly available PPG and USG% data.</w:t>
      </w:r>
    </w:p>
    <w:p>
      <w:pPr>
        <w:spacing w:after="60"/>
      </w:pPr>
      <w:r>
        <w:rPr>
          <w:rFonts w:ascii="Georgia" w:cs="Georgia" w:eastAsia="Georgia" w:hAnsi="Georg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1760"/>
        <w:gridCol w:w="3740"/>
      </w:tblGrid>
      <w:tr>
        <w:trPr>
          <w:tblHeader/>
        </w:trPr>
        <w:tc>
          <w:tcPr>
            <w:tcW w:type="dxa" w:w="386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FINDING</w:t>
            </w:r>
          </w:p>
        </w:tc>
        <w:tc>
          <w:tcPr>
            <w:tcW w:type="dxa" w:w="176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SECTION</w:t>
            </w:r>
          </w:p>
        </w:tc>
        <w:tc>
          <w:tcPr>
            <w:tcW w:type="dxa" w:w="3740"/>
            <w:tcBorders>
              <w:top w:val="single" w:color="006BB6" w:sz="1"/>
              <w:left w:val="single" w:color="006BB6" w:sz="1"/>
              <w:bottom w:val="single" w:color="006BB6" w:sz="1"/>
              <w:right w:val="single" w:color="006BB6" w:sz="1"/>
            </w:tcBorders>
            <w:shd w:fill="002D62" w:val="clear"/>
            <w:tcMar>
              <w:top w:type="dxa" w:w="80"/>
              <w:left w:type="dxa" w:w="120"/>
              <w:bottom w:type="dxa" w:w="80"/>
              <w:right w:type="dxa" w:w="120"/>
            </w:tcMar>
          </w:tcPr>
          <w:p>
            <w:r>
              <w:rPr>
                <w:rFonts w:ascii="Arial" w:cs="Arial" w:eastAsia="Arial" w:hAnsi="Arial"/>
                <w:b/>
                <w:bCs/>
                <w:color w:val="FFFFFF"/>
                <w:sz w:val="17"/>
                <w:szCs w:val="17"/>
              </w:rPr>
              <w:t xml:space="preserve">SOURCE TO VERIFY</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Mike Brown: Year 1 as Knicks HC (hired summer 2025)</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S1</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NBA.com coaching records / 2025 offseason reporting</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7-1 combined regular season H2H over last 3 seasons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S1</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Team Game Finder: NYK vs SAS 2023-26</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8-1 including NBA Cup Final</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S1</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 NBA.com Cup results 2025-26</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Point diff trend: +20 → ~–5 over 3 seasons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S1</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box scores, per-game margin NYK vs SAS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Win% 100% Yrs 1-2 → 50% reg season Yr 3 (67% w/ Cup)</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S1</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season H2H results</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SAS growth context: NYK in playoffs while SAS developing</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S1</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Playoffs pages 2023-24 and 2024-25</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BDI formula + result = 39.6</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S1</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Custom: NBA.com PPG + USG% → formula applied</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ORTG above 110 when Brunson scores 2+ above average</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S1 table</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NBA.com Player Splits → Brunson scoring ranges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Undefeated when Brunson scores 20+ pts</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S1 table</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Brunson game logs, filter ≥20 pts</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22% win rate when Brunson held under 15 pts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S1 table</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Brunson game logs, filter &lt;15 pts, team W/L</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KAT: 26.8 PPG in low-Brunson games</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S1</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game logs cross-ref: Brunson &lt;15, KAT pts</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KAT: 17.2 PPG even when Brunson scores 30+</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S1</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game logs cross-ref: Brunson 30+, KAT pts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Pace: NYK slower than SAS, half-court efficiency zone</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S2</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NBA.com Teams Advanced: Pace + ORTG, Playoffs</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Shot zone: rim 65% → 51% vs SAS (–14 pts)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S2 table</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Shooting table: NYK Playoffs vs SAS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Shot zone: paint 41% → 37%</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S2 table</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Shooting table</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Shot zone: mid-range decrease</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S2 table</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Shooting table</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Shot zone: 16ft–3pt decrease</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S2 table</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Shooting table</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Shot zone: corner 3 slight decrease</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S2 table</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Shooting table</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Shot zone: above-break 3 increase (displaced outward)</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S2 table</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Shooting table</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Clutch record: 18-2</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S2</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NBA.com → Clutch → Teams → Playoffs 2025-26</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Clutch FG%: NYK 44%</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S2</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NBA.com → Clutch → Team splits</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Clutch TOV forced: NYK 11.4</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S2</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NBA.com → Clutch → Team splits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Bench: ~27 PO pts vs ~25 vs SAS</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S2</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NBA.com → Bench splits, Playoffs vs SAS</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Bench reb/ast/stl+blk comparable PO vs SAS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S2</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NBA.com → Bench splits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Bench produces same stats in fewer PO minutes</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S2</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NBA.com → Minutes + production comparison</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Josh Hart: +2.1 playoff plus-minus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S2</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NBA.com → Player On/Off splits → Hart, Playoffs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SAS players FG% drops 2–5% when guarded by Knicks</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S3</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NBA.com → Matchup Defender data, H2H filter</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Wemby shot 29% FG in Game 1</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S3 + S5</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Official NBA box score, Finals Game 1</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Fouls: Knicks committed ~2 more per game vs SAS reg</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S3</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NBA.com → Team Fouls → SAS matchups</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Fouls flip in PO: now drawing more than committing</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S3</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NBA.com → Team Fouls → Playoffs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KAT + Robinson more disciplined in PO (fewer 2+ foul games)</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S3</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player game logs, filter foul count by game</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ORTG drops when KAT AND Robinson in foul trouble</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S3</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NBA.com → Lineup data: on/off KAT + Robinson</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Run-stopping: 64% by 5th possession (below SAS)</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S3</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Derived from scoring run data in game logs</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Q3 differential: +1.8 overall, –0.4 vs top-10 teams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S3 + S4</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quarterly splits, filtered by opponent quality</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Q3: NYK allowed most vs SAS defensively in Q3</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S3</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quarterly box scores, NYK vs SAS 2025-26</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Both teams allow most in Q2 (bench units)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S3</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quarterly splits both teams, same filter</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Q by Q wins: ~47-48% Q1/Q3, &lt;45% Q2/Q4</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S4</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quarterly shooting splits, NYK wins vs SAS</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Q by Q losses: ~40% most quarters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S4</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quarterly shooting splits, NYK losses vs SAS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Q2 shooting same win or loss (not the variable)</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S4</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Q2 splits, win vs loss comparison</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3pt%: 38-41% in wins, only Q2 near 40% in losses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S4</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quarterly 3pt% by game outcome vs SAS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Point diff: max ~3.5 gap even in wins vs SAS</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S4</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game scores, per-quarter running differential</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NYK lost both Q4s in loss games vs SAS</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S4</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BBRef quarterly box scores, NYK loss games vs SAS</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Home 75% / Road 55%</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S4 table</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NBA.com → Teams → Advanced → Home/Away split</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SAS: 80% home / 71% road</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S4 table</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NBA.com → SAS → Advanced → Home/Away split</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NYK net rating: +11 home / +2 road</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S4 table</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NBA.com → Teams → Advanced → Home/Away split</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SAS net rating: +14 home / +3 road</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S4 table</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NBA.com → SAS → Advanced → Home/Away split</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Record after a loss in playoffs: 2-0</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S4</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BBRef NYK 2026 Playoffs game log</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Finals G1: 14-pt deficit erased, Brunson 30, KAT double-double, Wemby 29%</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S5</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Official NBA box score, Finals Game 1</w:t>
            </w:r>
          </w:p>
        </w:tc>
      </w:tr>
      <w:tr>
        <w:tc>
          <w:tcPr>
            <w:tcW w:type="dxa" w:w="38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Finals G2: Brunson 20/6ast/5stl, Bridges 20, Towns 21/13, Wemby 27/9/4blk</w:t>
            </w:r>
          </w:p>
        </w:tc>
        <w:tc>
          <w:tcPr>
            <w:tcW w:type="dxa" w:w="176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S5</w:t>
            </w:r>
          </w:p>
        </w:tc>
        <w:tc>
          <w:tcPr>
            <w:tcW w:type="dxa" w:w="3740"/>
            <w:tcBorders>
              <w:top w:val="single" w:color="D0D7E2" w:sz="1"/>
              <w:left w:val="single" w:color="D0D7E2" w:sz="1"/>
              <w:bottom w:val="single" w:color="D0D7E2" w:sz="1"/>
              <w:right w:val="single" w:color="D0D7E2" w:sz="1"/>
            </w:tcBorders>
            <w:shd w:fill="F4F6F9" w:val="clear"/>
            <w:tcMar>
              <w:top w:type="dxa" w:w="70"/>
              <w:left w:type="dxa" w:w="120"/>
              <w:bottom w:type="dxa" w:w="70"/>
              <w:right w:type="dxa" w:w="120"/>
            </w:tcMar>
          </w:tcPr>
          <w:p>
            <w:r>
              <w:rPr>
                <w:rFonts w:ascii="Georgia" w:cs="Georgia" w:eastAsia="Georgia" w:hAnsi="Georgia"/>
                <w:color w:val="1A1A1A"/>
                <w:sz w:val="19"/>
                <w:szCs w:val="19"/>
              </w:rPr>
              <w:t xml:space="preserve">Official NBA box score, Finals Game 2</w:t>
            </w:r>
          </w:p>
        </w:tc>
      </w:tr>
      <w:tr>
        <w:tc>
          <w:tcPr>
            <w:tcW w:type="dxa" w:w="38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G3-G5: Framework indicators (home NR, Q1 exec, BDI, TO differential, bench compounding)</w:t>
            </w:r>
          </w:p>
        </w:tc>
        <w:tc>
          <w:tcPr>
            <w:tcW w:type="dxa" w:w="176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S5</w:t>
            </w:r>
          </w:p>
        </w:tc>
        <w:tc>
          <w:tcPr>
            <w:tcW w:type="dxa" w:w="3740"/>
            <w:tcBorders>
              <w:top w:val="single" w:color="D0D7E2" w:sz="1"/>
              <w:left w:val="single" w:color="D0D7E2" w:sz="1"/>
              <w:bottom w:val="single" w:color="D0D7E2" w:sz="1"/>
              <w:right w:val="single" w:color="D0D7E2" w:sz="1"/>
            </w:tcBorders>
            <w:shd w:fill="FFFFFF" w:val="clear"/>
            <w:tcMar>
              <w:top w:type="dxa" w:w="70"/>
              <w:left w:type="dxa" w:w="120"/>
              <w:bottom w:type="dxa" w:w="70"/>
              <w:right w:type="dxa" w:w="120"/>
            </w:tcMar>
          </w:tcPr>
          <w:p>
            <w:r>
              <w:rPr>
                <w:rFonts w:ascii="Georgia" w:cs="Georgia" w:eastAsia="Georgia" w:hAnsi="Georgia"/>
                <w:color w:val="1A1A1A"/>
                <w:sz w:val="19"/>
                <w:szCs w:val="19"/>
              </w:rPr>
              <w:t xml:space="preserve">NBA.com/BBRef metrics applied per section sources</w:t>
            </w:r>
          </w:p>
        </w:tc>
      </w:tr>
    </w:tbl>
    <w:p>
      <w:pPr>
        <w:spacing w:after="120"/>
      </w:pPr>
      <w:r>
        <w:rPr>
          <w:rFonts w:ascii="Georgia" w:cs="Georgia" w:eastAsia="Georgia" w:hAnsi="Georgia"/>
          <w:color w:val="1A1A1A"/>
          <w:sz w:val="22"/>
          <w:szCs w:val="22"/>
        </w:rPr>
        <w:t xml:space="preserve"/>
      </w:r>
    </w:p>
    <w:p>
      <w:pPr>
        <w:spacing w:after="300" w:before="140"/>
        <w:jc w:val="center"/>
      </w:pPr>
      <w:r>
        <w:rPr>
          <w:rFonts w:ascii="Arial" w:cs="Arial" w:eastAsia="Arial" w:hAnsi="Arial"/>
          <w:b/>
          <w:bCs/>
          <w:color w:val="1A7A4A"/>
          <w:sz w:val="20"/>
          <w:szCs w:val="20"/>
        </w:rPr>
        <w:t xml:space="preserve">50 / 50 findings covered and sourced.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4" w:space="4"/>
      </w:pBdr>
      <w:spacing w:before="200"/>
    </w:pPr>
    <w:r>
      <w:rPr>
        <w:rFonts w:ascii="Arial" w:cs="Arial" w:eastAsia="Arial" w:hAnsi="Arial"/>
        <w:color w:val="888888"/>
        <w:sz w:val="15"/>
        <w:szCs w:val="15"/>
      </w:rPr>
      <w:t xml:space="preserve">Knicks 2026 Finals — Analytics Report  ·  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2" w:sz="4" w:space="4"/>
      </w:pBdr>
      <w:spacing w:after="200"/>
    </w:pPr>
    <w:r>
      <w:rPr>
        <w:rFonts w:ascii="Arial" w:cs="Arial" w:eastAsia="Arial" w:hAnsi="Arial"/>
        <w:caps/>
        <w:color w:val="006BB6"/>
        <w:sz w:val="15"/>
        <w:szCs w:val="15"/>
      </w:rPr>
      <w:t xml:space="preserve">NEW YORK KNICKS — 2026 NBA FINALS ANALYTICS REPORT</w:t>
    </w:r>
    <w:r>
      <w:rPr>
        <w:rFonts w:ascii="Arial" w:cs="Arial" w:eastAsia="Arial" w:hAnsi="Arial"/>
        <w:color w:val="888888"/>
        <w:sz w:val="15"/>
        <w:szCs w:val="15"/>
      </w:rPr>
      <w:t xml:space="preserve">  ·  Mike Brown, Year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Arial" w:cs="Arial" w:eastAsia="Arial" w:hAnsi="Arial"/>
      <w:b/>
      <w:bCs/>
      <w:color w:val="002D62"/>
      <w:sz w:val="34"/>
      <w:szCs w:val="34"/>
    </w:rPr>
  </w:style>
  <w:style w:type="paragraph" w:styleId="Heading2">
    <w:name w:val="Heading 2"/>
    <w:rPr>
      <w:rFonts w:ascii="Arial" w:cs="Arial" w:eastAsia="Arial" w:hAnsi="Arial"/>
      <w:b/>
      <w:bCs/>
      <w:color w:val="006BB6"/>
      <w:sz w:val="26"/>
      <w:szCs w:val="26"/>
    </w:rPr>
  </w:style>
  <w:style w:type="paragraph" w:styleId="Heading3">
    <w:name w:val="Heading 3"/>
    <w:rPr>
      <w:rFonts w:ascii="Arial" w:cs="Arial" w:eastAsia="Arial" w:hAnsi="Arial"/>
      <w:b/>
      <w:bCs/>
      <w:color w:val="002D6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2026-06-17T04:51:49.554Z</dcterms:created>
  <dcterms:modified xsi:type="dcterms:W3CDTF">2026-06-17T04:51:49.571Z</dcterms:modified>
</cp:coreProperties>
</file>

<file path=docProps/custom.xml><?xml version="1.0" encoding="utf-8"?>
<Properties xmlns="http://schemas.openxmlformats.org/officeDocument/2006/custom-properties" xmlns:vt="http://schemas.openxmlformats.org/officeDocument/2006/docPropsVTypes"/>
</file>