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B6E0E" w14:textId="5B345ADE" w:rsidR="006A65B0" w:rsidRDefault="00B27FDB">
      <w:pPr>
        <w:rPr>
          <w:b/>
          <w:bCs/>
        </w:rPr>
      </w:pPr>
      <w:r w:rsidRPr="00B27FDB">
        <w:rPr>
          <w:b/>
          <w:bCs/>
        </w:rPr>
        <w:t>Problem 1</w:t>
      </w:r>
      <w:r w:rsidR="0026788B">
        <w:rPr>
          <w:b/>
          <w:bCs/>
        </w:rPr>
        <w:t>a &amp; 1b</w:t>
      </w:r>
      <w:r w:rsidRPr="00B27FDB">
        <w:rPr>
          <w:b/>
          <w:bCs/>
        </w:rPr>
        <w:t xml:space="preserve">) </w:t>
      </w:r>
    </w:p>
    <w:p w14:paraId="4B350E87" w14:textId="77777777" w:rsidR="00B27FDB" w:rsidRDefault="00B27FDB" w:rsidP="00B27FDB">
      <w:pPr>
        <w:keepNext/>
        <w:jc w:val="center"/>
      </w:pPr>
      <w:r>
        <w:rPr>
          <w:noProof/>
        </w:rPr>
        <w:drawing>
          <wp:inline distT="0" distB="0" distL="0" distR="0" wp14:anchorId="59BC55A3" wp14:editId="1CD1D0D5">
            <wp:extent cx="6227064" cy="3465576"/>
            <wp:effectExtent l="0" t="0" r="2540" b="1905"/>
            <wp:docPr id="440241058" name="Picture 1" descr="A planet with a red circle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1058" name="Picture 1" descr="A planet with a red circle around it&#10;&#10;Description automatically generated"/>
                    <pic:cNvPicPr/>
                  </pic:nvPicPr>
                  <pic:blipFill>
                    <a:blip r:embed="rId4"/>
                    <a:stretch>
                      <a:fillRect/>
                    </a:stretch>
                  </pic:blipFill>
                  <pic:spPr>
                    <a:xfrm>
                      <a:off x="0" y="0"/>
                      <a:ext cx="6227064" cy="3465576"/>
                    </a:xfrm>
                    <a:prstGeom prst="rect">
                      <a:avLst/>
                    </a:prstGeom>
                  </pic:spPr>
                </pic:pic>
              </a:graphicData>
            </a:graphic>
          </wp:inline>
        </w:drawing>
      </w:r>
    </w:p>
    <w:p w14:paraId="67D3B87D" w14:textId="372F9806" w:rsidR="00B27FDB" w:rsidRDefault="00B27FDB" w:rsidP="00B27FDB">
      <w:pPr>
        <w:pStyle w:val="Caption"/>
        <w:jc w:val="center"/>
        <w:rPr>
          <w:b/>
          <w:bCs/>
        </w:rPr>
      </w:pPr>
      <w:r>
        <w:t xml:space="preserve">Figure </w:t>
      </w:r>
      <w:fldSimple w:instr=" SEQ Figure \* ARABIC ">
        <w:r w:rsidR="0026788B">
          <w:rPr>
            <w:noProof/>
          </w:rPr>
          <w:t>1</w:t>
        </w:r>
      </w:fldSimple>
      <w:r>
        <w:t>: Problem 1a and 1b</w:t>
      </w:r>
    </w:p>
    <w:p w14:paraId="231BAD82" w14:textId="77777777" w:rsidR="00B27FDB" w:rsidRDefault="00B27FDB" w:rsidP="00B27FDB">
      <w:pPr>
        <w:jc w:val="center"/>
        <w:rPr>
          <w:b/>
          <w:bCs/>
        </w:rPr>
      </w:pPr>
    </w:p>
    <w:p w14:paraId="40210E78" w14:textId="4F34D6C1" w:rsidR="00B27FDB" w:rsidRDefault="00B27FDB" w:rsidP="00B27FDB">
      <w:pPr>
        <w:keepNext/>
        <w:jc w:val="center"/>
      </w:pPr>
      <w:r>
        <w:rPr>
          <w:noProof/>
        </w:rPr>
        <w:drawing>
          <wp:inline distT="0" distB="0" distL="0" distR="0" wp14:anchorId="442DDA9C" wp14:editId="14B73EAF">
            <wp:extent cx="6080760" cy="3493008"/>
            <wp:effectExtent l="0" t="0" r="0" b="0"/>
            <wp:docPr id="662382807" name="Picture 1" descr="A screen shot of a satell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82807" name="Picture 1" descr="A screen shot of a satellite&#10;&#10;Description automatically generated"/>
                    <pic:cNvPicPr/>
                  </pic:nvPicPr>
                  <pic:blipFill>
                    <a:blip r:embed="rId5"/>
                    <a:stretch>
                      <a:fillRect/>
                    </a:stretch>
                  </pic:blipFill>
                  <pic:spPr>
                    <a:xfrm>
                      <a:off x="0" y="0"/>
                      <a:ext cx="6080760" cy="3493008"/>
                    </a:xfrm>
                    <a:prstGeom prst="rect">
                      <a:avLst/>
                    </a:prstGeom>
                  </pic:spPr>
                </pic:pic>
              </a:graphicData>
            </a:graphic>
          </wp:inline>
        </w:drawing>
      </w:r>
    </w:p>
    <w:p w14:paraId="2B333F71" w14:textId="063DA6AB" w:rsidR="00A52F0E" w:rsidRPr="00A52F0E" w:rsidRDefault="00B27FDB" w:rsidP="00A52F0E">
      <w:pPr>
        <w:pStyle w:val="Caption"/>
        <w:jc w:val="center"/>
      </w:pPr>
      <w:r>
        <w:t xml:space="preserve">Figure </w:t>
      </w:r>
      <w:fldSimple w:instr=" SEQ Figure \* ARABIC ">
        <w:r w:rsidR="0026788B">
          <w:rPr>
            <w:noProof/>
          </w:rPr>
          <w:t>2</w:t>
        </w:r>
      </w:fldSimple>
      <w:r>
        <w:t>: Problem 1a and</w:t>
      </w:r>
    </w:p>
    <w:tbl>
      <w:tblPr>
        <w:tblpPr w:leftFromText="180" w:rightFromText="180" w:vertAnchor="page" w:horzAnchor="margin" w:tblpXSpec="center" w:tblpY="1801"/>
        <w:tblW w:w="10759" w:type="dxa"/>
        <w:tblLook w:val="04A0" w:firstRow="1" w:lastRow="0" w:firstColumn="1" w:lastColumn="0" w:noHBand="0" w:noVBand="1"/>
      </w:tblPr>
      <w:tblGrid>
        <w:gridCol w:w="1024"/>
        <w:gridCol w:w="1472"/>
        <w:gridCol w:w="1472"/>
        <w:gridCol w:w="1462"/>
        <w:gridCol w:w="1602"/>
        <w:gridCol w:w="1714"/>
        <w:gridCol w:w="2013"/>
      </w:tblGrid>
      <w:tr w:rsidR="0026788B" w:rsidRPr="00A52F0E" w14:paraId="40945D25" w14:textId="77777777" w:rsidTr="0026788B">
        <w:trPr>
          <w:trHeight w:val="200"/>
        </w:trPr>
        <w:tc>
          <w:tcPr>
            <w:tcW w:w="1024"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70DEDE72" w14:textId="77777777" w:rsidR="0026788B" w:rsidRPr="00A52F0E" w:rsidRDefault="0026788B" w:rsidP="0026788B">
            <w:pPr>
              <w:spacing w:after="0" w:line="240" w:lineRule="auto"/>
              <w:rPr>
                <w:rFonts w:ascii="Aptos Narrow" w:eastAsia="Times New Roman" w:hAnsi="Aptos Narrow" w:cs="Times New Roman"/>
                <w:color w:val="000000"/>
              </w:rPr>
            </w:pPr>
            <w:r w:rsidRPr="00A52F0E">
              <w:rPr>
                <w:rFonts w:ascii="Aptos Narrow" w:eastAsia="Times New Roman" w:hAnsi="Aptos Narrow" w:cs="Times New Roman"/>
                <w:color w:val="000000"/>
              </w:rPr>
              <w:lastRenderedPageBreak/>
              <w:t>Orbit</w:t>
            </w:r>
          </w:p>
        </w:tc>
        <w:tc>
          <w:tcPr>
            <w:tcW w:w="1472" w:type="dxa"/>
            <w:tcBorders>
              <w:top w:val="single" w:sz="4" w:space="0" w:color="auto"/>
              <w:left w:val="nil"/>
              <w:bottom w:val="single" w:sz="4" w:space="0" w:color="auto"/>
              <w:right w:val="single" w:sz="4" w:space="0" w:color="auto"/>
            </w:tcBorders>
            <w:shd w:val="clear" w:color="000000" w:fill="A6C9EC"/>
            <w:noWrap/>
            <w:vAlign w:val="bottom"/>
            <w:hideMark/>
          </w:tcPr>
          <w:p w14:paraId="3108ABE2" w14:textId="77777777" w:rsidR="0026788B" w:rsidRPr="00A52F0E" w:rsidRDefault="0026788B" w:rsidP="0026788B">
            <w:pPr>
              <w:spacing w:after="0" w:line="240" w:lineRule="auto"/>
              <w:jc w:val="center"/>
              <w:rPr>
                <w:rFonts w:ascii="Aptos Narrow" w:eastAsia="Times New Roman" w:hAnsi="Aptos Narrow" w:cs="Times New Roman"/>
                <w:b/>
                <w:bCs/>
                <w:color w:val="000000"/>
              </w:rPr>
            </w:pPr>
            <w:r w:rsidRPr="00A52F0E">
              <w:rPr>
                <w:rFonts w:ascii="Aptos Narrow" w:eastAsia="Times New Roman" w:hAnsi="Aptos Narrow" w:cs="Times New Roman"/>
                <w:b/>
                <w:bCs/>
                <w:color w:val="000000"/>
              </w:rPr>
              <w:t>X [km]</w:t>
            </w:r>
          </w:p>
        </w:tc>
        <w:tc>
          <w:tcPr>
            <w:tcW w:w="1472" w:type="dxa"/>
            <w:tcBorders>
              <w:top w:val="single" w:sz="4" w:space="0" w:color="auto"/>
              <w:left w:val="nil"/>
              <w:bottom w:val="single" w:sz="4" w:space="0" w:color="auto"/>
              <w:right w:val="single" w:sz="4" w:space="0" w:color="auto"/>
            </w:tcBorders>
            <w:shd w:val="clear" w:color="000000" w:fill="A6C9EC"/>
            <w:noWrap/>
            <w:vAlign w:val="bottom"/>
            <w:hideMark/>
          </w:tcPr>
          <w:p w14:paraId="34B6C94E" w14:textId="77777777" w:rsidR="0026788B" w:rsidRPr="00A52F0E" w:rsidRDefault="0026788B" w:rsidP="0026788B">
            <w:pPr>
              <w:spacing w:after="0" w:line="240" w:lineRule="auto"/>
              <w:jc w:val="center"/>
              <w:rPr>
                <w:rFonts w:ascii="Aptos Narrow" w:eastAsia="Times New Roman" w:hAnsi="Aptos Narrow" w:cs="Times New Roman"/>
                <w:b/>
                <w:bCs/>
                <w:color w:val="000000"/>
              </w:rPr>
            </w:pPr>
            <w:r w:rsidRPr="00A52F0E">
              <w:rPr>
                <w:rFonts w:ascii="Aptos Narrow" w:eastAsia="Times New Roman" w:hAnsi="Aptos Narrow" w:cs="Times New Roman"/>
                <w:b/>
                <w:bCs/>
                <w:color w:val="000000"/>
              </w:rPr>
              <w:t>Y [km]</w:t>
            </w:r>
          </w:p>
        </w:tc>
        <w:tc>
          <w:tcPr>
            <w:tcW w:w="1462" w:type="dxa"/>
            <w:tcBorders>
              <w:top w:val="single" w:sz="4" w:space="0" w:color="auto"/>
              <w:left w:val="nil"/>
              <w:bottom w:val="single" w:sz="4" w:space="0" w:color="auto"/>
              <w:right w:val="single" w:sz="4" w:space="0" w:color="auto"/>
            </w:tcBorders>
            <w:shd w:val="clear" w:color="000000" w:fill="A6C9EC"/>
            <w:noWrap/>
            <w:vAlign w:val="bottom"/>
            <w:hideMark/>
          </w:tcPr>
          <w:p w14:paraId="635584C2" w14:textId="77777777" w:rsidR="0026788B" w:rsidRPr="00A52F0E" w:rsidRDefault="0026788B" w:rsidP="0026788B">
            <w:pPr>
              <w:spacing w:after="0" w:line="240" w:lineRule="auto"/>
              <w:jc w:val="center"/>
              <w:rPr>
                <w:rFonts w:ascii="Aptos Narrow" w:eastAsia="Times New Roman" w:hAnsi="Aptos Narrow" w:cs="Times New Roman"/>
                <w:b/>
                <w:bCs/>
                <w:color w:val="000000"/>
              </w:rPr>
            </w:pPr>
            <w:r w:rsidRPr="00A52F0E">
              <w:rPr>
                <w:rFonts w:ascii="Aptos Narrow" w:eastAsia="Times New Roman" w:hAnsi="Aptos Narrow" w:cs="Times New Roman"/>
                <w:b/>
                <w:bCs/>
                <w:color w:val="000000"/>
              </w:rPr>
              <w:t>Z [km]</w:t>
            </w:r>
          </w:p>
        </w:tc>
        <w:tc>
          <w:tcPr>
            <w:tcW w:w="1602" w:type="dxa"/>
            <w:tcBorders>
              <w:top w:val="single" w:sz="4" w:space="0" w:color="auto"/>
              <w:left w:val="nil"/>
              <w:bottom w:val="single" w:sz="4" w:space="0" w:color="auto"/>
              <w:right w:val="single" w:sz="4" w:space="0" w:color="auto"/>
            </w:tcBorders>
            <w:shd w:val="clear" w:color="000000" w:fill="A6C9EC"/>
            <w:noWrap/>
            <w:vAlign w:val="bottom"/>
            <w:hideMark/>
          </w:tcPr>
          <w:p w14:paraId="62D2F4FE" w14:textId="77777777" w:rsidR="0026788B" w:rsidRPr="00A52F0E" w:rsidRDefault="0026788B" w:rsidP="0026788B">
            <w:pPr>
              <w:spacing w:after="0" w:line="240" w:lineRule="auto"/>
              <w:jc w:val="center"/>
              <w:rPr>
                <w:rFonts w:ascii="Aptos Narrow" w:eastAsia="Times New Roman" w:hAnsi="Aptos Narrow" w:cs="Times New Roman"/>
                <w:b/>
                <w:bCs/>
                <w:color w:val="000000"/>
              </w:rPr>
            </w:pPr>
            <w:r w:rsidRPr="00A52F0E">
              <w:rPr>
                <w:rFonts w:ascii="Aptos Narrow" w:eastAsia="Times New Roman" w:hAnsi="Aptos Narrow" w:cs="Times New Roman"/>
                <w:b/>
                <w:bCs/>
                <w:color w:val="000000"/>
              </w:rPr>
              <w:t>Vx [km/s]</w:t>
            </w:r>
          </w:p>
        </w:tc>
        <w:tc>
          <w:tcPr>
            <w:tcW w:w="1714" w:type="dxa"/>
            <w:tcBorders>
              <w:top w:val="single" w:sz="4" w:space="0" w:color="auto"/>
              <w:left w:val="nil"/>
              <w:bottom w:val="single" w:sz="4" w:space="0" w:color="auto"/>
              <w:right w:val="single" w:sz="4" w:space="0" w:color="auto"/>
            </w:tcBorders>
            <w:shd w:val="clear" w:color="000000" w:fill="A6C9EC"/>
            <w:noWrap/>
            <w:vAlign w:val="bottom"/>
            <w:hideMark/>
          </w:tcPr>
          <w:p w14:paraId="520DB167" w14:textId="77777777" w:rsidR="0026788B" w:rsidRPr="00A52F0E" w:rsidRDefault="0026788B" w:rsidP="0026788B">
            <w:pPr>
              <w:spacing w:after="0" w:line="240" w:lineRule="auto"/>
              <w:jc w:val="center"/>
              <w:rPr>
                <w:rFonts w:ascii="Aptos Narrow" w:eastAsia="Times New Roman" w:hAnsi="Aptos Narrow" w:cs="Times New Roman"/>
                <w:b/>
                <w:bCs/>
                <w:color w:val="000000"/>
              </w:rPr>
            </w:pPr>
            <w:r w:rsidRPr="00A52F0E">
              <w:rPr>
                <w:rFonts w:ascii="Aptos Narrow" w:eastAsia="Times New Roman" w:hAnsi="Aptos Narrow" w:cs="Times New Roman"/>
                <w:b/>
                <w:bCs/>
                <w:color w:val="000000"/>
              </w:rPr>
              <w:t>Vy [km/s]</w:t>
            </w:r>
          </w:p>
        </w:tc>
        <w:tc>
          <w:tcPr>
            <w:tcW w:w="2013" w:type="dxa"/>
            <w:tcBorders>
              <w:top w:val="single" w:sz="4" w:space="0" w:color="auto"/>
              <w:left w:val="nil"/>
              <w:bottom w:val="single" w:sz="4" w:space="0" w:color="auto"/>
              <w:right w:val="single" w:sz="4" w:space="0" w:color="auto"/>
            </w:tcBorders>
            <w:shd w:val="clear" w:color="000000" w:fill="A6C9EC"/>
            <w:noWrap/>
            <w:vAlign w:val="bottom"/>
            <w:hideMark/>
          </w:tcPr>
          <w:p w14:paraId="725BA34B" w14:textId="77777777" w:rsidR="0026788B" w:rsidRPr="00A52F0E" w:rsidRDefault="0026788B" w:rsidP="0026788B">
            <w:pPr>
              <w:spacing w:after="0" w:line="240" w:lineRule="auto"/>
              <w:jc w:val="center"/>
              <w:rPr>
                <w:rFonts w:ascii="Aptos Narrow" w:eastAsia="Times New Roman" w:hAnsi="Aptos Narrow" w:cs="Times New Roman"/>
                <w:b/>
                <w:bCs/>
                <w:color w:val="000000"/>
              </w:rPr>
            </w:pPr>
            <w:proofErr w:type="spellStart"/>
            <w:r w:rsidRPr="00A52F0E">
              <w:rPr>
                <w:rFonts w:ascii="Aptos Narrow" w:eastAsia="Times New Roman" w:hAnsi="Aptos Narrow" w:cs="Times New Roman"/>
                <w:b/>
                <w:bCs/>
                <w:color w:val="000000"/>
              </w:rPr>
              <w:t>Vz</w:t>
            </w:r>
            <w:proofErr w:type="spellEnd"/>
            <w:r w:rsidRPr="00A52F0E">
              <w:rPr>
                <w:rFonts w:ascii="Aptos Narrow" w:eastAsia="Times New Roman" w:hAnsi="Aptos Narrow" w:cs="Times New Roman"/>
                <w:b/>
                <w:bCs/>
                <w:color w:val="000000"/>
              </w:rPr>
              <w:t xml:space="preserve"> [km/s]</w:t>
            </w:r>
          </w:p>
        </w:tc>
      </w:tr>
      <w:tr w:rsidR="0026788B" w:rsidRPr="00A52F0E" w14:paraId="1DC8DDA0" w14:textId="77777777" w:rsidTr="0026788B">
        <w:trPr>
          <w:trHeight w:val="200"/>
        </w:trPr>
        <w:tc>
          <w:tcPr>
            <w:tcW w:w="1024" w:type="dxa"/>
            <w:tcBorders>
              <w:top w:val="nil"/>
              <w:left w:val="single" w:sz="4" w:space="0" w:color="auto"/>
              <w:bottom w:val="single" w:sz="4" w:space="0" w:color="auto"/>
              <w:right w:val="single" w:sz="4" w:space="0" w:color="auto"/>
            </w:tcBorders>
            <w:shd w:val="clear" w:color="000000" w:fill="DAE9F8"/>
            <w:noWrap/>
            <w:vAlign w:val="bottom"/>
            <w:hideMark/>
          </w:tcPr>
          <w:p w14:paraId="16C639AC" w14:textId="4D2888B4" w:rsidR="0026788B" w:rsidRPr="00A52F0E" w:rsidRDefault="0026788B" w:rsidP="0026788B">
            <w:pPr>
              <w:spacing w:after="0" w:line="240" w:lineRule="auto"/>
              <w:rPr>
                <w:rFonts w:ascii="Aptos Narrow" w:eastAsia="Times New Roman" w:hAnsi="Aptos Narrow" w:cs="Times New Roman"/>
                <w:b/>
                <w:bCs/>
                <w:color w:val="000000"/>
              </w:rPr>
            </w:pPr>
            <w:r w:rsidRPr="00A52F0E">
              <w:rPr>
                <w:rFonts w:ascii="Aptos Narrow" w:eastAsia="Times New Roman" w:hAnsi="Aptos Narrow" w:cs="Times New Roman"/>
                <w:b/>
                <w:bCs/>
                <w:color w:val="000000"/>
              </w:rPr>
              <w:t>Initial</w:t>
            </w:r>
          </w:p>
        </w:tc>
        <w:tc>
          <w:tcPr>
            <w:tcW w:w="1472" w:type="dxa"/>
            <w:tcBorders>
              <w:top w:val="nil"/>
              <w:left w:val="nil"/>
              <w:bottom w:val="single" w:sz="4" w:space="0" w:color="auto"/>
              <w:right w:val="single" w:sz="4" w:space="0" w:color="auto"/>
            </w:tcBorders>
            <w:shd w:val="clear" w:color="000000" w:fill="DAE9F8"/>
            <w:noWrap/>
            <w:vAlign w:val="bottom"/>
            <w:hideMark/>
          </w:tcPr>
          <w:p w14:paraId="4D9F3E2C"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12756.2726</w:t>
            </w:r>
          </w:p>
        </w:tc>
        <w:tc>
          <w:tcPr>
            <w:tcW w:w="1472" w:type="dxa"/>
            <w:tcBorders>
              <w:top w:val="nil"/>
              <w:left w:val="nil"/>
              <w:bottom w:val="single" w:sz="4" w:space="0" w:color="auto"/>
              <w:right w:val="single" w:sz="4" w:space="0" w:color="auto"/>
            </w:tcBorders>
            <w:shd w:val="clear" w:color="000000" w:fill="DAE9F8"/>
            <w:noWrap/>
            <w:vAlign w:val="bottom"/>
            <w:hideMark/>
          </w:tcPr>
          <w:p w14:paraId="7120EAC8"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22094.51226</w:t>
            </w:r>
          </w:p>
        </w:tc>
        <w:tc>
          <w:tcPr>
            <w:tcW w:w="1462" w:type="dxa"/>
            <w:tcBorders>
              <w:top w:val="nil"/>
              <w:left w:val="nil"/>
              <w:bottom w:val="single" w:sz="4" w:space="0" w:color="auto"/>
              <w:right w:val="single" w:sz="4" w:space="0" w:color="auto"/>
            </w:tcBorders>
            <w:shd w:val="clear" w:color="000000" w:fill="DAE9F8"/>
            <w:noWrap/>
            <w:vAlign w:val="bottom"/>
            <w:hideMark/>
          </w:tcPr>
          <w:p w14:paraId="16DC01D4"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0</w:t>
            </w:r>
          </w:p>
        </w:tc>
        <w:tc>
          <w:tcPr>
            <w:tcW w:w="1602" w:type="dxa"/>
            <w:tcBorders>
              <w:top w:val="nil"/>
              <w:left w:val="nil"/>
              <w:bottom w:val="single" w:sz="4" w:space="0" w:color="auto"/>
              <w:right w:val="single" w:sz="4" w:space="0" w:color="auto"/>
            </w:tcBorders>
            <w:shd w:val="clear" w:color="000000" w:fill="DAE9F8"/>
            <w:noWrap/>
            <w:vAlign w:val="bottom"/>
            <w:hideMark/>
          </w:tcPr>
          <w:p w14:paraId="113EEF92"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-3.008299911</w:t>
            </w:r>
          </w:p>
        </w:tc>
        <w:tc>
          <w:tcPr>
            <w:tcW w:w="1714" w:type="dxa"/>
            <w:tcBorders>
              <w:top w:val="nil"/>
              <w:left w:val="nil"/>
              <w:bottom w:val="single" w:sz="4" w:space="0" w:color="auto"/>
              <w:right w:val="single" w:sz="4" w:space="0" w:color="auto"/>
            </w:tcBorders>
            <w:shd w:val="clear" w:color="000000" w:fill="DAE9F8"/>
            <w:noWrap/>
            <w:vAlign w:val="bottom"/>
            <w:hideMark/>
          </w:tcPr>
          <w:p w14:paraId="36796771"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1.736842764</w:t>
            </w:r>
          </w:p>
        </w:tc>
        <w:tc>
          <w:tcPr>
            <w:tcW w:w="2013" w:type="dxa"/>
            <w:tcBorders>
              <w:top w:val="nil"/>
              <w:left w:val="nil"/>
              <w:bottom w:val="single" w:sz="4" w:space="0" w:color="auto"/>
              <w:right w:val="single" w:sz="4" w:space="0" w:color="auto"/>
            </w:tcBorders>
            <w:shd w:val="clear" w:color="000000" w:fill="DAE9F8"/>
            <w:noWrap/>
            <w:vAlign w:val="bottom"/>
            <w:hideMark/>
          </w:tcPr>
          <w:p w14:paraId="6A8224C1"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1.886057356</w:t>
            </w:r>
          </w:p>
        </w:tc>
      </w:tr>
      <w:tr w:rsidR="0026788B" w:rsidRPr="00A52F0E" w14:paraId="237E8A7E" w14:textId="77777777" w:rsidTr="0026788B">
        <w:trPr>
          <w:trHeight w:val="200"/>
        </w:trPr>
        <w:tc>
          <w:tcPr>
            <w:tcW w:w="1024" w:type="dxa"/>
            <w:tcBorders>
              <w:top w:val="nil"/>
              <w:left w:val="single" w:sz="4" w:space="0" w:color="auto"/>
              <w:bottom w:val="single" w:sz="4" w:space="0" w:color="auto"/>
              <w:right w:val="single" w:sz="4" w:space="0" w:color="auto"/>
            </w:tcBorders>
            <w:shd w:val="clear" w:color="000000" w:fill="DAE9F8"/>
            <w:noWrap/>
            <w:vAlign w:val="bottom"/>
            <w:hideMark/>
          </w:tcPr>
          <w:p w14:paraId="3DEB10FA" w14:textId="77777777" w:rsidR="0026788B" w:rsidRPr="00A52F0E" w:rsidRDefault="0026788B" w:rsidP="0026788B">
            <w:pPr>
              <w:spacing w:after="0" w:line="240" w:lineRule="auto"/>
              <w:rPr>
                <w:rFonts w:ascii="Aptos Narrow" w:eastAsia="Times New Roman" w:hAnsi="Aptos Narrow" w:cs="Times New Roman"/>
                <w:b/>
                <w:bCs/>
                <w:color w:val="000000"/>
              </w:rPr>
            </w:pPr>
            <w:r w:rsidRPr="00A52F0E">
              <w:rPr>
                <w:rFonts w:ascii="Aptos Narrow" w:eastAsia="Times New Roman" w:hAnsi="Aptos Narrow" w:cs="Times New Roman"/>
                <w:b/>
                <w:bCs/>
                <w:color w:val="000000"/>
              </w:rPr>
              <w:t>Final</w:t>
            </w:r>
          </w:p>
        </w:tc>
        <w:tc>
          <w:tcPr>
            <w:tcW w:w="1472" w:type="dxa"/>
            <w:tcBorders>
              <w:top w:val="nil"/>
              <w:left w:val="nil"/>
              <w:bottom w:val="single" w:sz="4" w:space="0" w:color="auto"/>
              <w:right w:val="single" w:sz="4" w:space="0" w:color="auto"/>
            </w:tcBorders>
            <w:shd w:val="clear" w:color="000000" w:fill="DAE9F8"/>
            <w:noWrap/>
            <w:vAlign w:val="bottom"/>
            <w:hideMark/>
          </w:tcPr>
          <w:p w14:paraId="7DF71617"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-29862.30988</w:t>
            </w:r>
          </w:p>
        </w:tc>
        <w:tc>
          <w:tcPr>
            <w:tcW w:w="1472" w:type="dxa"/>
            <w:tcBorders>
              <w:top w:val="nil"/>
              <w:left w:val="nil"/>
              <w:bottom w:val="single" w:sz="4" w:space="0" w:color="auto"/>
              <w:right w:val="single" w:sz="4" w:space="0" w:color="auto"/>
            </w:tcBorders>
            <w:shd w:val="clear" w:color="000000" w:fill="DAE9F8"/>
            <w:noWrap/>
            <w:vAlign w:val="bottom"/>
            <w:hideMark/>
          </w:tcPr>
          <w:p w14:paraId="0B17774E"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-4853.49961</w:t>
            </w:r>
          </w:p>
        </w:tc>
        <w:tc>
          <w:tcPr>
            <w:tcW w:w="1462" w:type="dxa"/>
            <w:tcBorders>
              <w:top w:val="nil"/>
              <w:left w:val="nil"/>
              <w:bottom w:val="single" w:sz="4" w:space="0" w:color="auto"/>
              <w:right w:val="single" w:sz="4" w:space="0" w:color="auto"/>
            </w:tcBorders>
            <w:shd w:val="clear" w:color="000000" w:fill="DAE9F8"/>
            <w:noWrap/>
            <w:vAlign w:val="bottom"/>
            <w:hideMark/>
          </w:tcPr>
          <w:p w14:paraId="1E48A40F"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23434.76917</w:t>
            </w:r>
          </w:p>
        </w:tc>
        <w:tc>
          <w:tcPr>
            <w:tcW w:w="1602" w:type="dxa"/>
            <w:tcBorders>
              <w:top w:val="nil"/>
              <w:left w:val="nil"/>
              <w:bottom w:val="single" w:sz="4" w:space="0" w:color="auto"/>
              <w:right w:val="single" w:sz="4" w:space="0" w:color="auto"/>
            </w:tcBorders>
            <w:shd w:val="clear" w:color="000000" w:fill="DAE9F8"/>
            <w:noWrap/>
            <w:vAlign w:val="bottom"/>
            <w:hideMark/>
          </w:tcPr>
          <w:p w14:paraId="63CA9A2E"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-0.409313734</w:t>
            </w:r>
          </w:p>
        </w:tc>
        <w:tc>
          <w:tcPr>
            <w:tcW w:w="1714" w:type="dxa"/>
            <w:tcBorders>
              <w:top w:val="nil"/>
              <w:left w:val="nil"/>
              <w:bottom w:val="single" w:sz="4" w:space="0" w:color="auto"/>
              <w:right w:val="single" w:sz="4" w:space="0" w:color="auto"/>
            </w:tcBorders>
            <w:shd w:val="clear" w:color="000000" w:fill="DAE9F8"/>
            <w:noWrap/>
            <w:vAlign w:val="bottom"/>
            <w:hideMark/>
          </w:tcPr>
          <w:p w14:paraId="6E89C288"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-2.991034821</w:t>
            </w:r>
          </w:p>
        </w:tc>
        <w:tc>
          <w:tcPr>
            <w:tcW w:w="2013" w:type="dxa"/>
            <w:tcBorders>
              <w:top w:val="nil"/>
              <w:left w:val="nil"/>
              <w:bottom w:val="single" w:sz="4" w:space="0" w:color="auto"/>
              <w:right w:val="single" w:sz="4" w:space="0" w:color="auto"/>
            </w:tcBorders>
            <w:shd w:val="clear" w:color="000000" w:fill="DAE9F8"/>
            <w:noWrap/>
            <w:vAlign w:val="bottom"/>
            <w:hideMark/>
          </w:tcPr>
          <w:p w14:paraId="35F8C3DB" w14:textId="77777777" w:rsidR="0026788B" w:rsidRPr="00A52F0E" w:rsidRDefault="0026788B" w:rsidP="0026788B">
            <w:pPr>
              <w:spacing w:after="0" w:line="240" w:lineRule="auto"/>
              <w:jc w:val="center"/>
              <w:rPr>
                <w:rFonts w:ascii="Aptos Narrow" w:eastAsia="Times New Roman" w:hAnsi="Aptos Narrow" w:cs="Times New Roman"/>
                <w:color w:val="000000"/>
              </w:rPr>
            </w:pPr>
            <w:r w:rsidRPr="00A52F0E">
              <w:rPr>
                <w:rFonts w:ascii="Aptos Narrow" w:eastAsia="Times New Roman" w:hAnsi="Aptos Narrow" w:cs="Times New Roman"/>
                <w:color w:val="000000"/>
              </w:rPr>
              <w:t>-1.141041319</w:t>
            </w:r>
          </w:p>
        </w:tc>
      </w:tr>
    </w:tbl>
    <w:p w14:paraId="1CB2E02F" w14:textId="77777777" w:rsidR="00A52F0E" w:rsidRPr="00A52F0E" w:rsidRDefault="00A52F0E" w:rsidP="00A52F0E"/>
    <w:p w14:paraId="683CE926" w14:textId="77777777" w:rsidR="0026788B" w:rsidRDefault="0026788B" w:rsidP="00B27FDB"/>
    <w:p w14:paraId="513E2959" w14:textId="0FFE4371" w:rsidR="00A52F0E" w:rsidRDefault="00A52F0E" w:rsidP="00B27FDB">
      <w:r>
        <w:t xml:space="preserve">The values obtained from GMAT are listed in the table </w:t>
      </w:r>
      <w:r w:rsidR="0026788B">
        <w:t>above</w:t>
      </w:r>
      <w:r>
        <w:t>. These results match the handwritten results, confirming their accuracy. In the figures on the previous pages, the red line is the orbit from problem 1a, and the blue line is the orbit from problem 1b.</w:t>
      </w:r>
      <w:r w:rsidR="0026788B">
        <w:t xml:space="preserve"> </w:t>
      </w:r>
    </w:p>
    <w:p w14:paraId="5EA66F3D" w14:textId="77777777" w:rsidR="0026788B" w:rsidRDefault="0026788B" w:rsidP="00B27FDB"/>
    <w:p w14:paraId="379D7BD4" w14:textId="4075E851" w:rsidR="0026788B" w:rsidRDefault="0026788B" w:rsidP="00B27FDB">
      <w:pPr>
        <w:rPr>
          <w:b/>
          <w:bCs/>
        </w:rPr>
      </w:pPr>
      <w:r w:rsidRPr="0026788B">
        <w:rPr>
          <w:b/>
          <w:bCs/>
        </w:rPr>
        <w:t>Problem 1d)</w:t>
      </w:r>
    </w:p>
    <w:p w14:paraId="1CB4D5EF" w14:textId="77777777" w:rsidR="0026788B" w:rsidRDefault="0026788B" w:rsidP="0026788B">
      <w:pPr>
        <w:keepNext/>
      </w:pPr>
      <w:r>
        <w:rPr>
          <w:noProof/>
        </w:rPr>
        <w:drawing>
          <wp:inline distT="0" distB="0" distL="0" distR="0" wp14:anchorId="4A631FC1" wp14:editId="13483302">
            <wp:extent cx="5943600" cy="3404870"/>
            <wp:effectExtent l="0" t="0" r="0" b="5080"/>
            <wp:docPr id="504270119" name="Picture 1" descr="A diagram of a circle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0119" name="Picture 1" descr="A diagram of a circle with lines and numbers&#10;&#10;Description automatically generated"/>
                    <pic:cNvPicPr/>
                  </pic:nvPicPr>
                  <pic:blipFill>
                    <a:blip r:embed="rId6"/>
                    <a:stretch>
                      <a:fillRect/>
                    </a:stretch>
                  </pic:blipFill>
                  <pic:spPr>
                    <a:xfrm>
                      <a:off x="0" y="0"/>
                      <a:ext cx="5943600" cy="3404870"/>
                    </a:xfrm>
                    <a:prstGeom prst="rect">
                      <a:avLst/>
                    </a:prstGeom>
                  </pic:spPr>
                </pic:pic>
              </a:graphicData>
            </a:graphic>
          </wp:inline>
        </w:drawing>
      </w:r>
    </w:p>
    <w:p w14:paraId="6A7FDFC5" w14:textId="577237DE" w:rsidR="0026788B" w:rsidRDefault="0026788B" w:rsidP="0026788B">
      <w:pPr>
        <w:pStyle w:val="Caption"/>
        <w:jc w:val="center"/>
      </w:pPr>
      <w:r>
        <w:t xml:space="preserve">Figure </w:t>
      </w:r>
      <w:fldSimple w:instr=" SEQ Figure \* ARABIC ">
        <w:r>
          <w:rPr>
            <w:noProof/>
          </w:rPr>
          <w:t>3</w:t>
        </w:r>
      </w:fldSimple>
      <w:r>
        <w:t>: Problem 1d</w:t>
      </w:r>
    </w:p>
    <w:p w14:paraId="567A4F25" w14:textId="7DA71453" w:rsidR="0026788B" w:rsidRPr="0026788B" w:rsidRDefault="0026788B" w:rsidP="0026788B">
      <w:r>
        <w:t xml:space="preserve">The transfer ellipse is plotted in the figure above. The transfer arc is denoted by the red line, while the orange line comprises the rest of the transfer ellipse. Based off the orbit, it can be determined that the transfer type is a </w:t>
      </w:r>
      <w:r w:rsidRPr="0026788B">
        <w:rPr>
          <w:b/>
          <w:bCs/>
        </w:rPr>
        <w:t>1A</w:t>
      </w:r>
      <w:r>
        <w:t xml:space="preserve"> because the transfer angle is &lt; 180 (transfer angle is 120) and the vacant focus is outside the chord and arc.</w:t>
      </w:r>
    </w:p>
    <w:p w14:paraId="5A08145D" w14:textId="07682B12" w:rsidR="0026788B" w:rsidRPr="0026788B" w:rsidRDefault="0026788B" w:rsidP="00B27FDB">
      <w:pPr>
        <w:rPr>
          <w:b/>
          <w:bCs/>
        </w:rPr>
      </w:pPr>
    </w:p>
    <w:sectPr w:rsidR="0026788B" w:rsidRPr="0026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DB"/>
    <w:rsid w:val="00003737"/>
    <w:rsid w:val="00082970"/>
    <w:rsid w:val="0026788B"/>
    <w:rsid w:val="0035165F"/>
    <w:rsid w:val="003A3F79"/>
    <w:rsid w:val="003C71F6"/>
    <w:rsid w:val="006A65B0"/>
    <w:rsid w:val="00A52F0E"/>
    <w:rsid w:val="00B27FDB"/>
    <w:rsid w:val="00ED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9692"/>
  <w15:chartTrackingRefBased/>
  <w15:docId w15:val="{CB0D3A63-D319-4C94-8C9C-311AD98F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FDB"/>
    <w:rPr>
      <w:rFonts w:eastAsiaTheme="majorEastAsia" w:cstheme="majorBidi"/>
      <w:color w:val="272727" w:themeColor="text1" w:themeTint="D8"/>
    </w:rPr>
  </w:style>
  <w:style w:type="paragraph" w:styleId="Title">
    <w:name w:val="Title"/>
    <w:basedOn w:val="Normal"/>
    <w:next w:val="Normal"/>
    <w:link w:val="TitleChar"/>
    <w:uiPriority w:val="10"/>
    <w:qFormat/>
    <w:rsid w:val="00B27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FDB"/>
    <w:pPr>
      <w:spacing w:before="160"/>
      <w:jc w:val="center"/>
    </w:pPr>
    <w:rPr>
      <w:i/>
      <w:iCs/>
      <w:color w:val="404040" w:themeColor="text1" w:themeTint="BF"/>
    </w:rPr>
  </w:style>
  <w:style w:type="character" w:customStyle="1" w:styleId="QuoteChar">
    <w:name w:val="Quote Char"/>
    <w:basedOn w:val="DefaultParagraphFont"/>
    <w:link w:val="Quote"/>
    <w:uiPriority w:val="29"/>
    <w:rsid w:val="00B27FDB"/>
    <w:rPr>
      <w:i/>
      <w:iCs/>
      <w:color w:val="404040" w:themeColor="text1" w:themeTint="BF"/>
    </w:rPr>
  </w:style>
  <w:style w:type="paragraph" w:styleId="ListParagraph">
    <w:name w:val="List Paragraph"/>
    <w:basedOn w:val="Normal"/>
    <w:uiPriority w:val="34"/>
    <w:qFormat/>
    <w:rsid w:val="00B27FDB"/>
    <w:pPr>
      <w:ind w:left="720"/>
      <w:contextualSpacing/>
    </w:pPr>
  </w:style>
  <w:style w:type="character" w:styleId="IntenseEmphasis">
    <w:name w:val="Intense Emphasis"/>
    <w:basedOn w:val="DefaultParagraphFont"/>
    <w:uiPriority w:val="21"/>
    <w:qFormat/>
    <w:rsid w:val="00B27FDB"/>
    <w:rPr>
      <w:i/>
      <w:iCs/>
      <w:color w:val="0F4761" w:themeColor="accent1" w:themeShade="BF"/>
    </w:rPr>
  </w:style>
  <w:style w:type="paragraph" w:styleId="IntenseQuote">
    <w:name w:val="Intense Quote"/>
    <w:basedOn w:val="Normal"/>
    <w:next w:val="Normal"/>
    <w:link w:val="IntenseQuoteChar"/>
    <w:uiPriority w:val="30"/>
    <w:qFormat/>
    <w:rsid w:val="00B27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FDB"/>
    <w:rPr>
      <w:i/>
      <w:iCs/>
      <w:color w:val="0F4761" w:themeColor="accent1" w:themeShade="BF"/>
    </w:rPr>
  </w:style>
  <w:style w:type="character" w:styleId="IntenseReference">
    <w:name w:val="Intense Reference"/>
    <w:basedOn w:val="DefaultParagraphFont"/>
    <w:uiPriority w:val="32"/>
    <w:qFormat/>
    <w:rsid w:val="00B27FDB"/>
    <w:rPr>
      <w:b/>
      <w:bCs/>
      <w:smallCaps/>
      <w:color w:val="0F4761" w:themeColor="accent1" w:themeShade="BF"/>
      <w:spacing w:val="5"/>
    </w:rPr>
  </w:style>
  <w:style w:type="paragraph" w:styleId="Caption">
    <w:name w:val="caption"/>
    <w:basedOn w:val="Normal"/>
    <w:next w:val="Normal"/>
    <w:uiPriority w:val="35"/>
    <w:unhideWhenUsed/>
    <w:qFormat/>
    <w:rsid w:val="00B27FDB"/>
    <w:pPr>
      <w:spacing w:after="200" w:line="240" w:lineRule="auto"/>
    </w:pPr>
    <w:rPr>
      <w:i/>
      <w:iCs/>
      <w:color w:val="0E2841" w:themeColor="text2"/>
      <w:sz w:val="18"/>
      <w:szCs w:val="18"/>
    </w:rPr>
  </w:style>
  <w:style w:type="table" w:styleId="TableGrid">
    <w:name w:val="Table Grid"/>
    <w:basedOn w:val="TableNormal"/>
    <w:uiPriority w:val="39"/>
    <w:rsid w:val="00B27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78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2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Colangelo, Gabe</dc:creator>
  <cp:keywords/>
  <dc:description/>
  <cp:lastModifiedBy>Colangelo, Gabe</cp:lastModifiedBy>
  <cp:revision>2</cp:revision>
  <dcterms:created xsi:type="dcterms:W3CDTF">2024-11-18T00:37:00Z</dcterms:created>
  <dcterms:modified xsi:type="dcterms:W3CDTF">2024-11-18T01:15:00Z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2024-11-18T01:00:06Z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8c3b60c6-e392-423b-943e-56169683c176</vt:lpwstr>
  </property>
  <property fmtid="{D5CDD505-2E9C-101B-9397-08002B2CF9AE}" pid="8" name="MSIP_Label_4044bd30-2ed7-4c9d-9d12-46200872a97b_ContentBits">
    <vt:lpwstr>0</vt:lpwstr>
  </property>
</Properties>
</file>