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odern_genotype_storage_formats_f_35163b"/>
      <w:r>
        <w:rPr>
          <w:rFonts w:eastAsia="source serif 4" w:cs="source serif 4" w:ascii="source serif 4" w:hAnsi="source serif 4"/>
          <w:b/>
          <w:color w:val="000000"/>
          <w:sz w:val="39"/>
        </w:rPr>
        <w:t xml:space="preserve">Modern Genotype Storage Formats for Large-Scale Cohort Data</w:t>
      </w:r>
      <w:bookmarkEnd w:id="0"/>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The standard BCF/VCF row-wise layout is fundamentally ill-suited for the dual-access pattern required in population genomics: fast retrieval of all genotypes at a given variant (a row query) </w:t>
      </w:r>
      <w:r>
        <w:rPr>
          <w:rFonts w:eastAsia="source serif 4" w:cs="source serif 4" w:ascii="source serif 4" w:hAnsi="source serif 4"/>
          <w:i/>
          <w:color w:val="000000"/>
        </w:rPr>
        <w:t xml:space="preserve">and</w:t>
      </w:r>
      <w:r>
        <w:rPr>
          <w:rFonts w:eastAsia="source serif 4" w:cs="source serif 4" w:ascii="source serif 4" w:hAnsi="source serif 4"/>
          <w:color w:val="000000"/>
        </w:rPr>
        <w:t xml:space="preserve"> fast retrieval of all variants for a given sample (a column query). Because VCF encodes one variant per row with all N samples as columns in that row, extracting a single sample requires scanning and decompressing every row in the file, even with bgzip/tabix indexing — a problem that grows linearly with both sample count and variant count. For a 4,000-sample TopMed-imputed cohort with millions of variants, this is a serious operational bottleneck.[</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The core solution is to move to a storage system that is either </w:t>
      </w:r>
      <w:r>
        <w:rPr>
          <w:rFonts w:eastAsia="source serif 4" w:cs="source serif 4" w:ascii="source serif 4" w:hAnsi="source serif 4"/>
          <w:b/>
          <w:color w:val="000000"/>
        </w:rPr>
        <w:t xml:space="preserve">2D-chunked</w:t>
      </w:r>
      <w:r>
        <w:rPr>
          <w:rFonts w:eastAsia="source serif 4" w:cs="source serif 4" w:ascii="source serif 4" w:hAnsi="source serif 4"/>
          <w:color w:val="000000"/>
        </w:rPr>
        <w:t xml:space="preserve"> (Zarr-based), </w:t>
      </w:r>
      <w:r>
        <w:rPr>
          <w:rFonts w:eastAsia="source serif 4" w:cs="source serif 4" w:ascii="source serif 4" w:hAnsi="source serif 4"/>
          <w:b/>
          <w:color w:val="000000"/>
        </w:rPr>
        <w:t xml:space="preserve">sparse multi-dimensional array</w:t>
      </w:r>
      <w:r>
        <w:rPr>
          <w:rFonts w:eastAsia="source serif 4" w:cs="source serif 4" w:ascii="source serif 4" w:hAnsi="source serif 4"/>
          <w:color w:val="000000"/>
        </w:rPr>
        <w:t xml:space="preserve"> (TileDB-VCF, GenomicsDB), or one that compresses variants and samples separately with distinct access patterns (PGEN, SeqArray/GDS). Each approach has distinct trade-offs in compression ratio, query flexibility, tool ecosystem, and on-premise vs. cloud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he_root_cause_row_oriented_stora_70a67b"/>
      <w:r>
        <w:rPr>
          <w:rFonts w:eastAsia="source serif 4" w:cs="source serif 4" w:ascii="source serif 4" w:hAnsi="source serif 4"/>
          <w:b/>
          <w:color w:val="000000"/>
          <w:sz w:val="24"/>
        </w:rPr>
        <w:t xml:space="preserve">The Root Cause: Row-Oriented Storage and the Sample-Extraction Problem</w:t>
      </w:r>
      <w:bookmarkEnd w:id="2"/>
    </w:p>
    <w:p>
      <w:pPr>
        <w:spacing w:line="360" w:after="210" w:lineRule="auto"/>
      </w:pPr>
      <w:r>
        <w:rPr>
          <w:rFonts w:eastAsia="source serif 4" w:cs="source serif 4" w:ascii="source serif 4" w:hAnsi="source serif 4"/>
          <w:color w:val="000000"/>
        </w:rPr>
        <w:t xml:space="preserve">VCF and BCF store each variant as a record (row), with all sample genotypes concatenated into that row. The bgzip + tabix index enables efficient </w:t>
      </w:r>
      <w:r>
        <w:rPr>
          <w:rFonts w:eastAsia="source serif 4" w:cs="source serif 4" w:ascii="source serif 4" w:hAnsi="source serif 4"/>
          <w:i/>
          <w:color w:val="000000"/>
        </w:rPr>
        <w:t xml:space="preserve">row-range</w:t>
      </w:r>
      <w:r>
        <w:rPr>
          <w:rFonts w:eastAsia="source serif 4" w:cs="source serif 4" w:ascii="source serif 4" w:hAnsi="source serif 4"/>
          <w:color w:val="000000"/>
        </w:rPr>
        <w:t xml:space="preserve"> lookups (genomic coordinate queries) by pointing directly to compressed blocks. However, this only helps for variant-space queries — to retrieve all variants for sample X, </w:t>
      </w:r>
      <w:r>
        <w:rPr>
          <w:rFonts w:eastAsia="source serif 4" w:cs="source serif 4" w:ascii="source serif 4" w:hAnsi="source serif 4"/>
          <w:i/>
          <w:color w:val="000000"/>
        </w:rPr>
        <w:t xml:space="preserve">every block in the file must be fetched and decompressed</w:t>
      </w:r>
      <w:r>
        <w:rPr>
          <w:rFonts w:eastAsia="source serif 4" w:cs="source serif 4" w:ascii="source serif 4" w:hAnsi="source serif 4"/>
          <w:color w:val="000000"/>
        </w:rPr>
        <w:t xml:space="preserve"> to locate sample X's column within each row. For a multi-gigabyte BCF with 4,000 samples this is expensive: the entire file is traversed even if only 1 sample is needed.[</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color w:val="000000"/>
        </w:rPr>
        <w:t xml:space="preserve">The VCF specification makes things worse because records are variable-length (INDELs, multi-allelic sites, FORMAT fields differ per-site), preventing byte-offset arithmetic to skip to a column. PLINK 1 BED format avoids this with fixed 2-bit-per-genotype encoding but loses dosage, phase, and non-biallelic variant information.[^4]</w:t>
      </w:r>
    </w:p>
    <w:p>
      <w:pPr>
        <w:spacing w:line="360" w:after="210" w:lineRule="auto"/>
      </w:pPr>
      <w:r>
        <w:rPr>
          <w:rFonts w:eastAsia="source serif 4" w:cs="source serif 4" w:ascii="source serif 4" w:hAnsi="source serif 4"/>
          <w:color w:val="000000"/>
        </w:rPr>
        <w:t xml:space="preserve">A truly dual-access-efficient store needs at minimum: </w:t>
      </w:r>
      <w:r>
        <w:rPr>
          <w:rFonts w:eastAsia="source serif 4" w:cs="source serif 4" w:ascii="source serif 4" w:hAnsi="source serif 4"/>
          <w:b/>
          <w:color w:val="000000"/>
        </w:rPr>
        <w:t xml:space="preserve">(1) a variant (row) index</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(2) a sample (column) index</w:t>
      </w:r>
      <w:r>
        <w:rPr>
          <w:rFonts w:eastAsia="source serif 4" w:cs="source serif 4" w:ascii="source serif 4" w:hAnsi="source serif 4"/>
          <w:color w:val="000000"/>
        </w:rPr>
        <w:t xml:space="preserve">, or equivalently, storage tiled in 2D chunks so that neither dimension requires scanning the other.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option_1_tiledb_vcf_3d_sparse_arr_76373f"/>
      <w:r>
        <w:rPr>
          <w:rFonts w:eastAsia="source serif 4" w:cs="source serif 4" w:ascii="source serif 4" w:hAnsi="source serif 4"/>
          <w:b/>
          <w:color w:val="000000"/>
          <w:sz w:val="24"/>
        </w:rPr>
        <w:t xml:space="preserve">Option 1: TileDB-VCF — 3D Sparse Array Engine</w:t>
      </w:r>
      <w:bookmarkEnd w:id="3"/>
    </w:p>
    <w:p>
      <w:pPr>
        <w:spacing w:line="360" w:before="315" w:after="105" w:lineRule="auto"/>
        <w:ind w:left="-30"/>
        <w:jc w:val="left"/>
      </w:pPr>
      <w:bookmarkStart w:id="4" w:name="architecture"/>
      <w:r>
        <w:rPr>
          <w:rFonts w:eastAsia="source serif 4" w:cs="source serif 4" w:ascii="source serif 4" w:hAnsi="source serif 4"/>
          <w:b/>
          <w:color w:val="000000"/>
          <w:sz w:val="24"/>
        </w:rPr>
        <w:t xml:space="preserve">Architecture</w:t>
      </w:r>
      <w:bookmarkEnd w:id="4"/>
    </w:p>
    <w:p>
      <w:pPr>
        <w:spacing w:line="360" w:after="210" w:lineRule="auto"/>
      </w:pPr>
      <w:r>
        <w:rPr>
          <w:rFonts w:eastAsia="source serif 4" w:cs="source serif 4" w:ascii="source serif 4" w:hAnsi="source serif 4"/>
          <w:color w:val="000000"/>
        </w:rPr>
        <w:t xml:space="preserve">TileDB-VCF is purpose-built for population genomics. It models variant-call data as a </w:t>
      </w:r>
      <w:r>
        <w:rPr>
          <w:rFonts w:eastAsia="source serif 4" w:cs="source serif 4" w:ascii="source serif 4" w:hAnsi="source serif 4"/>
          <w:b/>
          <w:color w:val="000000"/>
        </w:rPr>
        <w:t xml:space="preserve">3-dimensional sparse array</w:t>
      </w:r>
      <w:r>
        <w:rPr>
          <w:rFonts w:eastAsia="source serif 4" w:cs="source serif 4" w:ascii="source serif 4" w:hAnsi="source serif 4"/>
          <w:color w:val="000000"/>
        </w:rPr>
        <w:t xml:space="preserve"> with axes </w:t>
      </w:r>
      <w:r>
        <w:rPr>
          <w:rStyle w:val="VerbatimChar"/>
          <w:rFonts w:eastAsia="menlo" w:cs="menlo" w:ascii="menlo" w:hAnsi="menlo"/>
          <w:color w:val="000000"/>
          <w:sz w:val="18"/>
          <w:shd w:val="clear" w:color="auto" w:fill="F8F8FA"/>
        </w:rPr>
        <w:t xml:space="preserve">(chromosome, genomic_position, sample)</w:t>
      </w:r>
      <w:r>
        <w:rPr>
          <w:rFonts w:eastAsia="source serif 4" w:cs="source serif 4" w:ascii="source serif 4" w:hAnsi="source serif 4"/>
          <w:color w:val="000000"/>
        </w:rPr>
        <w:t xml:space="preserve">, built on top of the TileDB storage engine — originally a joint Intel/MIT project. The sparse representation means that reference-confidence blocks and missing/reference genotypes consume no extra space.[</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6][^7]</w:t>
      </w:r>
    </w:p>
    <w:p>
      <w:pPr>
        <w:spacing w:line="360" w:after="210" w:lineRule="auto"/>
      </w:pPr>
      <w:r>
        <w:rPr>
          <w:rFonts w:eastAsia="source serif 4" w:cs="source serif 4" w:ascii="source serif 4" w:hAnsi="source serif 4"/>
          <w:color w:val="000000"/>
        </w:rPr>
        <w:t xml:space="preserve">The data is tiled across all three dimensions simultaneously, so both range (genomic coordinate) queries and sample queries can be answered by loading only the relevant tile regions without scanning the full dataset. The anchoring mechanism for INDELs/CNVs handles variable-length intervals without the classic VCF range-intersection problem.[^7]</w:t>
      </w:r>
    </w:p>
    <w:p>
      <w:pPr>
        <w:spacing w:line="360" w:before="315" w:after="105" w:lineRule="auto"/>
        <w:ind w:left="-30"/>
        <w:jc w:val="left"/>
      </w:pPr>
      <w:bookmarkStart w:id="5" w:name="performance_and_compression"/>
      <w:r>
        <w:rPr>
          <w:rFonts w:eastAsia="source serif 4" w:cs="source serif 4" w:ascii="source serif 4" w:hAnsi="source serif 4"/>
          <w:b/>
          <w:color w:val="000000"/>
          <w:sz w:val="24"/>
        </w:rPr>
        <w:t xml:space="preserve">Performance and Compression</w:t>
      </w:r>
      <w:bookmarkEnd w:id="5"/>
    </w:p>
    <w:p>
      <w:pPr>
        <w:spacing w:line="360" w:after="210" w:lineRule="auto"/>
      </w:pPr>
      <w:r>
        <w:rPr>
          <w:rFonts w:eastAsia="source serif 4" w:cs="source serif 4" w:ascii="source serif 4" w:hAnsi="source serif 4"/>
          <w:color w:val="000000"/>
        </w:rPr>
        <w:t xml:space="preserve">TileDB-VCF uses columnar compression within tiles (different compressors per attribute/data type), achieving lossless compact storage. It directly solves the "N+1 problem" — adding new samples scales linearly and does not require re-processing existing data. TileDB's internal documentation and Rady Children's Hospital's case study report a </w:t>
      </w:r>
      <w:r>
        <w:rPr>
          <w:rFonts w:eastAsia="source serif 4" w:cs="source serif 4" w:ascii="source serif 4" w:hAnsi="source serif 4"/>
          <w:b/>
          <w:color w:val="000000"/>
        </w:rPr>
        <w:t xml:space="preserve">97% cost reduction</w:t>
      </w:r>
      <w:r>
        <w:rPr>
          <w:rFonts w:eastAsia="source serif 4" w:cs="source serif 4" w:ascii="source serif 4" w:hAnsi="source serif 4"/>
          <w:color w:val="000000"/>
        </w:rPr>
        <w:t xml:space="preserve"> over a legacy file-based approach for storing and querying clinical genomic VCF data at scale.[</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Cohort-level variant statistics (allele counts, zygosity) are maintained as a separate 2D array, so summary queries do not touch the per-sample data at all.[^7]</w:t>
      </w:r>
    </w:p>
    <w:p>
      <w:pPr>
        <w:spacing w:line="360" w:before="315" w:after="105" w:lineRule="auto"/>
        <w:ind w:left="-30"/>
        <w:jc w:val="left"/>
      </w:pPr>
      <w:bookmarkStart w:id="6" w:name="apis_and_local_use"/>
      <w:r>
        <w:rPr>
          <w:rFonts w:eastAsia="source serif 4" w:cs="source serif 4" w:ascii="source serif 4" w:hAnsi="source serif 4"/>
          <w:b/>
          <w:color w:val="000000"/>
          <w:sz w:val="24"/>
        </w:rPr>
        <w:t xml:space="preserve">APIs and Local Use</w:t>
      </w:r>
      <w:bookmarkEnd w:id="6"/>
    </w:p>
    <w:p>
      <w:pPr>
        <w:spacing w:line="360" w:after="210" w:lineRule="auto"/>
      </w:pPr>
      <w:r>
        <w:rPr>
          <w:rFonts w:eastAsia="source serif 4" w:cs="source serif 4" w:ascii="source serif 4" w:hAnsi="source serif 4"/>
          <w:color w:val="000000"/>
        </w:rPr>
        <w:t xml:space="preserve">TileDB-VCF provides C, C++, Python, Java, and CLI interfaces. Although TileDB's distributed compute features target TileDB Cloud, the core library is fully open-source and runs locally on Linux without cloud infrastructure. Installation is straightforward via conda from the </w:t>
      </w:r>
      <w:r>
        <w:rPr>
          <w:rStyle w:val="VerbatimChar"/>
          <w:rFonts w:eastAsia="menlo" w:cs="menlo" w:ascii="menlo" w:hAnsi="menlo"/>
          <w:color w:val="000000"/>
          <w:sz w:val="18"/>
          <w:shd w:val="clear" w:color="auto" w:fill="F8F8FA"/>
        </w:rPr>
        <w:t xml:space="preserve">tiledb</w:t>
      </w:r>
      <w:r>
        <w:rPr>
          <w:rFonts w:eastAsia="source serif 4" w:cs="source serif 4" w:ascii="source serif 4" w:hAnsi="source serif 4"/>
          <w:color w:val="000000"/>
        </w:rPr>
        <w:t xml:space="preserve"> channel:[</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10][^5]</w:t>
      </w:r>
    </w:p>
    <w:p>
      <w:pPr>
        <w:pStyle w:val="SourceCode"/>
        <w:shd w:val="clear" w:fill="F8F8FA"/>
        <w:spacing w:line="336" w:lineRule="auto"/>
      </w:pPr>
      <w:r>
        <w:rPr>
          <w:rStyle w:val="VerbatimChar"/>
          <w:rFonts w:eastAsia="menlo" w:cs="menlo" w:ascii="menlo" w:hAnsi="menlo"/>
          <w:color w:val="000000"/>
          <w:sz w:val="18"/>
        </w:rPr>
        <w:t xml:space="preserve">conda install tiledb::libtiledbvcf tiledb::tiledbvcf-py</w:t>
        <w:br/>
        <w:t xml:space="preserve"/>
      </w:r>
    </w:p>
    <w:p>
      <w:pPr>
        <w:spacing w:line="360" w:after="210" w:lineRule="auto"/>
      </w:pPr>
      <w:r>
        <w:rPr>
          <w:rFonts w:eastAsia="source serif 4" w:cs="source serif 4" w:ascii="source serif 4" w:hAnsi="source serif 4"/>
          <w:color w:val="000000"/>
        </w:rPr>
        <w:t xml:space="preserve">Or via Docker:[^9]</w:t>
      </w:r>
    </w:p>
    <w:p>
      <w:pPr>
        <w:pStyle w:val="SourceCode"/>
        <w:shd w:val="clear" w:fill="F8F8FA"/>
        <w:spacing w:line="336" w:lineRule="auto"/>
      </w:pPr>
      <w:r>
        <w:rPr>
          <w:rStyle w:val="VerbatimChar"/>
          <w:rFonts w:eastAsia="menlo" w:cs="menlo" w:ascii="menlo" w:hAnsi="menlo"/>
          <w:color w:val="000000"/>
          <w:sz w:val="18"/>
        </w:rPr>
        <w:t xml:space="preserve">docker pull tiledb/tiledbvcf-cli</w:t>
        <w:br/>
        <w:t xml:space="preserve"/>
      </w:r>
    </w:p>
    <w:p>
      <w:pPr>
        <w:spacing w:line="360" w:after="210" w:lineRule="auto"/>
      </w:pPr>
      <w:r>
        <w:rPr>
          <w:rFonts w:eastAsia="source serif 4" w:cs="source serif 4" w:ascii="source serif 4" w:hAnsi="source serif 4"/>
          <w:color w:val="000000"/>
        </w:rPr>
        <w:t xml:space="preserve">Local ingestion from BCF files is supported directly:[^5]</w:t>
      </w:r>
    </w:p>
    <w:p>
      <w:pPr>
        <w:pStyle w:val="SourceCode"/>
        <w:shd w:val="clear" w:fill="F8F8FA"/>
        <w:spacing w:line="336" w:lineRule="auto"/>
      </w:pPr>
      <w:r>
        <w:rPr>
          <w:rStyle w:val="VerbatimChar"/>
          <w:rFonts w:eastAsia="menlo" w:cs="menlo" w:ascii="menlo" w:hAnsi="menlo"/>
          <w:color w:val="000000"/>
          <w:sz w:val="18"/>
        </w:rPr>
        <w:t xml:space="preserve">tiledbvcf store --uri my_cohort_array -f sample_list.txt</w:t>
        <w:br/>
        <w:t xml:space="preserve">tiledbvcf </w:t>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--uri my_cohort_array --sample-names SAMPLEID1 --regions chr1:1-248956422</w:t>
        <w:br/>
        <w:t xml:space="preserve"/>
      </w:r>
    </w:p>
    <w:p>
      <w:pPr>
        <w:spacing w:line="360" w:before="315" w:after="105" w:lineRule="auto"/>
        <w:ind w:left="-30"/>
        <w:jc w:val="left"/>
      </w:pPr>
      <w:bookmarkStart w:id="7" w:name="limitations"/>
      <w:r>
        <w:rPr>
          <w:rFonts w:eastAsia="source serif 4" w:cs="source serif 4" w:ascii="source serif 4" w:hAnsi="source serif 4"/>
          <w:b/>
          <w:color w:val="000000"/>
          <w:sz w:val="24"/>
        </w:rPr>
        <w:t xml:space="preserve">Limitations</w:t>
      </w:r>
      <w:bookmarkEnd w:id="7"/>
    </w:p>
    <w:p>
      <w:pPr>
        <w:numPr>
          <w:ilvl w:val="0"/>
          <w:numId w:val="1"/>
        </w:numPr>
        <w:spacing w:line="360" w:before="105" w:after="105" w:lineRule="auto"/>
      </w:pPr>
      <w:r>
        <w:rPr>
          <w:rFonts w:eastAsia="source serif 4" w:cs="source serif 4" w:ascii="source serif 4" w:hAnsi="source serif 4"/>
          <w:color w:val="000000"/>
          <w:sz w:val="21"/>
        </w:rPr>
        <w:t xml:space="preserve">Sample-level extraction is efficient </w:t>
      </w:r>
      <w:r>
        <w:rPr>
          <w:rFonts w:eastAsia="source serif 4" w:cs="source serif 4" w:ascii="source serif 4" w:hAnsi="source serif 4"/>
          <w:i/>
          <w:color w:val="000000"/>
          <w:sz w:val="21"/>
        </w:rPr>
        <w:t xml:space="preserve">relative to VCF</w:t>
      </w:r>
      <w:r>
        <w:rPr>
          <w:rFonts w:eastAsia="source serif 4" w:cs="source serif 4" w:ascii="source serif 4" w:hAnsi="source serif 4"/>
          <w:color w:val="000000"/>
          <w:sz w:val="21"/>
        </w:rPr>
        <w:t xml:space="preserve">, but the 3D array layout still co-locates samples and variants, so very narrow queries (e.g., fetch 1 sample × all variants genome-wide) may load more tiles than necessary compared to a fully column-major store.</w:t>
      </w:r>
    </w:p>
    <w:p>
      <w:pPr>
        <w:numPr>
          <w:ilvl w:val="0"/>
          <w:numId w:val="1"/>
        </w:numPr>
        <w:spacing w:line="360" w:before="105" w:after="105" w:lineRule="auto"/>
      </w:pPr>
      <w:r>
        <w:rPr>
          <w:rFonts w:eastAsia="source serif 4" w:cs="source serif 4" w:ascii="source serif 4" w:hAnsi="source serif 4"/>
          <w:color w:val="000000"/>
          <w:sz w:val="21"/>
        </w:rPr>
        <w:t xml:space="preserve">Advanced distributed query features require TileDB Cloud.</w:t>
      </w:r>
    </w:p>
    <w:p>
      <w:pPr>
        <w:numPr>
          <w:ilvl w:val="0"/>
          <w:numId w:val="1"/>
        </w:numPr>
        <w:spacing w:line="360" w:before="105" w:after="105" w:lineRule="auto"/>
      </w:pPr>
      <w:r>
        <w:rPr>
          <w:rFonts w:eastAsia="source serif 4" w:cs="source serif 4" w:ascii="source serif 4" w:hAnsi="source serif 4"/>
          <w:color w:val="000000"/>
          <w:sz w:val="21"/>
        </w:rPr>
        <w:t xml:space="preserve">The format is TileDB-specific; export back to VCF/BCF is supported but adds a step.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option_2_vcf_zarr_2d_chunked_clou_e7e931"/>
      <w:r>
        <w:rPr>
          <w:rFonts w:eastAsia="source serif 4" w:cs="source serif 4" w:ascii="source serif 4" w:hAnsi="source serif 4"/>
          <w:b/>
          <w:color w:val="000000"/>
          <w:sz w:val="24"/>
        </w:rPr>
        <w:t xml:space="preserve">Option 2: VCF Zarr — 2D-Chunked Cloud-Native Arrays</w:t>
      </w:r>
      <w:bookmarkEnd w:id="8"/>
    </w:p>
    <w:p>
      <w:pPr>
        <w:spacing w:line="360" w:before="315" w:after="105" w:lineRule="auto"/>
        <w:ind w:left="-30"/>
        <w:jc w:val="left"/>
      </w:pPr>
      <w:bookmarkStart w:id="9" w:name="architecture_2"/>
      <w:r>
        <w:rPr>
          <w:rFonts w:eastAsia="source serif 4" w:cs="source serif 4" w:ascii="source serif 4" w:hAnsi="source serif 4"/>
          <w:b/>
          <w:color w:val="000000"/>
          <w:sz w:val="24"/>
        </w:rPr>
        <w:t xml:space="preserve">Architecture</w:t>
      </w:r>
      <w:bookmarkEnd w:id="9"/>
    </w:p>
    <w:p>
      <w:pPr>
        <w:spacing w:line="360" w:after="210" w:lineRule="auto"/>
      </w:pPr>
      <w:r>
        <w:rPr>
          <w:rFonts w:eastAsia="source serif 4" w:cs="source serif 4" w:ascii="source serif 4" w:hAnsi="source serif 4"/>
          <w:color w:val="000000"/>
        </w:rPr>
        <w:t xml:space="preserve">The VCF Zarr specification (from the </w:t>
      </w:r>
      <w:r>
        <w:rPr>
          <w:rStyle w:val="VerbatimChar"/>
          <w:rFonts w:eastAsia="menlo" w:cs="menlo" w:ascii="menlo" w:hAnsi="menlo"/>
          <w:color w:val="000000"/>
          <w:sz w:val="18"/>
          <w:shd w:val="clear" w:color="auto" w:fill="F8F8FA"/>
        </w:rPr>
        <w:t xml:space="preserve">sgkit-dev</w:t>
      </w:r>
      <w:r>
        <w:rPr>
          <w:rFonts w:eastAsia="source serif 4" w:cs="source serif 4" w:ascii="source serif 4" w:hAnsi="source serif 4"/>
          <w:color w:val="000000"/>
        </w:rPr>
        <w:t xml:space="preserve"> project, with contributors from Genomics England, Oxford, Broad Institute, and others) decouples the VCF data model from its row-oriented file format and re-encodes each VCF field as a </w:t>
      </w:r>
      <w:r>
        <w:rPr>
          <w:rFonts w:eastAsia="source serif 4" w:cs="source serif 4" w:ascii="source serif 4" w:hAnsi="source serif 4"/>
          <w:b/>
          <w:color w:val="000000"/>
        </w:rPr>
        <w:t xml:space="preserve">separate Zarr array</w:t>
      </w:r>
      <w:r>
        <w:rPr>
          <w:rFonts w:eastAsia="source serif 4" w:cs="source serif 4" w:ascii="source serif 4" w:hAnsi="source serif 4"/>
          <w:color w:val="000000"/>
        </w:rPr>
        <w:t xml:space="preserve">, chunked in 2D across variants and samples. Zarr is already a standard in scientific computing (used in petabyte-scale earth observation datasets), providing cloud-native, parallel-I/O chunk storage with pluggable compression.[</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11][</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The key insight is that by storing the genotype matrix as a </w:t>
      </w:r>
      <w:r>
        <w:rPr>
          <w:rStyle w:val="VerbatimChar"/>
          <w:rFonts w:eastAsia="menlo" w:cs="menlo" w:ascii="menlo" w:hAnsi="menlo"/>
          <w:color w:val="000000"/>
          <w:sz w:val="18"/>
          <w:shd w:val="clear" w:color="auto" w:fill="F8F8FA"/>
        </w:rPr>
        <w:t xml:space="preserve">(variants × samples)</w:t>
      </w:r>
      <w:r>
        <w:rPr>
          <w:rFonts w:eastAsia="source serif 4" w:cs="source serif 4" w:ascii="source serif 4" w:hAnsi="source serif 4"/>
          <w:color w:val="000000"/>
        </w:rPr>
        <w:t xml:space="preserve"> array with 2D chunks of e.g., 10,000 variants × 1,000 samples, any sub-matrix can be retrieved in time proportional to the number of chunks overlapping the query, not the full dataset size. Fetching 1 sample × all variants reads only </w:t>
      </w:r>
      <w:r>
        <w:rPr>
          <w:rStyle w:val="VerbatimChar"/>
          <w:rFonts w:eastAsia="menlo" w:cs="menlo" w:ascii="menlo" w:hAnsi="menlo"/>
          <w:color w:val="000000"/>
          <w:sz w:val="18"/>
          <w:shd w:val="clear" w:color="auto" w:fill="F8F8FA"/>
        </w:rPr>
        <w:t xml:space="preserve">ceil(N_variants / chunk_size)</w:t>
      </w:r>
      <w:r>
        <w:rPr>
          <w:rFonts w:eastAsia="source serif 4" w:cs="source serif 4" w:ascii="source serif 4" w:hAnsi="source serif 4"/>
          <w:color w:val="000000"/>
        </w:rPr>
        <w:t xml:space="preserve"> chunks in the sample dimension.[</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4]</w:t>
      </w:r>
    </w:p>
    <w:p>
      <w:pPr>
        <w:spacing w:line="360" w:before="315" w:after="105" w:lineRule="auto"/>
        <w:ind w:left="-30"/>
        <w:jc w:val="left"/>
      </w:pPr>
      <w:bookmarkStart w:id="10" w:name="benchmark_results"/>
      <w:r>
        <w:rPr>
          <w:rFonts w:eastAsia="source serif 4" w:cs="source serif 4" w:ascii="source serif 4" w:hAnsi="source serif 4"/>
          <w:b/>
          <w:color w:val="000000"/>
          <w:sz w:val="24"/>
        </w:rPr>
        <w:t xml:space="preserve">Benchmark Results</w:t>
      </w:r>
      <w:bookmarkEnd w:id="10"/>
    </w:p>
    <w:p>
      <w:pPr>
        <w:spacing w:line="360" w:after="210" w:lineRule="auto"/>
      </w:pPr>
      <w:r>
        <w:rPr>
          <w:rFonts w:eastAsia="source serif 4" w:cs="source serif 4" w:ascii="source serif 4" w:hAnsi="source serif 4"/>
          <w:color w:val="000000"/>
        </w:rPr>
        <w:t xml:space="preserve">The VCF Zarr paper (published in </w:t>
      </w:r>
      <w:r>
        <w:rPr>
          <w:rFonts w:eastAsia="source serif 4" w:cs="source serif 4" w:ascii="source serif 4" w:hAnsi="source serif 4"/>
          <w:i/>
          <w:color w:val="000000"/>
        </w:rPr>
        <w:t xml:space="preserve">GigaScience</w:t>
      </w:r>
      <w:r>
        <w:rPr>
          <w:rFonts w:eastAsia="source serif 4" w:cs="source serif 4" w:ascii="source serif 4" w:hAnsi="source serif 4"/>
          <w:color w:val="000000"/>
        </w:rPr>
        <w:t xml:space="preserve">, 2025) reports benchmarks on the Genomics England aggV2 dataset (78,195 samples, ~60 million variants):[</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3]</w:t>
      </w:r>
    </w:p>
    <w:p>
      <w:pPr>
        <w:numPr>
          <w:ilvl w:val="0"/>
          <w:numId w:val="2"/>
        </w:numPr>
        <w:spacing w:line="360" w:before="105" w:after="105" w:lineRule="auto"/>
      </w:pPr>
      <w:r>
        <w:rPr>
          <w:rFonts w:eastAsia="source serif 4" w:cs="source serif 4" w:ascii="source serif 4" w:hAnsi="source serif 4"/>
          <w:b/>
          <w:color w:val="000000"/>
          <w:sz w:val="21"/>
        </w:rPr>
        <w:t xml:space="preserve">5× reduction in storage</w:t>
      </w:r>
      <w:r>
        <w:rPr>
          <w:rFonts w:eastAsia="source serif 4" w:cs="source serif 4" w:ascii="source serif 4" w:hAnsi="source serif 4"/>
          <w:color w:val="000000"/>
          <w:sz w:val="21"/>
        </w:rPr>
        <w:t xml:space="preserve"> vs. gzipped VCF[</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12]</w:t>
      </w:r>
    </w:p>
    <w:p>
      <w:pPr>
        <w:numPr>
          <w:ilvl w:val="0"/>
          <w:numId w:val="2"/>
        </w:numPr>
        <w:spacing w:line="360" w:before="105" w:after="105" w:lineRule="auto"/>
      </w:pPr>
      <w:r>
        <w:rPr>
          <w:rFonts w:eastAsia="source serif 4" w:cs="source serif 4" w:ascii="source serif 4" w:hAnsi="source serif 4"/>
          <w:b/>
          <w:color w:val="000000"/>
          <w:sz w:val="21"/>
        </w:rPr>
        <w:t xml:space="preserve">&gt;300× reduction in CPU usage</w:t>
      </w:r>
      <w:r>
        <w:rPr>
          <w:rFonts w:eastAsia="source serif 4" w:cs="source serif 4" w:ascii="source serif 4" w:hAnsi="source serif 4"/>
          <w:color w:val="000000"/>
          <w:sz w:val="21"/>
        </w:rPr>
        <w:t xml:space="preserve"> for QC computations vs. BCF-based bcftools pipelines[</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3]</w:t>
      </w:r>
    </w:p>
    <w:p>
      <w:pPr>
        <w:numPr>
          <w:ilvl w:val="0"/>
          <w:numId w:val="2"/>
        </w:numPr>
        <w:spacing w:line="360" w:before="105" w:after="105" w:lineRule="auto"/>
      </w:pPr>
      <w:r>
        <w:rPr>
          <w:rFonts w:eastAsia="source serif 4" w:cs="source serif 4" w:ascii="source serif 4" w:hAnsi="source serif 4"/>
          <w:b/>
          <w:color w:val="000000"/>
          <w:sz w:val="21"/>
        </w:rPr>
        <w:t xml:space="preserve">1,196× smaller CPU burden</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50× faster elapsed time</w:t>
      </w:r>
      <w:r>
        <w:rPr>
          <w:rFonts w:eastAsia="source serif 4" w:cs="source serif 4" w:ascii="source serif 4" w:hAnsi="source serif 4"/>
          <w:color w:val="000000"/>
          <w:sz w:val="21"/>
        </w:rPr>
        <w:t xml:space="preserve"> for per-variant field extraction[^4]</w:t>
      </w:r>
    </w:p>
    <w:p>
      <w:pPr>
        <w:numPr>
          <w:ilvl w:val="0"/>
          <w:numId w:val="2"/>
        </w:numPr>
        <w:spacing w:line="360" w:before="105" w:after="105" w:lineRule="auto"/>
      </w:pPr>
      <w:r>
        <w:rPr>
          <w:rFonts w:eastAsia="source serif 4" w:cs="source serif 4" w:ascii="source serif 4" w:hAnsi="source serif 4"/>
          <w:b/>
          <w:color w:val="000000"/>
          <w:sz w:val="21"/>
        </w:rPr>
        <w:t xml:space="preserve">169× faster</w:t>
      </w:r>
      <w:r>
        <w:rPr>
          <w:rFonts w:eastAsia="source serif 4" w:cs="source serif 4" w:ascii="source serif 4" w:hAnsi="source serif 4"/>
          <w:color w:val="000000"/>
          <w:sz w:val="21"/>
        </w:rPr>
        <w:t xml:space="preserve"> elapsed time for whole-matrix computation vs. bcftools[^4]</w:t>
      </w:r>
    </w:p>
    <w:p>
      <w:pPr>
        <w:numPr>
          <w:ilvl w:val="0"/>
          <w:numId w:val="2"/>
        </w:numPr>
        <w:spacing w:line="360" w:before="105" w:after="105" w:lineRule="auto"/>
      </w:pPr>
      <w:r>
        <w:rPr>
          <w:rFonts w:eastAsia="source serif 4" w:cs="source serif 4" w:ascii="source serif 4" w:hAnsi="source serif 4"/>
          <w:color w:val="000000"/>
          <w:sz w:val="21"/>
        </w:rPr>
        <w:t xml:space="preserve">For a fixed-size subset of samples, computation time is nearly </w:t>
      </w:r>
      <w:r>
        <w:rPr>
          <w:rFonts w:eastAsia="source serif 4" w:cs="source serif 4" w:ascii="source serif 4" w:hAnsi="source serif 4"/>
          <w:b/>
          <w:color w:val="000000"/>
          <w:sz w:val="21"/>
        </w:rPr>
        <w:t xml:space="preserve">independent of total cohort size</w:t>
      </w:r>
      <w:r>
        <w:rPr>
          <w:rFonts w:eastAsia="source serif 4" w:cs="source serif 4" w:ascii="source serif 4" w:hAnsi="source serif 4"/>
          <w:color w:val="000000"/>
          <w:sz w:val="21"/>
        </w:rPr>
        <w:t xml:space="preserve"> — it scales only with the number of samples requested, not the full N[^4]</w:t>
      </w:r>
    </w:p>
    <w:p>
      <w:pPr>
        <w:spacing w:line="360" w:after="210" w:lineRule="auto"/>
      </w:pPr>
      <w:r>
        <w:rPr>
          <w:rFonts w:eastAsia="source serif 4" w:cs="source serif 4" w:ascii="source serif 4" w:hAnsi="source serif 4"/>
          <w:color w:val="000000"/>
        </w:rPr>
        <w:t xml:space="preserve">On a simulated dataset of 1 million samples, the Zarr + Numba approach for a full-matrix operation was </w:t>
      </w:r>
      <w:r>
        <w:rPr>
          <w:rFonts w:eastAsia="source serif 4" w:cs="source serif 4" w:ascii="source serif 4" w:hAnsi="source serif 4"/>
          <w:b/>
          <w:color w:val="000000"/>
        </w:rPr>
        <w:t xml:space="preserve">7× faster than the equivalent C implementation using htslib on BCF</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The </w:t>
      </w:r>
      <w:r>
        <w:rPr>
          <w:rStyle w:val="VerbatimChar"/>
          <w:rFonts w:eastAsia="menlo" w:cs="menlo" w:ascii="menlo" w:hAnsi="menlo"/>
          <w:color w:val="000000"/>
          <w:sz w:val="18"/>
          <w:shd w:val="clear" w:color="auto" w:fill="F8F8FA"/>
        </w:rPr>
        <w:t xml:space="preserve">vcztools</w:t>
      </w:r>
      <w:r>
        <w:rPr>
          <w:rFonts w:eastAsia="source serif 4" w:cs="source serif 4" w:ascii="source serif 4" w:hAnsi="source serif 4"/>
          <w:color w:val="000000"/>
        </w:rPr>
        <w:t xml:space="preserve"> utility provides a </w:t>
      </w:r>
      <w:r>
        <w:rPr>
          <w:rStyle w:val="VerbatimChar"/>
          <w:rFonts w:eastAsia="menlo" w:cs="menlo" w:ascii="menlo" w:hAnsi="menlo"/>
          <w:color w:val="000000"/>
          <w:sz w:val="18"/>
          <w:shd w:val="clear" w:color="auto" w:fill="F8F8FA"/>
        </w:rPr>
        <w:t xml:space="preserve">bcftools</w:t>
      </w:r>
      <w:r>
        <w:rPr>
          <w:rFonts w:eastAsia="source serif 4" w:cs="source serif 4" w:ascii="source serif 4" w:hAnsi="source serif 4"/>
          <w:color w:val="000000"/>
        </w:rPr>
        <w:t xml:space="preserve">-compatible CLI that treats a Zarr store as if it were a BCF file, enabling drop-in use in existing pipelines.[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4]</w:t>
      </w:r>
    </w:p>
    <w:p>
      <w:pPr>
        <w:spacing w:line="360" w:before="315" w:after="105" w:lineRule="auto"/>
        <w:ind w:left="-30"/>
        <w:jc w:val="left"/>
      </w:pPr>
      <w:bookmarkStart w:id="11" w:name="tools"/>
      <w:r>
        <w:rPr>
          <w:rFonts w:eastAsia="source serif 4" w:cs="source serif 4" w:ascii="source serif 4" w:hAnsi="source serif 4"/>
          <w:b/>
          <w:color w:val="000000"/>
          <w:sz w:val="24"/>
        </w:rPr>
        <w:t xml:space="preserve">Tools</w:t>
      </w:r>
      <w:bookmarkEnd w:id="11"/>
    </w:p>
    <w:p>
      <w:pPr>
        <w:numPr>
          <w:ilvl w:val="0"/>
          <w:numId w:val="3"/>
        </w:numPr>
        <w:spacing w:line="360" w:before="105" w:after="105" w:lineRule="auto"/>
      </w:pPr>
      <w:r>
        <w:rPr>
          <w:rStyle w:val="VerbatimChar"/>
          <w:rFonts w:eastAsia="source serif 4" w:cs="source serif 4" w:ascii="source serif 4" w:hAnsi="source serif 4"/>
          <w:b/>
          <w:color w:val="000000"/>
          <w:sz w:val="21"/>
          <w:shd w:val="clear" w:color="auto" w:fill="F8F8FA"/>
        </w:rPr>
        <w:t xml:space="preserve">vcf2zarr</w:t>
      </w:r>
      <w:r>
        <w:rPr>
          <w:rFonts w:eastAsia="source serif 4" w:cs="source serif 4" w:ascii="source serif 4" w:hAnsi="source serif 4"/>
          <w:color w:val="000000"/>
          <w:sz w:val="21"/>
        </w:rPr>
        <w:t xml:space="preserve">: converts VCF/BCF → VCF Zarr via a two-step intermediate columnar format (ICF → Zarr); handles parallel conversion at scale[</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11]</w:t>
      </w:r>
    </w:p>
    <w:p>
      <w:pPr>
        <w:numPr>
          <w:ilvl w:val="0"/>
          <w:numId w:val="3"/>
        </w:numPr>
        <w:spacing w:line="360" w:before="105" w:after="105" w:lineRule="auto"/>
      </w:pPr>
      <w:r>
        <w:rPr>
          <w:rStyle w:val="VerbatimChar"/>
          <w:rFonts w:eastAsia="source serif 4" w:cs="source serif 4" w:ascii="source serif 4" w:hAnsi="source serif 4"/>
          <w:b/>
          <w:color w:val="000000"/>
          <w:sz w:val="21"/>
          <w:shd w:val="clear" w:color="auto" w:fill="F8F8FA"/>
        </w:rPr>
        <w:t xml:space="preserve">vcztools</w:t>
      </w:r>
      <w:r>
        <w:rPr>
          <w:rFonts w:eastAsia="source serif 4" w:cs="source serif 4" w:ascii="source serif 4" w:hAnsi="source serif 4"/>
          <w:color w:val="000000"/>
          <w:sz w:val="21"/>
        </w:rPr>
        <w:t xml:space="preserve">: bcftools-compatible CLI frontend for VCF Zarr[^11]</w:t>
      </w:r>
    </w:p>
    <w:p>
      <w:pPr>
        <w:numPr>
          <w:ilvl w:val="0"/>
          <w:numId w:val="3"/>
        </w:numPr>
        <w:spacing w:line="360" w:before="105" w:after="105" w:lineRule="auto"/>
      </w:pPr>
      <w:r>
        <w:rPr>
          <w:rStyle w:val="VerbatimChar"/>
          <w:rFonts w:eastAsia="source serif 4" w:cs="source serif 4" w:ascii="source serif 4" w:hAnsi="source serif 4"/>
          <w:b/>
          <w:color w:val="000000"/>
          <w:sz w:val="21"/>
          <w:shd w:val="clear" w:color="auto" w:fill="F8F8FA"/>
        </w:rPr>
        <w:t xml:space="preserve">sgkit</w:t>
      </w:r>
      <w:r>
        <w:rPr>
          <w:rFonts w:eastAsia="source serif 4" w:cs="source serif 4" w:ascii="source serif 4" w:hAnsi="source serif 4"/>
          <w:color w:val="000000"/>
          <w:sz w:val="21"/>
        </w:rPr>
        <w:t xml:space="preserve">: Python genetics toolkit (Xarray + Dask + Zarr) for downstream analysis[</w:t>
      </w:r>
      <w:r>
        <w:rPr>
          <w:rFonts w:eastAsia="source serif 4" w:cs="source serif 4" w:ascii="source serif 4" w:hAnsi="source serif 4"/>
          <w:color w:val="000000"/>
          <w:sz w:val="21"/>
          <w:vertAlign w:val="superscript"/>
        </w:rPr>
        <w:t xml:space="preserve">15][</w:t>
      </w:r>
      <w:r>
        <w:rPr>
          <w:rFonts w:eastAsia="source serif 4" w:cs="source serif 4" w:ascii="source serif 4" w:hAnsi="source serif 4"/>
          <w:color w:val="000000"/>
          <w:sz w:val="21"/>
        </w:rPr>
        <w:t xml:space="preserve">16]</w:t>
      </w:r>
    </w:p>
    <w:p>
      <w:pPr>
        <w:pStyle w:val="SourceCode"/>
        <w:shd w:val="clear" w:fill="F8F8FA"/>
        <w:spacing w:line="336" w:lineRule="auto"/>
      </w:pPr>
      <w:r>
        <w:rPr>
          <w:rStyle w:val="VerbatimChar"/>
          <w:rFonts w:eastAsia="menlo" w:cs="menlo" w:ascii="menlo" w:hAnsi="menlo"/>
          <w:color w:val="000000"/>
          <w:sz w:val="18"/>
        </w:rPr>
        <w:t xml:space="preserve">pip install vcf2zarr sgkit</w:t>
        <w:br/>
        <w:t xml:space="preserve">vcf2zarr convert --vcf cohort.vcf.gz --out cohort.vcz</w:t>
        <w:br/>
        <w:t xml:space="preserve"/>
      </w:r>
    </w:p>
    <w:p>
      <w:pPr>
        <w:spacing w:line="360" w:before="315" w:after="105" w:lineRule="auto"/>
        <w:ind w:left="-30"/>
        <w:jc w:val="left"/>
      </w:pPr>
      <w:bookmarkStart w:id="12" w:name="limitations_2"/>
      <w:r>
        <w:rPr>
          <w:rFonts w:eastAsia="source serif 4" w:cs="source serif 4" w:ascii="source serif 4" w:hAnsi="source serif 4"/>
          <w:b/>
          <w:color w:val="000000"/>
          <w:sz w:val="24"/>
        </w:rPr>
        <w:t xml:space="preserve">Limitations</w:t>
      </w:r>
      <w:bookmarkEnd w:id="12"/>
    </w:p>
    <w:p>
      <w:pPr>
        <w:numPr>
          <w:ilvl w:val="0"/>
          <w:numId w:val="4"/>
        </w:numPr>
        <w:spacing w:line="360" w:before="105" w:after="105" w:lineRule="auto"/>
      </w:pPr>
      <w:r>
        <w:rPr>
          <w:rFonts w:eastAsia="source serif 4" w:cs="source serif 4" w:ascii="source serif 4" w:hAnsi="source serif 4"/>
          <w:color w:val="000000"/>
          <w:sz w:val="21"/>
        </w:rPr>
        <w:t xml:space="preserve">Zarr's directory-per-chunk layout has high file-count overhead on local filesystems; Zarr Zip store or the forthcoming Zarr v3 sharding mitigates this[^4]</w:t>
      </w:r>
    </w:p>
    <w:p>
      <w:pPr>
        <w:numPr>
          <w:ilvl w:val="0"/>
          <w:numId w:val="4"/>
        </w:numPr>
        <w:spacing w:line="360" w:before="105" w:after="105" w:lineRule="auto"/>
      </w:pPr>
      <w:r>
        <w:rPr>
          <w:rFonts w:eastAsia="source serif 4" w:cs="source serif 4" w:ascii="source serif 4" w:hAnsi="source serif 4"/>
          <w:color w:val="000000"/>
          <w:sz w:val="21"/>
        </w:rPr>
        <w:t xml:space="preserve">The VCF Zarr spec is relatively new (published 2025); tooling maturity is lower than TileDB or PGEN</w:t>
      </w:r>
    </w:p>
    <w:p>
      <w:pPr>
        <w:numPr>
          <w:ilvl w:val="0"/>
          <w:numId w:val="4"/>
        </w:numPr>
        <w:spacing w:line="360" w:before="105" w:after="105" w:lineRule="auto"/>
      </w:pPr>
      <w:r>
        <w:rPr>
          <w:rFonts w:eastAsia="source serif 4" w:cs="source serif 4" w:ascii="source serif 4" w:hAnsi="source serif 4"/>
          <w:color w:val="000000"/>
          <w:sz w:val="21"/>
        </w:rPr>
        <w:t xml:space="preserve">Does not natively support efficient random-access genomic range queries as fast as bcftools+tabix for small region lookups (though a region index array is being developed)[^4]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option_3_plink_2_pgen_compact_bin_45b099"/>
      <w:r>
        <w:rPr>
          <w:rFonts w:eastAsia="source serif 4" w:cs="source serif 4" w:ascii="source serif 4" w:hAnsi="source serif 4"/>
          <w:b/>
          <w:color w:val="000000"/>
          <w:sz w:val="24"/>
        </w:rPr>
        <w:t xml:space="preserve">Option 3: PLINK 2 PGEN — Compact Binary with Sparse Rare-Variant Encoding</w:t>
      </w:r>
      <w:bookmarkEnd w:id="13"/>
    </w:p>
    <w:p>
      <w:pPr>
        <w:spacing w:line="360" w:before="315" w:after="105" w:lineRule="auto"/>
        <w:ind w:left="-30"/>
        <w:jc w:val="left"/>
      </w:pPr>
      <w:bookmarkStart w:id="14" w:name="architecture_3"/>
      <w:r>
        <w:rPr>
          <w:rFonts w:eastAsia="source serif 4" w:cs="source serif 4" w:ascii="source serif 4" w:hAnsi="source serif 4"/>
          <w:b/>
          <w:color w:val="000000"/>
          <w:sz w:val="24"/>
        </w:rPr>
        <w:t xml:space="preserve">Architecture</w:t>
      </w:r>
      <w:bookmarkEnd w:id="14"/>
    </w:p>
    <w:p>
      <w:pPr>
        <w:spacing w:line="360" w:after="210" w:lineRule="auto"/>
      </w:pPr>
      <w:r>
        <w:rPr>
          <w:rFonts w:eastAsia="source serif 4" w:cs="source serif 4" w:ascii="source serif 4" w:hAnsi="source serif 4"/>
          <w:color w:val="000000"/>
        </w:rPr>
        <w:t xml:space="preserve">PLINK 2's PGEN format (</w:t>
      </w:r>
      <w:r>
        <w:rPr>
          <w:rStyle w:val="VerbatimChar"/>
          <w:rFonts w:eastAsia="menlo" w:cs="menlo" w:ascii="menlo" w:hAnsi="menlo"/>
          <w:color w:val="000000"/>
          <w:sz w:val="18"/>
          <w:shd w:val="clear" w:color="auto" w:fill="F8F8FA"/>
        </w:rPr>
        <w:t xml:space="preserve">.pgen/.pvar/.psam</w:t>
      </w:r>
      <w:r>
        <w:rPr>
          <w:rFonts w:eastAsia="source serif 4" w:cs="source serif 4" w:ascii="source serif 4" w:hAnsi="source serif 4"/>
          <w:color w:val="000000"/>
        </w:rPr>
        <w:t xml:space="preserve"> tripartite format) is a tightly engineered binary genotype format that introduces </w:t>
      </w:r>
      <w:r>
        <w:rPr>
          <w:rFonts w:eastAsia="source serif 4" w:cs="source serif 4" w:ascii="source serif 4" w:hAnsi="source serif 4"/>
          <w:b/>
          <w:color w:val="000000"/>
        </w:rPr>
        <w:t xml:space="preserve">sparse encoding for rare variants</w:t>
      </w:r>
      <w:r>
        <w:rPr>
          <w:rFonts w:eastAsia="source serif 4" w:cs="source serif 4" w:ascii="source serif 4" w:hAnsi="source serif 4"/>
          <w:color w:val="000000"/>
        </w:rPr>
        <w:t xml:space="preserve">. In PLINK 1 BED, a variant with one alternate allele in 400,000 samples still requires 100,000 bytes (2 bits per sample). PGEN instead represents it as a sparse list of (sample_id, genotype_value) tuples using only ~9 bytes. It also supports LD-based compression, multiallelic variants, phase, and dosage.[^17]</w:t>
      </w:r>
    </w:p>
    <w:p>
      <w:pPr>
        <w:spacing w:line="360" w:before="315" w:after="105" w:lineRule="auto"/>
        <w:ind w:left="-30"/>
        <w:jc w:val="left"/>
      </w:pPr>
      <w:bookmarkStart w:id="15" w:name="storage_efficiency"/>
      <w:r>
        <w:rPr>
          <w:rFonts w:eastAsia="source serif 4" w:cs="source serif 4" w:ascii="source serif 4" w:hAnsi="source serif 4"/>
          <w:b/>
          <w:color w:val="000000"/>
          <w:sz w:val="24"/>
        </w:rPr>
        <w:t xml:space="preserve">Storage Efficiency</w:t>
      </w:r>
      <w:bookmarkEnd w:id="15"/>
    </w:p>
    <w:p>
      <w:pPr>
        <w:spacing w:line="360" w:after="210" w:lineRule="auto"/>
      </w:pPr>
      <w:r>
        <w:rPr>
          <w:rFonts w:eastAsia="source serif 4" w:cs="source serif 4" w:ascii="source serif 4" w:hAnsi="source serif 4"/>
          <w:color w:val="000000"/>
        </w:rPr>
        <w:t xml:space="preserve">A comparison of storage requirements for the All of Us exome sequencing data (125,077 individuals) found:[^17]</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PLINK 1 BED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 TB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Hail SplitMT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~409 GB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VCF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~403 GB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BGEN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~165 GB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PGEN</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~39 GB</w:t>
            </w:r>
          </w:p>
        </w:tc>
      </w:tr>
    </w:tbl>
    <w:p>
      <w:pPr>
        <w:spacing w:lineRule="auto"/>
      </w:pPr>
    </w:p>
    <w:p>
      <w:pPr>
        <w:spacing w:line="360" w:after="210" w:lineRule="auto"/>
      </w:pPr>
      <w:r>
        <w:rPr>
          <w:rFonts w:eastAsia="source serif 4" w:cs="source serif 4" w:ascii="source serif 4" w:hAnsi="source serif 4"/>
          <w:color w:val="000000"/>
        </w:rPr>
        <w:t xml:space="preserve">PGEN achieved 90% compression vs. VCF and 77% vs. BGEN for this dataset.[^17]</w:t>
      </w:r>
    </w:p>
    <w:p>
      <w:pPr>
        <w:spacing w:line="360" w:before="315" w:after="105" w:lineRule="auto"/>
        <w:ind w:left="-30"/>
        <w:jc w:val="left"/>
      </w:pPr>
      <w:bookmarkStart w:id="16" w:name="compute_speed"/>
      <w:r>
        <w:rPr>
          <w:rFonts w:eastAsia="source serif 4" w:cs="source serif 4" w:ascii="source serif 4" w:hAnsi="source serif 4"/>
          <w:b/>
          <w:color w:val="000000"/>
          <w:sz w:val="24"/>
        </w:rPr>
        <w:t xml:space="preserve">Compute Speed</w:t>
      </w:r>
      <w:bookmarkEnd w:id="16"/>
    </w:p>
    <w:p>
      <w:pPr>
        <w:spacing w:line="360" w:after="210" w:lineRule="auto"/>
      </w:pPr>
      <w:r>
        <w:rPr>
          <w:rFonts w:eastAsia="source serif 4" w:cs="source serif 4" w:ascii="source serif 4" w:hAnsi="source serif 4"/>
          <w:color w:val="000000"/>
        </w:rPr>
        <w:t xml:space="preserve">PLINK 2's GLM regression optimized with </w:t>
      </w:r>
      <w:r>
        <w:rPr>
          <w:rStyle w:val="VerbatimChar"/>
          <w:rFonts w:eastAsia="menlo" w:cs="menlo" w:ascii="menlo" w:hAnsi="menlo"/>
          <w:color w:val="000000"/>
          <w:sz w:val="18"/>
          <w:shd w:val="clear" w:color="auto" w:fill="F8F8FA"/>
        </w:rPr>
        <w:t xml:space="preserve">--qt-residualize</w:t>
      </w:r>
      <w:r>
        <w:rPr>
          <w:rFonts w:eastAsia="source serif 4" w:cs="source serif 4" w:ascii="source serif 4" w:hAnsi="source serif 4"/>
          <w:color w:val="000000"/>
        </w:rPr>
        <w:t xml:space="preserve"> and sparse PGEN processing reduced an exome-wide association analysis across 19.4 million variants and 125,077 samples from ~695 minutes to </w:t>
      </w:r>
      <w:r>
        <w:rPr>
          <w:rFonts w:eastAsia="source serif 4" w:cs="source serif 4" w:ascii="source serif 4" w:hAnsi="source serif 4"/>
          <w:b/>
          <w:color w:val="000000"/>
        </w:rPr>
        <w:t xml:space="preserve">1.57 minutes</w:t>
      </w:r>
      <w:r>
        <w:rPr>
          <w:rFonts w:eastAsia="source serif 4" w:cs="source serif 4" w:ascii="source serif 4" w:hAnsi="source serif 4"/>
          <w:color w:val="000000"/>
        </w:rPr>
        <w:t xml:space="preserve"> using 50 threads, or 8.67 minutes with 4 threads. The sparse representation allows computation to be performed directly on compressed data without full decompression.[^17]</w:t>
      </w:r>
    </w:p>
    <w:p>
      <w:pPr>
        <w:spacing w:line="360" w:before="315" w:after="105" w:lineRule="auto"/>
        <w:ind w:left="-30"/>
        <w:jc w:val="left"/>
      </w:pPr>
      <w:bookmarkStart w:id="17" w:name="limitations_for_sample_extraction"/>
      <w:r>
        <w:rPr>
          <w:rFonts w:eastAsia="source serif 4" w:cs="source serif 4" w:ascii="source serif 4" w:hAnsi="source serif 4"/>
          <w:b/>
          <w:color w:val="000000"/>
          <w:sz w:val="24"/>
        </w:rPr>
        <w:t xml:space="preserve">Limitations for Sample Extraction</w:t>
      </w:r>
      <w:bookmarkEnd w:id="17"/>
    </w:p>
    <w:p>
      <w:pPr>
        <w:spacing w:line="360" w:after="210" w:lineRule="auto"/>
      </w:pPr>
      <w:r>
        <w:rPr>
          <w:rFonts w:eastAsia="source serif 4" w:cs="source serif 4" w:ascii="source serif 4" w:hAnsi="source serif 4"/>
          <w:color w:val="000000"/>
        </w:rPr>
        <w:t xml:space="preserve">PGEN is oriented around </w:t>
      </w:r>
      <w:r>
        <w:rPr>
          <w:rFonts w:eastAsia="source serif 4" w:cs="source serif 4" w:ascii="source serif 4" w:hAnsi="source serif 4"/>
          <w:i/>
          <w:color w:val="000000"/>
        </w:rPr>
        <w:t xml:space="preserve">variant-first</w:t>
      </w:r>
      <w:r>
        <w:rPr>
          <w:rFonts w:eastAsia="source serif 4" w:cs="source serif 4" w:ascii="source serif 4" w:hAnsi="source serif 4"/>
          <w:color w:val="000000"/>
        </w:rPr>
        <w:t xml:space="preserve"> iteration — it is excellent for GWAS-style workloads that iterate across all variants for one or few samples or phenotypes, but </w:t>
      </w:r>
      <w:r>
        <w:rPr>
          <w:rFonts w:eastAsia="source serif 4" w:cs="source serif 4" w:ascii="source serif 4" w:hAnsi="source serif 4"/>
          <w:b/>
          <w:color w:val="000000"/>
        </w:rPr>
        <w:t xml:space="preserve">extracting a single sample's full genotype profile</w:t>
      </w:r>
      <w:r>
        <w:rPr>
          <w:rFonts w:eastAsia="source serif 4" w:cs="source serif 4" w:ascii="source serif 4" w:hAnsi="source serif 4"/>
          <w:color w:val="000000"/>
        </w:rPr>
        <w:t xml:space="preserve"> still requires iterating through all variant records (though extremely fast due to sparse decoding). The format does not provide a true O(1) column-index for arbitrary sample lookups.</w:t>
      </w:r>
    </w:p>
    <w:p>
      <w:pPr>
        <w:spacing w:line="360" w:after="210" w:lineRule="auto"/>
      </w:pPr>
      <w:r>
        <w:rPr>
          <w:rFonts w:eastAsia="source serif 4" w:cs="source serif 4" w:ascii="source serif 4" w:hAnsi="source serif 4"/>
          <w:color w:val="000000"/>
        </w:rPr>
        <w:t xml:space="preserve">For import from TopMed imputed VCF:</w:t>
      </w:r>
    </w:p>
    <w:p>
      <w:pPr>
        <w:pStyle w:val="SourceCode"/>
        <w:shd w:val="clear" w:fill="F8F8FA"/>
        <w:spacing w:line="336" w:lineRule="auto"/>
      </w:pPr>
      <w:r>
        <w:rPr>
          <w:rStyle w:val="VerbatimChar"/>
          <w:rFonts w:eastAsia="menlo" w:cs="menlo" w:ascii="menlo" w:hAnsi="menlo"/>
          <w:color w:val="000000"/>
          <w:sz w:val="18"/>
        </w:rPr>
        <w:t xml:space="preserve">plink2 --vcf cohort.vcf.gz dosage=DS --make-pgen --out cohort_pgen</w:t>
        <w:br/>
        <w:t xml:space="preserve"/>
      </w:r>
      <w:r>
        <w:rPr>
          <w:rStyle w:val="VerbatimChar"/>
          <w:rFonts w:eastAsia="menlo" w:cs="menlo" w:ascii="menlo" w:hAnsi="menlo"/>
          <w:color w:val="000000"/>
          <w:sz w:val="18"/>
        </w:rPr>
        <w:t xml:space="preserve"># or from BCF</w:t>
      </w:r>
      <w:r>
        <w:rPr>
          <w:rStyle w:val="VerbatimChar"/>
          <w:rFonts w:eastAsia="menlo" w:cs="menlo" w:ascii="menlo" w:hAnsi="menlo"/>
          <w:color w:val="000000"/>
          <w:sz w:val="18"/>
        </w:rPr>
        <w:t xml:space="preserve"/>
        <w:br/>
        <w:t xml:space="preserve">plink2 --bcf cohort.bcf --make-pgen --out cohort_pgen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option_4_bgen_probabilistic_dosag_47164c"/>
      <w:r>
        <w:rPr>
          <w:rFonts w:eastAsia="source serif 4" w:cs="source serif 4" w:ascii="source serif 4" w:hAnsi="source serif 4"/>
          <w:b/>
          <w:color w:val="000000"/>
          <w:sz w:val="24"/>
        </w:rPr>
        <w:t xml:space="preserve">Option 4: BGEN — Probabilistic Dosage Storage</w:t>
      </w:r>
      <w:bookmarkEnd w:id="18"/>
    </w:p>
    <w:p>
      <w:pPr>
        <w:spacing w:line="360" w:before="315" w:after="105" w:lineRule="auto"/>
        <w:ind w:left="-30"/>
        <w:jc w:val="left"/>
      </w:pPr>
      <w:bookmarkStart w:id="19" w:name="architecture_4"/>
      <w:r>
        <w:rPr>
          <w:rFonts w:eastAsia="source serif 4" w:cs="source serif 4" w:ascii="source serif 4" w:hAnsi="source serif 4"/>
          <w:b/>
          <w:color w:val="000000"/>
          <w:sz w:val="24"/>
        </w:rPr>
        <w:t xml:space="preserve">Architecture</w:t>
      </w:r>
      <w:bookmarkEnd w:id="19"/>
    </w:p>
    <w:p>
      <w:pPr>
        <w:spacing w:line="360" w:after="210" w:lineRule="auto"/>
      </w:pPr>
      <w:r>
        <w:rPr>
          <w:rFonts w:eastAsia="source serif 4" w:cs="source serif 4" w:ascii="source serif 4" w:hAnsi="source serif 4"/>
          <w:color w:val="000000"/>
        </w:rPr>
        <w:t xml:space="preserve">BGEN (Binary GENotype format) stores posterior genotype probabilities at compressed, fixed precision, and is the primary distribution format for UK Biobank imputed data. It achieves high compression for imputed data by using quantized probability encodings, and includes an index file (</w:t>
      </w:r>
      <w:r>
        <w:rPr>
          <w:rStyle w:val="VerbatimChar"/>
          <w:rFonts w:eastAsia="menlo" w:cs="menlo" w:ascii="menlo" w:hAnsi="menlo"/>
          <w:color w:val="000000"/>
          <w:sz w:val="18"/>
          <w:shd w:val="clear" w:color="auto" w:fill="F8F8FA"/>
        </w:rPr>
        <w:t xml:space="preserve">.bgi</w:t>
      </w:r>
      <w:r>
        <w:rPr>
          <w:rFonts w:eastAsia="source serif 4" w:cs="source serif 4" w:ascii="source serif 4" w:hAnsi="source serif 4"/>
          <w:color w:val="000000"/>
        </w:rPr>
        <w:t xml:space="preserve">) for fast variant-level access.[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p>
    <w:p>
      <w:pPr>
        <w:spacing w:line="360" w:before="315" w:after="105" w:lineRule="auto"/>
        <w:ind w:left="-30"/>
        <w:jc w:val="left"/>
      </w:pPr>
      <w:bookmarkStart w:id="20" w:name="strengths_and_weaknesses"/>
      <w:r>
        <w:rPr>
          <w:rFonts w:eastAsia="source serif 4" w:cs="source serif 4" w:ascii="source serif 4" w:hAnsi="source serif 4"/>
          <w:b/>
          <w:color w:val="000000"/>
          <w:sz w:val="24"/>
        </w:rPr>
        <w:t xml:space="preserve">Strengths and Weaknesses</w:t>
      </w:r>
      <w:bookmarkEnd w:id="20"/>
    </w:p>
    <w:p>
      <w:pPr>
        <w:spacing w:line="360" w:after="210" w:lineRule="auto"/>
      </w:pPr>
      <w:r>
        <w:rPr>
          <w:rFonts w:eastAsia="source serif 4" w:cs="source serif 4" w:ascii="source serif 4" w:hAnsi="source serif 4"/>
          <w:color w:val="000000"/>
        </w:rPr>
        <w:t xml:space="preserve">BGEN is very well supported by GWAS tools (REGENIE, BOLT-LMM, SAIGE, qctool) and is the standard interchange format for imputed data from services like Michigan/TopMed imputation servers. However, like VCF/BCF, BGEN is a </w:t>
      </w:r>
      <w:r>
        <w:rPr>
          <w:rFonts w:eastAsia="source serif 4" w:cs="source serif 4" w:ascii="source serif 4" w:hAnsi="source serif 4"/>
          <w:b/>
          <w:color w:val="000000"/>
        </w:rPr>
        <w:t xml:space="preserve">row-oriented format</w:t>
      </w:r>
      <w:r>
        <w:rPr>
          <w:rFonts w:eastAsia="source serif 4" w:cs="source serif 4" w:ascii="source serif 4" w:hAnsi="source serif 4"/>
          <w:color w:val="000000"/>
        </w:rPr>
        <w:t xml:space="preserve"> — each record contains all sample genotype probabilities, so sample extraction requires scanning the full file. For a 4,000-sample cohort this is workable but not optimal. The </w:t>
      </w:r>
      <w:r>
        <w:rPr>
          <w:rStyle w:val="VerbatimChar"/>
          <w:rFonts w:eastAsia="menlo" w:cs="menlo" w:ascii="menlo" w:hAnsi="menlo"/>
          <w:color w:val="000000"/>
          <w:sz w:val="18"/>
          <w:shd w:val="clear" w:color="auto" w:fill="F8F8FA"/>
        </w:rPr>
        <w:t xml:space="preserve">bgenix</w:t>
      </w:r>
      <w:r>
        <w:rPr>
          <w:rFonts w:eastAsia="source serif 4" w:cs="source serif 4" w:ascii="source serif 4" w:hAnsi="source serif 4"/>
          <w:color w:val="000000"/>
        </w:rPr>
        <w:t xml:space="preserve"> tool indexes BGEN files for variant-range queries. BGEN cannot directly serve as a dual-access database; it is primarily a data interchange and GWAS input format.[^19]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option_5_genomicsdb_intel_broad_s_36c7ad"/>
      <w:r>
        <w:rPr>
          <w:rFonts w:eastAsia="source serif 4" w:cs="source serif 4" w:ascii="source serif 4" w:hAnsi="source serif 4"/>
          <w:b/>
          <w:color w:val="000000"/>
          <w:sz w:val="24"/>
        </w:rPr>
        <w:t xml:space="preserve">Option 5: GenomicsDB — Intel/Broad Sparse Columnar Store</w:t>
      </w:r>
      <w:bookmarkEnd w:id="21"/>
    </w:p>
    <w:p>
      <w:pPr>
        <w:spacing w:line="360" w:after="210" w:lineRule="auto"/>
      </w:pPr>
      <w:r>
        <w:rPr>
          <w:rFonts w:eastAsia="source serif 4" w:cs="source serif 4" w:ascii="source serif 4" w:hAnsi="source serif 4"/>
          <w:color w:val="000000"/>
        </w:rPr>
        <w:t xml:space="preserve">GenomicsDB was developed jointly by Intel and the Broad Institute and is the production GVCF combining engine in GATK4. Like TileDB-VCF (which was GenomicsDB's original underlying engine), it represents variant data as a sparse 2D array indexed by (sample, genomic_position). Queries can efficiently access a sample-range or a genomic-range. It is specifically optimized for multi-sample GVCF joint genotyping workflows and is used in GATK's </w:t>
      </w:r>
      <w:r>
        <w:rPr>
          <w:rStyle w:val="VerbatimChar"/>
          <w:rFonts w:eastAsia="menlo" w:cs="menlo" w:ascii="menlo" w:hAnsi="menlo"/>
          <w:color w:val="000000"/>
          <w:sz w:val="18"/>
          <w:shd w:val="clear" w:color="auto" w:fill="F8F8FA"/>
        </w:rPr>
        <w:t xml:space="preserve">GenomicsDBImport</w:t>
      </w:r>
      <w:r>
        <w:rPr>
          <w:rFonts w:eastAsia="source serif 4" w:cs="source serif 4" w:ascii="source serif 4" w:hAnsi="source serif 4"/>
          <w:color w:val="000000"/>
        </w:rPr>
        <w:t xml:space="preserve"> step. For post-imputation data (where joint calling is already done), GenomicsDB is less directly applicable, and TileDB-VCF covers the same niche with a more modern API and better support for imputed/BCF input.[</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option_6_seqarray_gds_r_native_ar_99386c"/>
      <w:r>
        <w:rPr>
          <w:rFonts w:eastAsia="source serif 4" w:cs="source serif 4" w:ascii="source serif 4" w:hAnsi="source serif 4"/>
          <w:b/>
          <w:color w:val="000000"/>
          <w:sz w:val="24"/>
        </w:rPr>
        <w:t xml:space="preserve">Option 6: SeqArray/GDS — R-Native Array-Oriented Storage</w:t>
      </w:r>
      <w:bookmarkEnd w:id="22"/>
    </w:p>
    <w:p>
      <w:pPr>
        <w:spacing w:line="360" w:after="210" w:lineRule="auto"/>
      </w:pPr>
      <w:r>
        <w:rPr>
          <w:rFonts w:eastAsia="source serif 4" w:cs="source serif 4" w:ascii="source serif 4" w:hAnsi="source serif 4"/>
          <w:color w:val="000000"/>
        </w:rPr>
        <w:t xml:space="preserve">The </w:t>
      </w:r>
      <w:r>
        <w:rPr>
          <w:rStyle w:val="VerbatimChar"/>
          <w:rFonts w:eastAsia="menlo" w:cs="menlo" w:ascii="menlo" w:hAnsi="menlo"/>
          <w:color w:val="000000"/>
          <w:sz w:val="18"/>
          <w:shd w:val="clear" w:color="auto" w:fill="F8F8FA"/>
        </w:rPr>
        <w:t xml:space="preserve">SeqArray</w:t>
      </w:r>
      <w:r>
        <w:rPr>
          <w:rFonts w:eastAsia="source serif 4" w:cs="source serif 4" w:ascii="source serif 4" w:hAnsi="source serif 4"/>
          <w:color w:val="000000"/>
        </w:rPr>
        <w:t xml:space="preserve"> Bioconductor package stores variant-call data in the </w:t>
      </w:r>
      <w:r>
        <w:rPr>
          <w:rFonts w:eastAsia="source serif 4" w:cs="source serif 4" w:ascii="source serif 4" w:hAnsi="source serif 4"/>
          <w:b/>
          <w:color w:val="000000"/>
        </w:rPr>
        <w:t xml:space="preserve">Genomic Data Storage (GDS)</w:t>
      </w:r>
      <w:r>
        <w:rPr>
          <w:rFonts w:eastAsia="source serif 4" w:cs="source serif 4" w:ascii="source serif 4" w:hAnsi="source serif 4"/>
          <w:color w:val="000000"/>
        </w:rPr>
        <w:t xml:space="preserve"> container format, encoding each VCF field (including the genotype matrix) as a separately compressed array. The genotype array is 3D: </w:t>
      </w:r>
      <w:r>
        <w:rPr>
          <w:rStyle w:val="VerbatimChar"/>
          <w:rFonts w:eastAsia="menlo" w:cs="menlo" w:ascii="menlo" w:hAnsi="menlo"/>
          <w:color w:val="000000"/>
          <w:sz w:val="18"/>
          <w:shd w:val="clear" w:color="auto" w:fill="F8F8FA"/>
        </w:rPr>
        <w:t xml:space="preserve">(ploidy × samples × variants)</w:t>
      </w:r>
      <w:r>
        <w:rPr>
          <w:rFonts w:eastAsia="source serif 4" w:cs="source serif 4" w:ascii="source serif 4" w:hAnsi="source serif 4"/>
          <w:color w:val="000000"/>
        </w:rPr>
        <w:t xml:space="preserve">, and an optional transposed copy </w:t>
      </w:r>
      <w:r>
        <w:rPr>
          <w:rStyle w:val="VerbatimChar"/>
          <w:rFonts w:eastAsia="menlo" w:cs="menlo" w:ascii="menlo" w:hAnsi="menlo"/>
          <w:color w:val="000000"/>
          <w:sz w:val="18"/>
          <w:shd w:val="clear" w:color="auto" w:fill="F8F8FA"/>
        </w:rPr>
        <w:t xml:space="preserve">(ploidy × variants × samples)</w:t>
      </w:r>
      <w:r>
        <w:rPr>
          <w:rFonts w:eastAsia="source serif 4" w:cs="source serif 4" w:ascii="source serif 4" w:hAnsi="source serif 4"/>
          <w:color w:val="000000"/>
        </w:rPr>
        <w:t xml:space="preserve"> can be stored to support fast sample-wise access. </w:t>
      </w:r>
      <w:r>
        <w:rPr>
          <w:rStyle w:val="VerbatimChar"/>
          <w:rFonts w:eastAsia="menlo" w:cs="menlo" w:ascii="menlo" w:hAnsi="menlo"/>
          <w:color w:val="000000"/>
          <w:sz w:val="18"/>
          <w:shd w:val="clear" w:color="auto" w:fill="F8F8FA"/>
        </w:rPr>
        <w:t xml:space="preserve">seqVCF2GDS()</w:t>
      </w:r>
      <w:r>
        <w:rPr>
          <w:rFonts w:eastAsia="source serif 4" w:cs="source serif 4" w:ascii="source serif 4" w:hAnsi="source serif 4"/>
          <w:color w:val="000000"/>
        </w:rPr>
        <w:t xml:space="preserve"> handles import from VCF.[</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color w:val="000000"/>
        </w:rPr>
        <w:t xml:space="preserve">SeqArray integrates directly with Bioconductor workflows (BiocParallel, SNPRelate, GENESIS) and is a good fit for cohorts where the primary analysis environment is R. It is fully open-source, local-filesystem friendly, and well-suited to the 4,000-sample scale.[</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option_7_apache_parquet_arrow_col_26396b"/>
      <w:r>
        <w:rPr>
          <w:rFonts w:eastAsia="source serif 4" w:cs="source serif 4" w:ascii="source serif 4" w:hAnsi="source serif 4"/>
          <w:b/>
          <w:color w:val="000000"/>
          <w:sz w:val="24"/>
        </w:rPr>
        <w:t xml:space="preserve">Option 7: Apache Parquet / Arrow — Columnar Data Lake Approach</w:t>
      </w:r>
      <w:bookmarkEnd w:id="23"/>
    </w:p>
    <w:p>
      <w:pPr>
        <w:spacing w:line="360" w:after="210" w:lineRule="auto"/>
      </w:pPr>
      <w:r>
        <w:rPr>
          <w:rFonts w:eastAsia="source serif 4" w:cs="source serif 4" w:ascii="source serif 4" w:hAnsi="source serif 4"/>
          <w:color w:val="000000"/>
        </w:rPr>
        <w:t xml:space="preserve">23andMe's engineering team reported using </w:t>
      </w:r>
      <w:r>
        <w:rPr>
          <w:rFonts w:eastAsia="source serif 4" w:cs="source serif 4" w:ascii="source serif 4" w:hAnsi="source serif 4"/>
          <w:b/>
          <w:color w:val="000000"/>
        </w:rPr>
        <w:t xml:space="preserve">Apache Parquet</w:t>
      </w:r>
      <w:r>
        <w:rPr>
          <w:rFonts w:eastAsia="source serif 4" w:cs="source serif 4" w:ascii="source serif 4" w:hAnsi="source serif 4"/>
          <w:color w:val="000000"/>
        </w:rPr>
        <w:t xml:space="preserve"> files (samples as rows, variants as columns, chunked per chromosome) with PyArrow for their internal genotype database. Their benchmarks showed that retrieving dosages for 1 million samples at a single marker took </w:t>
      </w:r>
      <w:r>
        <w:rPr>
          <w:rFonts w:eastAsia="source serif 4" w:cs="source serif 4" w:ascii="source serif 4" w:hAnsi="source serif 4"/>
          <w:b/>
          <w:color w:val="000000"/>
        </w:rPr>
        <w:t xml:space="preserve">2.5 seconds with VCF but only 0.03 seconds with Parquet</w:t>
      </w:r>
      <w:r>
        <w:rPr>
          <w:rFonts w:eastAsia="source serif 4" w:cs="source serif 4" w:ascii="source serif 4" w:hAnsi="source serif 4"/>
          <w:color w:val="000000"/>
        </w:rPr>
        <w:t xml:space="preserve"> — roughly 80× faster. Reading 1,000 markers from Parquet locally was under 1 second vs. much longer for VCF.[^24]</w:t>
      </w:r>
    </w:p>
    <w:p>
      <w:pPr>
        <w:spacing w:line="360" w:after="210" w:lineRule="auto"/>
      </w:pPr>
      <w:r>
        <w:rPr>
          <w:rFonts w:eastAsia="source serif 4" w:cs="source serif 4" w:ascii="source serif 4" w:hAnsi="source serif 4"/>
          <w:color w:val="000000"/>
        </w:rPr>
        <w:t xml:space="preserve">This approach transposes the usual VCF layout: samples are rows, markers are columns. It is natural for cloud object storage (S3) and works well with DuckDB, Spark, and any Arrow-compatible query engine. The tradeoff is that Parquet is not variant-aware (no genomic coordinate indexing), so region queries become full-table scans unless pre-partitioned by chromosome/bin. It is best suited for GWAS workloads where all samples at a given marker are needed (the 23andMe access pattern), rather than for mixed region + sample queries.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format_comparison_matrix"/>
      <w:r>
        <w:rPr>
          <w:rFonts w:eastAsia="source serif 4" w:cs="source serif 4" w:ascii="source serif 4" w:hAnsi="source serif 4"/>
          <w:b/>
          <w:color w:val="000000"/>
          <w:sz w:val="24"/>
        </w:rPr>
        <w:t xml:space="preserve">Format Comparison Matrix</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Variant (region) query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Sample (column) query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Compression vs. VCF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VCF fidelity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Local Linux support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Ecosystem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BCF + tabix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Excellent (O(log N) index)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Poor (full scan)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bcftools, GATK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TileDB-VCF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Excellent (3D tile index)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 (tile-limited)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(lossless)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conda/Docker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Python, C++, CLI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VCF Zarr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 (region index 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Excellent (2D chunked)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(WGS)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(lossless)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pip/conda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Python, sgkit, vcztools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PGEN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 (pvar index)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Fair (sparse decode, fast)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10-50×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 (biallelic focus; dosage supported)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conda/binary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PLINK2, 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BGEN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 (bgi index)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Poor (row-oriented)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Dosage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binary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REGENIE, BOLT, qctool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GenomicsDB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(gVCF)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GATK/binary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GATK, Java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SeqArray/GDS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 (transposed copy)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R/Bioconductor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 BiocParallel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Parquet/Arrow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Poor (no genomic index)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Excellent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Dosage/hardcall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pip, DuckDB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Python, Spark, DuckDB</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practical_recommendations_for_a_4_b65722"/>
      <w:r>
        <w:rPr>
          <w:rFonts w:eastAsia="source serif 4" w:cs="source serif 4" w:ascii="source serif 4" w:hAnsi="source serif 4"/>
          <w:b/>
          <w:color w:val="000000"/>
          <w:sz w:val="24"/>
        </w:rPr>
        <w:t xml:space="preserve">Practical Recommendations for a 4,000-Sample TopMed Cohort</w:t>
      </w:r>
      <w:bookmarkEnd w:id="25"/>
    </w:p>
    <w:p>
      <w:pPr>
        <w:spacing w:line="360" w:before="315" w:after="105" w:lineRule="auto"/>
        <w:ind w:left="-30"/>
        <w:jc w:val="left"/>
      </w:pPr>
      <w:bookmarkStart w:id="26" w:name="primary_recommendation_vcf_zarr_t_bb797b"/>
      <w:r>
        <w:rPr>
          <w:rFonts w:eastAsia="source serif 4" w:cs="source serif 4" w:ascii="source serif 4" w:hAnsi="source serif 4"/>
          <w:b/>
          <w:color w:val="000000"/>
          <w:sz w:val="24"/>
        </w:rPr>
        <w:t xml:space="preserve">Primary Recommendation: VCF Zarr + TileDB-VCF (complementary roles)</w:t>
      </w:r>
      <w:bookmarkEnd w:id="26"/>
    </w:p>
    <w:p>
      <w:pPr>
        <w:spacing w:line="360" w:after="210" w:lineRule="auto"/>
      </w:pPr>
      <w:r>
        <w:rPr>
          <w:rFonts w:eastAsia="source serif 4" w:cs="source serif 4" w:ascii="source serif 4" w:hAnsi="source serif 4"/>
          <w:color w:val="000000"/>
        </w:rPr>
        <w:t xml:space="preserve">For a cohort at the 4,000-sample scale with millions of imputed variants, the two best options are:</w:t>
      </w:r>
    </w:p>
    <w:p>
      <w:pPr>
        <w:numPr>
          <w:ilvl w:val="0"/>
          <w:numId w:val="5"/>
        </w:numPr>
        <w:spacing w:line="360" w:after="210" w:lineRule="auto"/>
      </w:pPr>
      <w:r>
        <w:rPr>
          <w:rFonts w:eastAsia="source serif 4" w:cs="source serif 4" w:ascii="source serif 4" w:hAnsi="source serif 4"/>
          <w:b/>
          <w:color w:val="000000"/>
          <w:sz w:val="21"/>
        </w:rPr>
        <w:t xml:space="preserve">VCF Zarr</w:t>
      </w:r>
      <w:r>
        <w:rPr>
          <w:rFonts w:eastAsia="source serif 4" w:cs="source serif 4" w:ascii="source serif 4" w:hAnsi="source serif 4"/>
          <w:color w:val="000000"/>
          <w:sz w:val="21"/>
        </w:rPr>
        <w:t xml:space="preserve"> for analysis-ready storage: Convert once from the existing BCF using </w:t>
      </w:r>
      <w:r>
        <w:rPr>
          <w:rStyle w:val="VerbatimChar"/>
          <w:rFonts w:eastAsia="menlo" w:cs="menlo" w:ascii="menlo" w:hAnsi="menlo"/>
          <w:color w:val="000000"/>
          <w:sz w:val="18"/>
          <w:shd w:val="clear" w:color="auto" w:fill="F8F8FA"/>
        </w:rPr>
        <w:t xml:space="preserve">vcf2zarr</w:t>
      </w:r>
      <w:r>
        <w:rPr>
          <w:rFonts w:eastAsia="source serif 4" w:cs="source serif 4" w:ascii="source serif 4" w:hAnsi="source serif 4"/>
          <w:color w:val="000000"/>
          <w:sz w:val="21"/>
        </w:rPr>
        <w:t xml:space="preserve">. Use </w:t>
      </w:r>
      <w:r>
        <w:rPr>
          <w:rStyle w:val="VerbatimChar"/>
          <w:rFonts w:eastAsia="menlo" w:cs="menlo" w:ascii="menlo" w:hAnsi="menlo"/>
          <w:color w:val="000000"/>
          <w:sz w:val="18"/>
          <w:shd w:val="clear" w:color="auto" w:fill="F8F8FA"/>
        </w:rPr>
        <w:t xml:space="preserve">sgkit</w:t>
      </w:r>
      <w:r>
        <w:rPr>
          <w:rFonts w:eastAsia="source serif 4" w:cs="source serif 4" w:ascii="source serif 4" w:hAnsi="source serif 4"/>
          <w:color w:val="000000"/>
          <w:sz w:val="21"/>
        </w:rPr>
        <w:t xml:space="preserve"> + Dask for Python-based analytics (QC, GWAS prep, sample-subset extraction). The 2D chunking directly solves the sample-extraction bottleneck — retrieving a set of samples is O(chunk_count_in_sample_dim) regardless of total cohort size. The format is FAIR, open-spec, and works entirely locally.[^4]</w:t>
      </w:r>
    </w:p>
    <w:p>
      <w:pPr>
        <w:numPr>
          <w:ilvl w:val="0"/>
          <w:numId w:val="5"/>
        </w:numPr>
        <w:spacing w:line="360" w:after="210" w:lineRule="auto"/>
      </w:pPr>
      <w:r>
        <w:rPr>
          <w:rFonts w:eastAsia="source serif 4" w:cs="source serif 4" w:ascii="source serif 4" w:hAnsi="source serif 4"/>
          <w:b/>
          <w:color w:val="000000"/>
          <w:sz w:val="21"/>
        </w:rPr>
        <w:t xml:space="preserve">TileDB-VCF</w:t>
      </w:r>
      <w:r>
        <w:rPr>
          <w:rFonts w:eastAsia="source serif 4" w:cs="source serif 4" w:ascii="source serif 4" w:hAnsi="source serif 4"/>
          <w:color w:val="000000"/>
          <w:sz w:val="21"/>
        </w:rPr>
        <w:t xml:space="preserve"> for database-style operations (region + sample joint queries, incremental ingestion, and future cohort growth): TileDB-VCF's 3D sparse array handles both region and sample queries efficiently, supports incremental sample addition without re-processing, and provides a familiar export-to-VCF/BCF path. The open-source </w:t>
      </w:r>
      <w:r>
        <w:rPr>
          <w:rStyle w:val="VerbatimChar"/>
          <w:rFonts w:eastAsia="menlo" w:cs="menlo" w:ascii="menlo" w:hAnsi="menlo"/>
          <w:color w:val="000000"/>
          <w:sz w:val="18"/>
          <w:shd w:val="clear" w:color="auto" w:fill="F8F8FA"/>
        </w:rPr>
        <w:t xml:space="preserve">libtiledbvcf</w:t>
      </w:r>
      <w:r>
        <w:rPr>
          <w:rFonts w:eastAsia="source serif 4" w:cs="source serif 4" w:ascii="source serif 4" w:hAnsi="source serif 4"/>
          <w:color w:val="000000"/>
          <w:sz w:val="21"/>
        </w:rPr>
        <w:t xml:space="preserve"> runs locally and is conda-installable.[</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25]</w:t>
      </w:r>
    </w:p>
    <w:p>
      <w:pPr>
        <w:spacing w:line="360" w:before="315" w:after="105" w:lineRule="auto"/>
        <w:ind w:left="-30"/>
        <w:jc w:val="left"/>
      </w:pPr>
      <w:bookmarkStart w:id="27" w:name="secondary_recommendation_pgen_for_2c4d64"/>
      <w:r>
        <w:rPr>
          <w:rFonts w:eastAsia="source serif 4" w:cs="source serif 4" w:ascii="source serif 4" w:hAnsi="source serif 4"/>
          <w:b/>
          <w:color w:val="000000"/>
          <w:sz w:val="24"/>
        </w:rPr>
        <w:t xml:space="preserve">Secondary Recommendation: PGEN for GWAS / Association Analysis</w:t>
      </w:r>
      <w:bookmarkEnd w:id="27"/>
    </w:p>
    <w:p>
      <w:pPr>
        <w:spacing w:line="360" w:after="210" w:lineRule="auto"/>
      </w:pPr>
      <w:r>
        <w:rPr>
          <w:rFonts w:eastAsia="source serif 4" w:cs="source serif 4" w:ascii="source serif 4" w:hAnsi="source serif 4"/>
          <w:color w:val="000000"/>
        </w:rPr>
        <w:t xml:space="preserve">Keep a </w:t>
      </w:r>
      <w:r>
        <w:rPr>
          <w:rFonts w:eastAsia="source serif 4" w:cs="source serif 4" w:ascii="source serif 4" w:hAnsi="source serif 4"/>
          <w:b/>
          <w:color w:val="000000"/>
        </w:rPr>
        <w:t xml:space="preserve">PGEN copy</w:t>
      </w:r>
      <w:r>
        <w:rPr>
          <w:rFonts w:eastAsia="source serif 4" w:cs="source serif 4" w:ascii="source serif 4" w:hAnsi="source serif 4"/>
          <w:color w:val="000000"/>
        </w:rPr>
        <w:t xml:space="preserve"> of the imputed cohort (hard-calls + dosages) for fast association testing with PLINK2, REGENIE, and similar tools. At 4,000 samples, PGEN files will be compact and PLINK2's multi-threaded sparse algorithms make GWAS runs very fast. Convert from BCF directly:[^17]</w:t>
      </w:r>
    </w:p>
    <w:p>
      <w:pPr>
        <w:pStyle w:val="SourceCode"/>
        <w:shd w:val="clear" w:fill="F8F8FA"/>
        <w:spacing w:line="336" w:lineRule="auto"/>
      </w:pPr>
      <w:r>
        <w:rPr>
          <w:rStyle w:val="VerbatimChar"/>
          <w:rFonts w:eastAsia="menlo" w:cs="menlo" w:ascii="menlo" w:hAnsi="menlo"/>
          <w:color w:val="000000"/>
          <w:sz w:val="18"/>
        </w:rPr>
        <w:t xml:space="preserve">plink2 --bcf cohort_topmed.bcf --make-pgen --out cohort --dosage-erase-threshold 0.1</w:t>
        <w:br/>
        <w:t xml:space="preserve"/>
      </w:r>
    </w:p>
    <w:p>
      <w:pPr>
        <w:spacing w:line="360" w:before="315" w:after="105" w:lineRule="auto"/>
        <w:ind w:left="-30"/>
        <w:jc w:val="left"/>
      </w:pPr>
      <w:bookmarkStart w:id="28" w:name="bgen_retention"/>
      <w:r>
        <w:rPr>
          <w:rFonts w:eastAsia="source serif 4" w:cs="source serif 4" w:ascii="source serif 4" w:hAnsi="source serif 4"/>
          <w:b/>
          <w:color w:val="000000"/>
          <w:sz w:val="24"/>
        </w:rPr>
        <w:t xml:space="preserve">BGEN Retention</w:t>
      </w:r>
      <w:bookmarkEnd w:id="28"/>
    </w:p>
    <w:p>
      <w:pPr>
        <w:spacing w:line="360" w:after="210" w:lineRule="auto"/>
      </w:pPr>
      <w:r>
        <w:rPr>
          <w:rFonts w:eastAsia="source serif 4" w:cs="source serif 4" w:ascii="source serif 4" w:hAnsi="source serif 4"/>
          <w:color w:val="000000"/>
        </w:rPr>
        <w:t xml:space="preserve">Keep BGEN format if REGENIE, BOLT-LMM, or SAIGE workflows require it, since the Michigan/TopMed imputation server delivers BGEN output directly. </w:t>
      </w:r>
      <w:r>
        <w:rPr>
          <w:rStyle w:val="VerbatimChar"/>
          <w:rFonts w:eastAsia="menlo" w:cs="menlo" w:ascii="menlo" w:hAnsi="menlo"/>
          <w:color w:val="000000"/>
          <w:sz w:val="18"/>
          <w:shd w:val="clear" w:color="auto" w:fill="F8F8FA"/>
        </w:rPr>
        <w:t xml:space="preserve">bgenix</w:t>
      </w:r>
      <w:r>
        <w:rPr>
          <w:rFonts w:eastAsia="source serif 4" w:cs="source serif 4" w:ascii="source serif 4" w:hAnsi="source serif 4"/>
          <w:color w:val="000000"/>
        </w:rPr>
        <w:t xml:space="preserve"> indexing covers the region-query use case adequately at 4,000 samples.[^19]</w:t>
      </w:r>
    </w:p>
    <w:p>
      <w:pPr>
        <w:spacing w:line="360" w:before="315" w:after="105" w:lineRule="auto"/>
        <w:ind w:left="-30"/>
        <w:jc w:val="left"/>
      </w:pPr>
      <w:bookmarkStart w:id="29" w:name="r_based_workflows"/>
      <w:r>
        <w:rPr>
          <w:rFonts w:eastAsia="source serif 4" w:cs="source serif 4" w:ascii="source serif 4" w:hAnsi="source serif 4"/>
          <w:b/>
          <w:color w:val="000000"/>
          <w:sz w:val="24"/>
        </w:rPr>
        <w:t xml:space="preserve">R-based Workflows</w:t>
      </w:r>
      <w:bookmarkEnd w:id="29"/>
    </w:p>
    <w:p>
      <w:pPr>
        <w:spacing w:line="360" w:after="210" w:lineRule="auto"/>
      </w:pPr>
      <w:r>
        <w:rPr>
          <w:rFonts w:eastAsia="source serif 4" w:cs="source serif 4" w:ascii="source serif 4" w:hAnsi="source serif 4"/>
          <w:color w:val="000000"/>
        </w:rPr>
        <w:t xml:space="preserve">If the team works primarily in R/Bioconductor, </w:t>
      </w:r>
      <w:r>
        <w:rPr>
          <w:rFonts w:eastAsia="source serif 4" w:cs="source serif 4" w:ascii="source serif 4" w:hAnsi="source serif 4"/>
          <w:b/>
          <w:color w:val="000000"/>
        </w:rPr>
        <w:t xml:space="preserve">SeqArray/GDS</w:t>
      </w:r>
      <w:r>
        <w:rPr>
          <w:rFonts w:eastAsia="source serif 4" w:cs="source serif 4" w:ascii="source serif 4" w:hAnsi="source serif 4"/>
          <w:color w:val="000000"/>
        </w:rPr>
        <w:t xml:space="preserve"> provides an excellent local, open-source, array-oriented store with a transposed genotype array enabling efficient sample access, integrated with the full Bioconductor ecosystem including parallel computing.[^23]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conversion_workflow_summary"/>
      <w:r>
        <w:rPr>
          <w:rFonts w:eastAsia="source serif 4" w:cs="source serif 4" w:ascii="source serif 4" w:hAnsi="source serif 4"/>
          <w:b/>
          <w:color w:val="000000"/>
          <w:sz w:val="24"/>
        </w:rPr>
        <w:t xml:space="preserve">Conversion Workflow Summary</w:t>
      </w:r>
      <w:bookmarkEnd w:id="30"/>
    </w:p>
    <w:p>
      <w:pPr>
        <w:pStyle w:val="SourceCode"/>
        <w:shd w:val="clear" w:fill="F8F8FA"/>
        <w:spacing w:line="336" w:lineRule="auto"/>
      </w:pPr>
      <w:r>
        <w:rPr>
          <w:rStyle w:val="VerbatimChar"/>
          <w:rFonts w:eastAsia="menlo" w:cs="menlo" w:ascii="menlo" w:hAnsi="menlo"/>
          <w:color w:val="000000"/>
          <w:sz w:val="18"/>
        </w:rPr>
        <w:t xml:space="preserve">TopMed BCF/VCF.gz</w:t>
        <w:br/>
        <w:t xml:space="preserve">    │</w:t>
        <w:br/>
        <w:t xml:space="preserve">    ├──► vcf2zarr → cohort.vcz           (VCF Zarr: dual-access analytics)</w:t>
        <w:br/>
        <w:t xml:space="preserve">    │</w:t>
        <w:br/>
        <w:t xml:space="preserve">    ├──► plink2 --bcf --make-pgen →      (PGEN: GWAS, fast associations)</w:t>
        <w:br/>
        <w:t xml:space="preserve">    │     cohort.pgen / .pvar / .psam</w:t>
        <w:br/>
        <w:t xml:space="preserve">    │</w:t>
        <w:br/>
        <w:t xml:space="preserve">    ├──► tiledbvcf store →               (TileDB-VCF: DB queries, growth)</w:t>
        <w:br/>
        <w:t xml:space="preserve">    │     cohort_array/</w:t>
        <w:br/>
        <w:t xml:space="preserve">    │</w:t>
        <w:br/>
        <w:t xml:space="preserve">    └──► seqVCF2GDS →                    (SeqArray GDS: R workflows)</w:t>
        <w:br/>
        <w:t xml:space="preserve">          cohort.gds</w:t>
        <w:br/>
        <w:t xml:space="preserve"/>
      </w:r>
    </w:p>
    <w:p>
      <w:pPr>
        <w:spacing w:line="360" w:after="210" w:lineRule="auto"/>
      </w:pPr>
      <w:r>
        <w:rPr>
          <w:rFonts w:eastAsia="source serif 4" w:cs="source serif 4" w:ascii="source serif 4" w:hAnsi="source serif 4"/>
          <w:color w:val="000000"/>
        </w:rPr>
        <w:t xml:space="preserve">Retain the original indexed BCF as the archival/interchange format. The derived stores are working databases, not primary archives. All formats support lossless round-trip export back to VCF/BCF as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emerging_directions"/>
      <w:r>
        <w:rPr>
          <w:rFonts w:eastAsia="source serif 4" w:cs="source serif 4" w:ascii="source serif 4" w:hAnsi="source serif 4"/>
          <w:b/>
          <w:color w:val="000000"/>
          <w:sz w:val="24"/>
        </w:rPr>
        <w:t xml:space="preserve">Emerging Directions</w:t>
      </w:r>
      <w:bookmarkEnd w:id="31"/>
    </w:p>
    <w:p>
      <w:pPr>
        <w:numPr>
          <w:ilvl w:val="0"/>
          <w:numId w:val="6"/>
        </w:numPr>
        <w:spacing w:line="360" w:before="105" w:after="105" w:lineRule="auto"/>
      </w:pPr>
      <w:r>
        <w:rPr>
          <w:rFonts w:eastAsia="source serif 4" w:cs="source serif 4" w:ascii="source serif 4" w:hAnsi="source serif 4"/>
          <w:b/>
          <w:color w:val="000000"/>
          <w:sz w:val="21"/>
        </w:rPr>
        <w:t xml:space="preserve">Zarr v3 sharding</w:t>
      </w:r>
      <w:r>
        <w:rPr>
          <w:rFonts w:eastAsia="source serif 4" w:cs="source serif 4" w:ascii="source serif 4" w:hAnsi="source serif 4"/>
          <w:color w:val="000000"/>
          <w:sz w:val="21"/>
        </w:rPr>
        <w:t xml:space="preserve">: Consolidates many small chunk files into fewer large files, addressing the high-inode overhead on HPC file systems — directly relevant for local Linux deployments.[^4]</w:t>
      </w:r>
    </w:p>
    <w:p>
      <w:pPr>
        <w:numPr>
          <w:ilvl w:val="0"/>
          <w:numId w:val="6"/>
        </w:numPr>
        <w:spacing w:line="360" w:before="105" w:after="105" w:lineRule="auto"/>
      </w:pPr>
      <w:r>
        <w:rPr>
          <w:rFonts w:eastAsia="source serif 4" w:cs="source serif 4" w:ascii="source serif 4" w:hAnsi="source serif 4"/>
          <w:b/>
          <w:color w:val="000000"/>
          <w:sz w:val="21"/>
        </w:rPr>
        <w:t xml:space="preserve">Hail VDS (Variant Dataset)</w:t>
      </w:r>
      <w:r>
        <w:rPr>
          <w:rFonts w:eastAsia="source serif 4" w:cs="source serif 4" w:ascii="source serif 4" w:hAnsi="source serif 4"/>
          <w:color w:val="000000"/>
          <w:sz w:val="21"/>
        </w:rPr>
        <w:t xml:space="preserve">: Hail's Scalable Variant Call Representation (SVCR), published in </w:t>
      </w:r>
      <w:r>
        <w:rPr>
          <w:rFonts w:eastAsia="source serif 4" w:cs="source serif 4" w:ascii="source serif 4" w:hAnsi="source serif 4"/>
          <w:i/>
          <w:color w:val="000000"/>
          <w:sz w:val="21"/>
        </w:rPr>
        <w:t xml:space="preserve">Bioinformatics</w:t>
      </w:r>
      <w:r>
        <w:rPr>
          <w:rFonts w:eastAsia="source serif 4" w:cs="source serif 4" w:ascii="source serif 4" w:hAnsi="source serif 4"/>
          <w:color w:val="000000"/>
          <w:sz w:val="21"/>
        </w:rPr>
        <w:t xml:space="preserve"> (2024), is the format used by All of Us and other large biobanks. It separates reference-block data from variant data into two sparse MatrixTables. However, Hail requires Apache Spark and currently </w:t>
      </w:r>
      <w:r>
        <w:rPr>
          <w:rFonts w:eastAsia="source serif 4" w:cs="source serif 4" w:ascii="source serif 4" w:hAnsi="source serif 4"/>
          <w:b/>
          <w:color w:val="000000"/>
          <w:sz w:val="21"/>
        </w:rPr>
        <w:t xml:space="preserve">does not support O(subset_size) sample extraction</w:t>
      </w:r>
      <w:r>
        <w:rPr>
          <w:rFonts w:eastAsia="source serif 4" w:cs="source serif 4" w:ascii="source serif 4" w:hAnsi="source serif 4"/>
          <w:color w:val="000000"/>
          <w:sz w:val="21"/>
        </w:rPr>
        <w:t xml:space="preserve"> — densifying to a MatrixTable is expensive and proportional to total cohort size. The Hail team is working on columnar storage support to address this. VDS is best suited for large distributed cloud deployments, not 4,000-sample on-premise cohorts.[</w:t>
      </w:r>
      <w:r>
        <w:rPr>
          <w:rFonts w:eastAsia="source serif 4" w:cs="source serif 4" w:ascii="source serif 4" w:hAnsi="source serif 4"/>
          <w:color w:val="000000"/>
          <w:sz w:val="21"/>
          <w:vertAlign w:val="superscript"/>
        </w:rPr>
        <w:t xml:space="preserve">26][</w:t>
      </w:r>
      <w:r>
        <w:rPr>
          <w:rFonts w:eastAsia="source serif 4" w:cs="source serif 4" w:ascii="source serif 4" w:hAnsi="source serif 4"/>
          <w:color w:val="000000"/>
          <w:sz w:val="21"/>
        </w:rPr>
        <w:t xml:space="preserve">27][^28]</w:t>
      </w:r>
    </w:p>
    <w:p>
      <w:pPr>
        <w:numPr>
          <w:ilvl w:val="0"/>
          <w:numId w:val="6"/>
        </w:numPr>
        <w:spacing w:line="360" w:before="105" w:after="105" w:lineRule="auto"/>
      </w:pPr>
      <w:r>
        <w:rPr>
          <w:rFonts w:eastAsia="source serif 4" w:cs="source serif 4" w:ascii="source serif 4" w:hAnsi="source serif 4"/>
          <w:b/>
          <w:color w:val="000000"/>
          <w:sz w:val="21"/>
        </w:rPr>
        <w:t xml:space="preserve">GPU acceleration via Zarr</w:t>
      </w:r>
      <w:r>
        <w:rPr>
          <w:rFonts w:eastAsia="source serif 4" w:cs="source serif 4" w:ascii="source serif 4" w:hAnsi="source serif 4"/>
          <w:color w:val="000000"/>
          <w:sz w:val="21"/>
        </w:rPr>
        <w:t xml:space="preserve">: The VCF Zarr paper demonstrates direct GPU-accelerated computation on Zarr chunks (via CuPy/RAPIDS), opening potential for GPU-accelerated GWAS and kinship computation.[</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references"/>
      <w:r>
        <w:rPr>
          <w:rFonts w:eastAsia="source serif 4" w:cs="source serif 4" w:ascii="source serif 4" w:hAnsi="source serif 4"/>
          <w:b/>
          <w:color w:val="000000"/>
          <w:sz w:val="24"/>
        </w:rPr>
        <w:t xml:space="preserve">References</w:t>
      </w:r>
      <w:bookmarkEnd w:id="32"/>
    </w:p>
    <w:p>
      <w:pPr>
        <w:numPr>
          <w:ilvl w:val="0"/>
          <w:numId w:val="7"/>
        </w:numPr>
        <w:spacing w:line="360" w:after="210" w:lineRule="auto"/>
      </w:pPr>
      <w:hyperlink r:id="rId5">
        <w:r>
          <w:rPr>
            <w:rFonts w:eastAsia="source sans 3" w:cs="source sans 3" w:ascii="source sans 3" w:hAnsi="source sans 3"/>
            <w:color w:val="#000"/>
            <w:sz w:val="21"/>
            <w:u w:val="single"/>
          </w:rPr>
          <w:t xml:space="preserve">Scaling Genomic Data Management with TileDB</w:t>
        </w:r>
      </w:hyperlink>
      <w:r>
        <w:rPr>
          <w:rFonts w:eastAsia="source serif 4" w:cs="source serif 4" w:ascii="source serif 4" w:hAnsi="source serif 4"/>
          <w:color w:val="000000"/>
          <w:sz w:val="21"/>
        </w:rPr>
        <w:t xml:space="preserve"> - Performance: TileDB-VCF is optimized for rapidly slicing variant records by genomic regions across m...</w:t>
      </w:r>
    </w:p>
    <w:p>
      <w:pPr>
        <w:numPr>
          <w:ilvl w:val="0"/>
          <w:numId w:val="7"/>
        </w:numPr>
        <w:spacing w:line="360" w:after="210" w:lineRule="auto"/>
      </w:pPr>
      <w:hyperlink r:id="rId6">
        <w:r>
          <w:rPr>
            <w:rFonts w:eastAsia="source sans 3" w:cs="source sans 3" w:ascii="source sans 3" w:hAnsi="source sans 3"/>
            <w:color w:val="#000"/>
            <w:sz w:val="21"/>
            <w:u w:val="single"/>
          </w:rPr>
          <w:t xml:space="preserve">Analysis-ready VCF at Biobank scale using Zarr - PMC - NIH</w:t>
        </w:r>
      </w:hyperlink>
      <w:r>
        <w:rPr>
          <w:rFonts w:eastAsia="source serif 4" w:cs="source serif 4" w:ascii="source serif 4" w:hAnsi="source serif 4"/>
          <w:color w:val="000000"/>
          <w:sz w:val="21"/>
        </w:rPr>
        <w:t xml:space="preserve"> - Variant Call Format (VCF) is the standard file format for interchanging genetic variation data and a...</w:t>
      </w:r>
    </w:p>
    <w:p>
      <w:pPr>
        <w:numPr>
          <w:ilvl w:val="0"/>
          <w:numId w:val="7"/>
        </w:numPr>
        <w:spacing w:line="360" w:after="210" w:lineRule="auto"/>
      </w:pPr>
      <w:hyperlink r:id="rId7">
        <w:r>
          <w:rPr>
            <w:rFonts w:eastAsia="source sans 3" w:cs="source sans 3" w:ascii="source sans 3" w:hAnsi="source sans 3"/>
            <w:color w:val="#000"/>
            <w:sz w:val="21"/>
            <w:u w:val="single"/>
          </w:rPr>
          <w:t xml:space="preserve">Analysis-ready VCF at Biobank scale using Zarr.</w:t>
        </w:r>
      </w:hyperlink>
      <w:r>
        <w:rPr>
          <w:rFonts w:eastAsia="source serif 4" w:cs="source serif 4" w:ascii="source serif 4" w:hAnsi="source serif 4"/>
          <w:color w:val="000000"/>
          <w:sz w:val="21"/>
        </w:rPr>
        <w:t xml:space="preserve"> - BACKGROUND: Variant Call Format (VCF) is the standard file format for interchanging genetic variatio...</w:t>
      </w:r>
    </w:p>
    <w:p>
      <w:pPr>
        <w:numPr>
          <w:ilvl w:val="0"/>
          <w:numId w:val="7"/>
        </w:numPr>
        <w:spacing w:line="360" w:after="210" w:lineRule="auto"/>
      </w:pPr>
      <w:hyperlink r:id="rId8">
        <w:r>
          <w:rPr>
            <w:rFonts w:eastAsia="source sans 3" w:cs="source sans 3" w:ascii="source sans 3" w:hAnsi="source sans 3"/>
            <w:color w:val="#000"/>
            <w:sz w:val="21"/>
            <w:u w:val="single"/>
          </w:rPr>
          <w:t xml:space="preserve">Analysis-ready VCF at Biobank scale using Zarr - PMC</w:t>
        </w:r>
      </w:hyperlink>
      <w:r>
        <w:rPr>
          <w:rFonts w:eastAsia="source serif 4" w:cs="source serif 4" w:ascii="source serif 4" w:hAnsi="source serif 4"/>
          <w:color w:val="000000"/>
          <w:sz w:val="21"/>
        </w:rPr>
        <w:t xml:space="preserve"> - This ability to easily tune compression performance and decoding speed on a field-by-field basis is ...</w:t>
      </w:r>
    </w:p>
    <w:p>
      <w:pPr>
        <w:numPr>
          <w:ilvl w:val="0"/>
          <w:numId w:val="7"/>
        </w:numPr>
        <w:spacing w:line="360" w:after="210" w:lineRule="auto"/>
      </w:pPr>
      <w:hyperlink r:id="rId9">
        <w:r>
          <w:rPr>
            <w:rFonts w:eastAsia="source sans 3" w:cs="source sans 3" w:ascii="source sans 3" w:hAnsi="source sans 3"/>
            <w:color w:val="#000"/>
            <w:sz w:val="21"/>
            <w:u w:val="single"/>
          </w:rPr>
          <w:t xml:space="preserve">GitHub - TileDB-Inc/TileDB-VCF: Efficient variant-call data storage ...</w:t>
        </w:r>
      </w:hyperlink>
      <w:r>
        <w:rPr>
          <w:rFonts w:eastAsia="source serif 4" w:cs="source serif 4" w:ascii="source serif 4" w:hAnsi="source serif 4"/>
          <w:color w:val="000000"/>
          <w:sz w:val="21"/>
        </w:rPr>
        <w:t xml:space="preserve"> - Features · Easily ingest large amounts of variant-call data at scale · Supports ingesting single sam...</w:t>
      </w:r>
    </w:p>
    <w:p>
      <w:pPr>
        <w:numPr>
          <w:ilvl w:val="0"/>
          <w:numId w:val="7"/>
        </w:numPr>
        <w:spacing w:line="360" w:after="210" w:lineRule="auto"/>
      </w:pPr>
      <w:hyperlink r:id="rId10">
        <w:r>
          <w:rPr>
            <w:rFonts w:eastAsia="source sans 3" w:cs="source sans 3" w:ascii="source sans 3" w:hAnsi="source sans 3"/>
            <w:color w:val="#000"/>
            <w:sz w:val="21"/>
            <w:u w:val="single"/>
          </w:rPr>
          <w:t xml:space="preserve">Broad Institute, Intel Co-develop Tools to Accelerate Biomedical ...</w:t>
        </w:r>
      </w:hyperlink>
      <w:r>
        <w:rPr>
          <w:rFonts w:eastAsia="source serif 4" w:cs="source serif 4" w:ascii="source serif 4" w:hAnsi="source serif 4"/>
          <w:color w:val="000000"/>
          <w:sz w:val="21"/>
        </w:rPr>
        <w:t xml:space="preserve"> - CAMBRIDGE, MA — Intel and the Broad Institute of MIT and Harvard announced at the Bio-IT World Confe...</w:t>
      </w:r>
    </w:p>
    <w:p>
      <w:pPr>
        <w:numPr>
          <w:ilvl w:val="0"/>
          <w:numId w:val="7"/>
        </w:numPr>
        <w:spacing w:line="360" w:after="210" w:lineRule="auto"/>
      </w:pPr>
      <w:hyperlink r:id="rId11">
        <w:r>
          <w:rPr>
            <w:rFonts w:eastAsia="source sans 3" w:cs="source sans 3" w:ascii="source sans 3" w:hAnsi="source sans 3"/>
            <w:color w:val="#000"/>
            <w:sz w:val="21"/>
            <w:u w:val="single"/>
          </w:rPr>
          <w:t xml:space="preserve">Population Genomics Data Model</w:t>
        </w:r>
      </w:hyperlink>
      <w:r>
        <w:rPr>
          <w:rFonts w:eastAsia="source serif 4" w:cs="source serif 4" w:ascii="source serif 4" w:hAnsi="source serif 4"/>
          <w:color w:val="000000"/>
          <w:sz w:val="21"/>
        </w:rPr>
        <w:t xml:space="preserve"> - The data model used by TileDB-VCF for processing population genomics data.</w:t>
      </w:r>
    </w:p>
    <w:p>
      <w:pPr>
        <w:numPr>
          <w:ilvl w:val="0"/>
          <w:numId w:val="7"/>
        </w:numPr>
        <w:spacing w:line="360" w:after="210" w:lineRule="auto"/>
      </w:pPr>
      <w:hyperlink r:id="rId12">
        <w:r>
          <w:rPr>
            <w:rFonts w:eastAsia="source sans 3" w:cs="source sans 3" w:ascii="source sans 3" w:hAnsi="source sans 3"/>
            <w:color w:val="#000"/>
            <w:sz w:val="21"/>
            <w:u w:val="single"/>
          </w:rPr>
          <w:t xml:space="preserve">[PDF] Scaling Genomic Data Management with TileDB</w:t>
        </w:r>
      </w:hyperlink>
      <w:r>
        <w:rPr>
          <w:rFonts w:eastAsia="source serif 4" w:cs="source serif 4" w:ascii="source serif 4" w:hAnsi="source serif 4"/>
          <w:color w:val="000000"/>
          <w:sz w:val="21"/>
        </w:rPr>
        <w:t xml:space="preserve"> - TileDBʼs population genomics solution is architected around the TileDB VCF library, which drives eff...</w:t>
      </w:r>
    </w:p>
    <w:p>
      <w:pPr>
        <w:numPr>
          <w:ilvl w:val="0"/>
          <w:numId w:val="7"/>
        </w:numPr>
        <w:spacing w:line="360" w:after="210" w:lineRule="auto"/>
      </w:pPr>
      <w:hyperlink r:id="rId13">
        <w:r>
          <w:rPr>
            <w:rFonts w:eastAsia="source sans 3" w:cs="source sans 3" w:ascii="source sans 3" w:hAnsi="source sans 3"/>
            <w:color w:val="#000"/>
            <w:sz w:val="21"/>
            <w:u w:val="single"/>
          </w:rPr>
          <w:t xml:space="preserve">TileDB-VCF/docker/README.md at main · TileDB-Inc/TileDB-VCF</w:t>
        </w:r>
      </w:hyperlink>
      <w:r>
        <w:rPr>
          <w:rFonts w:eastAsia="source serif 4" w:cs="source serif 4" w:ascii="source serif 4" w:hAnsi="source serif 4"/>
          <w:color w:val="000000"/>
          <w:sz w:val="21"/>
        </w:rPr>
        <w:t xml:space="preserve"> - Efficient variant-call data storage and retrieval library using the TileDB storage library. - TileDB...</w:t>
      </w:r>
    </w:p>
    <w:p>
      <w:pPr>
        <w:numPr>
          <w:ilvl w:val="0"/>
          <w:numId w:val="7"/>
        </w:numPr>
        <w:spacing w:line="360" w:after="210" w:lineRule="auto"/>
      </w:pPr>
      <w:hyperlink r:id="rId14">
        <w:r>
          <w:rPr>
            <w:rFonts w:eastAsia="source sans 3" w:cs="source sans 3" w:ascii="source sans 3" w:hAnsi="source sans 3"/>
            <w:color w:val="#000"/>
            <w:sz w:val="21"/>
            <w:u w:val="single"/>
          </w:rPr>
          <w:t xml:space="preserve">Quick Install | TileDB Embedded Docs</w:t>
        </w:r>
      </w:hyperlink>
    </w:p>
    <w:p>
      <w:pPr>
        <w:numPr>
          <w:ilvl w:val="0"/>
          <w:numId w:val="7"/>
        </w:numPr>
        <w:spacing w:line="360" w:after="210" w:lineRule="auto"/>
      </w:pPr>
      <w:hyperlink r:id="rId15">
        <w:r>
          <w:rPr>
            <w:rFonts w:eastAsia="source sans 3" w:cs="source sans 3" w:ascii="source sans 3" w:hAnsi="source sans 3"/>
            <w:color w:val="#000"/>
            <w:sz w:val="21"/>
            <w:u w:val="single"/>
          </w:rPr>
          <w:t xml:space="preserve">Analysis-ready VCF at Biobank scale using Zarr</w:t>
        </w:r>
      </w:hyperlink>
      <w:r>
        <w:rPr>
          <w:rFonts w:eastAsia="source serif 4" w:cs="source serif 4" w:ascii="source serif 4" w:hAnsi="source serif 4"/>
          <w:color w:val="000000"/>
          <w:sz w:val="21"/>
        </w:rPr>
        <w:t xml:space="preserve"> - Background Variant Call Format (VCF) is the standard file format for interchanging genetic variation...</w:t>
      </w:r>
    </w:p>
    <w:p>
      <w:pPr>
        <w:numPr>
          <w:ilvl w:val="0"/>
          <w:numId w:val="7"/>
        </w:numPr>
        <w:spacing w:line="360" w:after="210" w:lineRule="auto"/>
      </w:pPr>
      <w:hyperlink r:id="rId16">
        <w:r>
          <w:rPr>
            <w:rFonts w:eastAsia="source sans 3" w:cs="source sans 3" w:ascii="source sans 3" w:hAnsi="source sans 3"/>
            <w:color w:val="#000"/>
            <w:sz w:val="21"/>
            <w:u w:val="single"/>
          </w:rPr>
          <w:t xml:space="preserve">Analysis-ready VCF at Biobank scale using Zarr</w:t>
        </w:r>
      </w:hyperlink>
      <w:r>
        <w:rPr>
          <w:rFonts w:eastAsia="source serif 4" w:cs="source serif 4" w:ascii="source serif 4" w:hAnsi="source serif 4"/>
          <w:color w:val="000000"/>
          <w:sz w:val="21"/>
        </w:rPr>
        <w:t xml:space="preserve"> - Background Variant Call Format (VCF) is the standard file format for interchanging genetic variation...</w:t>
      </w:r>
    </w:p>
    <w:p>
      <w:pPr>
        <w:numPr>
          <w:ilvl w:val="0"/>
          <w:numId w:val="7"/>
        </w:numPr>
        <w:spacing w:line="360" w:after="210" w:lineRule="auto"/>
      </w:pPr>
      <w:hyperlink r:id="rId17">
        <w:r>
          <w:rPr>
            <w:rFonts w:eastAsia="source sans 3" w:cs="source sans 3" w:ascii="source sans 3" w:hAnsi="source sans 3"/>
            <w:color w:val="#000"/>
            <w:sz w:val="21"/>
            <w:u w:val="single"/>
          </w:rPr>
          <w:t xml:space="preserve">Analysis-ready VCF at Biobank scale using Zarr | GigaScience</w:t>
        </w:r>
      </w:hyperlink>
    </w:p>
    <w:p>
      <w:pPr>
        <w:numPr>
          <w:ilvl w:val="0"/>
          <w:numId w:val="7"/>
        </w:numPr>
        <w:spacing w:line="360" w:after="210" w:lineRule="auto"/>
      </w:pPr>
      <w:hyperlink r:id="rId18">
        <w:r>
          <w:rPr>
            <w:rFonts w:eastAsia="source sans 3" w:cs="source sans 3" w:ascii="source sans 3" w:hAnsi="source sans 3"/>
            <w:color w:val="#000"/>
            <w:sz w:val="21"/>
            <w:u w:val="single"/>
          </w:rPr>
          <w:t xml:space="preserve">vcf-zarr-spec/README.md at main · sgkit-dev/vcf-zarr-spec</w:t>
        </w:r>
      </w:hyperlink>
      <w:r>
        <w:rPr>
          <w:rFonts w:eastAsia="source serif 4" w:cs="source serif 4" w:ascii="source serif 4" w:hAnsi="source serif 4"/>
          <w:color w:val="000000"/>
          <w:sz w:val="21"/>
        </w:rPr>
        <w:t xml:space="preserve"> - VCF Zarr Specification. Contribute to sgkit-dev/vcf-zarr-spec development by creating an account on ...</w:t>
      </w:r>
    </w:p>
    <w:p>
      <w:pPr>
        <w:numPr>
          <w:ilvl w:val="0"/>
          <w:numId w:val="7"/>
        </w:numPr>
        <w:spacing w:line="360" w:after="210" w:lineRule="auto"/>
      </w:pPr>
      <w:hyperlink r:id="rId19">
        <w:r>
          <w:rPr>
            <w:rFonts w:eastAsia="source sans 3" w:cs="source sans 3" w:ascii="source sans 3" w:hAnsi="source sans 3"/>
            <w:color w:val="#000"/>
            <w:sz w:val="21"/>
            <w:u w:val="single"/>
          </w:rPr>
          <w:t xml:space="preserve">GitHub - sgkit-dev/sgkit: Scalable genetics toolkit</w:t>
        </w:r>
      </w:hyperlink>
      <w:r>
        <w:rPr>
          <w:rFonts w:eastAsia="source serif 4" w:cs="source serif 4" w:ascii="source serif 4" w:hAnsi="source serif 4"/>
          <w:color w:val="000000"/>
          <w:sz w:val="21"/>
        </w:rPr>
        <w:t xml:space="preserve"> - Scalable genetics toolkit. Contribute to sgkit-dev/sgkit development by creating an account on GitHu...</w:t>
      </w:r>
    </w:p>
    <w:p>
      <w:pPr>
        <w:numPr>
          <w:ilvl w:val="0"/>
          <w:numId w:val="7"/>
        </w:numPr>
        <w:spacing w:line="360" w:after="210" w:lineRule="auto"/>
      </w:pPr>
      <w:hyperlink r:id="rId20">
        <w:r>
          <w:rPr>
            <w:rFonts w:eastAsia="source sans 3" w:cs="source sans 3" w:ascii="source sans 3" w:hAnsi="source sans 3"/>
            <w:color w:val="#000"/>
            <w:sz w:val="21"/>
            <w:u w:val="single"/>
          </w:rPr>
          <w:t xml:space="preserve">sgkit: Statistical genetics toolkit in Python¶</w:t>
        </w:r>
      </w:hyperlink>
    </w:p>
    <w:p>
      <w:pPr>
        <w:numPr>
          <w:ilvl w:val="0"/>
          <w:numId w:val="7"/>
        </w:numPr>
        <w:spacing w:line="360" w:after="210" w:lineRule="auto"/>
      </w:pPr>
      <w:hyperlink r:id="rId21">
        <w:r>
          <w:rPr>
            <w:rFonts w:eastAsia="source sans 3" w:cs="source sans 3" w:ascii="source sans 3" w:hAnsi="source sans 3"/>
            <w:color w:val="#000"/>
            <w:sz w:val="21"/>
            <w:u w:val="single"/>
          </w:rPr>
          <w:t xml:space="preserve">Efficient storage and regression computation for population-scale ...</w:t>
        </w:r>
      </w:hyperlink>
      <w:r>
        <w:rPr>
          <w:rFonts w:eastAsia="source serif 4" w:cs="source serif 4" w:ascii="source serif 4" w:hAnsi="source serif 4"/>
          <w:color w:val="000000"/>
          <w:sz w:val="21"/>
        </w:rPr>
        <w:t xml:space="preserve"> - reducing it from 695.35 minutes (approximately 11.5 hours) on a single machine to 1 billion of genet...</w:t>
      </w:r>
    </w:p>
    <w:p>
      <w:pPr>
        <w:numPr>
          <w:ilvl w:val="0"/>
          <w:numId w:val="7"/>
        </w:numPr>
        <w:spacing w:line="360" w:after="210" w:lineRule="auto"/>
      </w:pPr>
      <w:hyperlink r:id="rId22">
        <w:r>
          <w:rPr>
            <w:rFonts w:eastAsia="source sans 3" w:cs="source sans 3" w:ascii="source sans 3" w:hAnsi="source sans 3"/>
            <w:color w:val="#000"/>
            <w:sz w:val="21"/>
            <w:u w:val="single"/>
          </w:rPr>
          <w:t xml:space="preserve">BGEN: a binary file format for imputed genotype and haplotype data</w:t>
        </w:r>
      </w:hyperlink>
    </w:p>
    <w:p>
      <w:pPr>
        <w:numPr>
          <w:ilvl w:val="0"/>
          <w:numId w:val="7"/>
        </w:numPr>
        <w:spacing w:line="360" w:after="210" w:lineRule="auto"/>
      </w:pPr>
      <w:hyperlink r:id="rId23">
        <w:r>
          <w:rPr>
            <w:rFonts w:eastAsia="source sans 3" w:cs="source sans 3" w:ascii="source sans 3" w:hAnsi="source sans 3"/>
            <w:color w:val="#000"/>
            <w:sz w:val="21"/>
            <w:u w:val="single"/>
          </w:rPr>
          <w:t xml:space="preserve">BGEN: a binary file format for imputed genotype and haplotype data</w:t>
        </w:r>
      </w:hyperlink>
      <w:r>
        <w:rPr>
          <w:rFonts w:eastAsia="source serif 4" w:cs="source serif 4" w:ascii="source serif 4" w:hAnsi="source serif 4"/>
          <w:color w:val="000000"/>
          <w:sz w:val="21"/>
        </w:rPr>
        <w:t xml:space="preserve"> - The impact of modern technology on genetic epidemiology has been significant, with studies comprisin...</w:t>
      </w:r>
    </w:p>
    <w:p>
      <w:pPr>
        <w:numPr>
          <w:ilvl w:val="0"/>
          <w:numId w:val="7"/>
        </w:numPr>
        <w:spacing w:line="360" w:after="210" w:lineRule="auto"/>
      </w:pPr>
      <w:hyperlink r:id="rId24">
        <w:r>
          <w:rPr>
            <w:rFonts w:eastAsia="source sans 3" w:cs="source sans 3" w:ascii="source sans 3" w:hAnsi="source sans 3"/>
            <w:color w:val="#000"/>
            <w:sz w:val="21"/>
            <w:u w:val="single"/>
          </w:rPr>
          <w:t xml:space="preserve">GenomicsDB/GenomicsDB: High performance data storage ... - GitHub</w:t>
        </w:r>
      </w:hyperlink>
      <w:r>
        <w:rPr>
          <w:rFonts w:eastAsia="source serif 4" w:cs="source serif 4" w:ascii="source serif 4" w:hAnsi="source serif 4"/>
          <w:color w:val="000000"/>
          <w:sz w:val="21"/>
        </w:rPr>
        <w:t xml:space="preserve"> - GenomicsDB is a highly performant scalable data storage written in C++ for importing, querying and t...</w:t>
      </w:r>
    </w:p>
    <w:p>
      <w:pPr>
        <w:numPr>
          <w:ilvl w:val="0"/>
          <w:numId w:val="7"/>
        </w:numPr>
        <w:spacing w:line="360" w:after="210" w:lineRule="auto"/>
      </w:pPr>
      <w:hyperlink r:id="rId25">
        <w:r>
          <w:rPr>
            <w:rFonts w:eastAsia="source sans 3" w:cs="source sans 3" w:ascii="source sans 3" w:hAnsi="source sans 3"/>
            <w:color w:val="#000"/>
            <w:sz w:val="21"/>
            <w:u w:val="single"/>
          </w:rPr>
          <w:t xml:space="preserve">Overview</w:t>
        </w:r>
      </w:hyperlink>
    </w:p>
    <w:p>
      <w:pPr>
        <w:numPr>
          <w:ilvl w:val="0"/>
          <w:numId w:val="7"/>
        </w:numPr>
        <w:spacing w:line="360" w:after="210" w:lineRule="auto"/>
      </w:pPr>
      <w:hyperlink r:id="rId26">
        <w:r>
          <w:rPr>
            <w:rFonts w:eastAsia="source sans 3" w:cs="source sans 3" w:ascii="source sans 3" w:hAnsi="source sans 3"/>
            <w:color w:val="#000"/>
            <w:sz w:val="21"/>
            <w:u w:val="single"/>
          </w:rPr>
          <w:t xml:space="preserve">SeqArray Data Format and Access - Bioconductor</w:t>
        </w:r>
      </w:hyperlink>
    </w:p>
    <w:p>
      <w:pPr>
        <w:numPr>
          <w:ilvl w:val="0"/>
          <w:numId w:val="7"/>
        </w:numPr>
        <w:spacing w:line="360" w:after="210" w:lineRule="auto"/>
      </w:pPr>
      <w:hyperlink r:id="rId27">
        <w:r>
          <w:rPr>
            <w:rFonts w:eastAsia="source sans 3" w:cs="source sans 3" w:ascii="source sans 3" w:hAnsi="source sans 3"/>
            <w:color w:val="#000"/>
            <w:sz w:val="21"/>
            <w:u w:val="single"/>
          </w:rPr>
          <w:t xml:space="preserve">SeqArray</w:t>
        </w:r>
      </w:hyperlink>
      <w:r>
        <w:rPr>
          <w:rFonts w:eastAsia="source serif 4" w:cs="source serif 4" w:ascii="source serif 4" w:hAnsi="source serif 4"/>
          <w:color w:val="000000"/>
          <w:sz w:val="21"/>
        </w:rPr>
        <w:t xml:space="preserve"> - Data management of large-scale whole-genome sequencing variant calls with thousands of individuals: ...</w:t>
      </w:r>
    </w:p>
    <w:p>
      <w:pPr>
        <w:numPr>
          <w:ilvl w:val="0"/>
          <w:numId w:val="7"/>
        </w:numPr>
        <w:spacing w:line="360" w:after="210" w:lineRule="auto"/>
      </w:pPr>
      <w:hyperlink r:id="rId28">
        <w:r>
          <w:rPr>
            <w:rFonts w:eastAsia="source sans 3" w:cs="source sans 3" w:ascii="source sans 3" w:hAnsi="source sans 3"/>
            <w:color w:val="#000"/>
            <w:sz w:val="21"/>
            <w:u w:val="single"/>
          </w:rPr>
          <w:t xml:space="preserve">Genetic datastore using AWS S3, Parquet, Arrow - Medium</w:t>
        </w:r>
      </w:hyperlink>
      <w:r>
        <w:rPr>
          <w:rFonts w:eastAsia="source serif 4" w:cs="source serif 4" w:ascii="source serif 4" w:hAnsi="source serif 4"/>
          <w:color w:val="000000"/>
          <w:sz w:val="21"/>
        </w:rPr>
        <w:t xml:space="preserve"> - Tulasi Paradarami, Sr. Engineering Manager at 23andMe</w:t>
      </w:r>
    </w:p>
    <w:p>
      <w:pPr>
        <w:numPr>
          <w:ilvl w:val="0"/>
          <w:numId w:val="7"/>
        </w:numPr>
        <w:spacing w:line="360" w:after="210" w:lineRule="auto"/>
      </w:pPr>
      <w:hyperlink r:id="rId29">
        <w:r>
          <w:rPr>
            <w:rFonts w:eastAsia="source sans 3" w:cs="source sans 3" w:ascii="source sans 3" w:hAnsi="source sans 3"/>
            <w:color w:val="#000"/>
            <w:sz w:val="21"/>
            <w:u w:val="single"/>
          </w:rPr>
          <w:t xml:space="preserve">GitHub - TileDB-Inc/tiledb-vcf-feedstock</w:t>
        </w:r>
      </w:hyperlink>
      <w:r>
        <w:rPr>
          <w:rFonts w:eastAsia="source serif 4" w:cs="source serif 4" w:ascii="source serif 4" w:hAnsi="source serif 4"/>
          <w:color w:val="000000"/>
          <w:sz w:val="21"/>
        </w:rPr>
        <w:t xml:space="preserve"> - Contribute to TileDB-Inc/tiledb-vcf-feedstock development by creating an account on GitHub.</w:t>
      </w:r>
    </w:p>
    <w:p>
      <w:pPr>
        <w:numPr>
          <w:ilvl w:val="0"/>
          <w:numId w:val="7"/>
        </w:numPr>
        <w:spacing w:line="360" w:after="210" w:lineRule="auto"/>
      </w:pPr>
      <w:hyperlink r:id="rId30">
        <w:r>
          <w:rPr>
            <w:rFonts w:eastAsia="source sans 3" w:cs="source sans 3" w:ascii="source sans 3" w:hAnsi="source sans 3"/>
            <w:color w:val="#000"/>
            <w:sz w:val="21"/>
            <w:u w:val="single"/>
          </w:rPr>
          <w:t xml:space="preserve">Variant Dataset - Hail</w:t>
        </w:r>
      </w:hyperlink>
      <w:r>
        <w:rPr>
          <w:rFonts w:eastAsia="source serif 4" w:cs="source serif 4" w:ascii="source serif 4" w:hAnsi="source serif 4"/>
          <w:color w:val="000000"/>
          <w:sz w:val="21"/>
        </w:rPr>
        <w:t xml:space="preserve"> - A VariantDataset is the Hail implementation of a data structure called the “scalable variant call re...</w:t>
      </w:r>
    </w:p>
    <w:p>
      <w:pPr>
        <w:numPr>
          <w:ilvl w:val="0"/>
          <w:numId w:val="7"/>
        </w:numPr>
        <w:spacing w:line="360" w:after="210" w:lineRule="auto"/>
      </w:pPr>
      <w:hyperlink r:id="rId31">
        <w:r>
          <w:rPr>
            <w:rFonts w:eastAsia="source sans 3" w:cs="source sans 3" w:ascii="source sans 3" w:hAnsi="source sans 3"/>
            <w:color w:val="#000"/>
            <w:sz w:val="21"/>
            <w:u w:val="single"/>
          </w:rPr>
          <w:t xml:space="preserve">The scalable variant call representation: enabling genetic analysis ...</w:t>
        </w:r>
      </w:hyperlink>
      <w:r>
        <w:rPr>
          <w:rFonts w:eastAsia="source serif 4" w:cs="source serif 4" w:ascii="source serif 4" w:hAnsi="source serif 4"/>
          <w:color w:val="000000"/>
          <w:sz w:val="21"/>
        </w:rPr>
        <w:t xml:space="preserve"> - We present two implementations of SVCR: SVCR-VCF, which encodes SVCR in VCF format, and VDS, which u...</w:t>
      </w:r>
    </w:p>
    <w:p>
      <w:pPr>
        <w:numPr>
          <w:ilvl w:val="0"/>
          <w:numId w:val="7"/>
        </w:numPr>
        <w:spacing w:line="360" w:after="210" w:lineRule="auto"/>
      </w:pPr>
      <w:hyperlink r:id="rId32">
        <w:r>
          <w:rPr>
            <w:rFonts w:eastAsia="source sans 3" w:cs="source sans 3" w:ascii="source sans 3" w:hAnsi="source sans 3"/>
            <w:color w:val="#000"/>
            <w:sz w:val="21"/>
            <w:u w:val="single"/>
          </w:rPr>
          <w:t xml:space="preserve">Densifying VDS to MatrixTable very expensive - Hail Discussion</w:t>
        </w:r>
      </w:hyperlink>
      <w:r>
        <w:rPr>
          <w:rFonts w:eastAsia="source serif 4" w:cs="source serif 4" w:ascii="source serif 4" w:hAnsi="source serif 4"/>
          <w:color w:val="000000"/>
          <w:sz w:val="21"/>
        </w:rPr>
        <w:t xml:space="preserve"> - Hi, I’m running Hail in the All of Us Researcher Workbench and I’m trying to densify 8602 samples at...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tiledb.com/blog/population-genomics-data-with-tiledb" TargetMode="External"/><Relationship Id="rId6" Type="http://schemas.openxmlformats.org/officeDocument/2006/relationships/hyperlink" Target="https://pmc.ncbi.nlm.nih.gov/articles/PMC12127038/" TargetMode="External"/><Relationship Id="rId7" Type="http://schemas.openxmlformats.org/officeDocument/2006/relationships/hyperlink" Target="https://www.bdi.ox.ac.uk/publications/2012777" TargetMode="External"/><Relationship Id="rId8" Type="http://schemas.openxmlformats.org/officeDocument/2006/relationships/hyperlink" Target="https://pmc.ncbi.nlm.nih.gov/articles/PMC11195102/" TargetMode="External"/><Relationship Id="rId9" Type="http://schemas.openxmlformats.org/officeDocument/2006/relationships/hyperlink" Target="https://github.com/TileDB-Inc/TileDB-VCF" TargetMode="External"/><Relationship Id="rId10" Type="http://schemas.openxmlformats.org/officeDocument/2006/relationships/hyperlink" Target="https://www.rdworldonline.com/broad-institute-intel-co-develop-tools-to-accelerate-biomedical-research/" TargetMode="External"/><Relationship Id="rId11" Type="http://schemas.openxmlformats.org/officeDocument/2006/relationships/hyperlink" Target="https://documentation.cloud.tiledb.com/academy/structure/life-sciences/population-genomics/foundation/data-model/" TargetMode="External"/><Relationship Id="rId12" Type="http://schemas.openxmlformats.org/officeDocument/2006/relationships/hyperlink" Target="https://7741339.fs1.hubspotusercontent-na1.net/hubfs/7741339/Genomics-solution-brief-WEB-1.pdf" TargetMode="External"/><Relationship Id="rId13" Type="http://schemas.openxmlformats.org/officeDocument/2006/relationships/hyperlink" Target="https://github.com/TileDB-Inc/TileDB-VCF/blob/main/docker/README.md" TargetMode="External"/><Relationship Id="rId14" Type="http://schemas.openxmlformats.org/officeDocument/2006/relationships/hyperlink" Target="https://docs.tiledb.com/main/integrations-and-extensions/genomics/population-genomics/installation/quick-install" TargetMode="External"/><Relationship Id="rId15" Type="http://schemas.openxmlformats.org/officeDocument/2006/relationships/hyperlink" Target="https://www.biorxiv.org/content/10.1101/2024.06.11.598241v3" TargetMode="External"/><Relationship Id="rId16" Type="http://schemas.openxmlformats.org/officeDocument/2006/relationships/hyperlink" Target="https://www.biorxiv.org/content/10.1101/2024.06.11.598241v2.full" TargetMode="External"/><Relationship Id="rId17" Type="http://schemas.openxmlformats.org/officeDocument/2006/relationships/hyperlink" Target="https://academic.oup.com/gigascience/article/doi/10.1093/gigascience/giaf049/8154315" TargetMode="External"/><Relationship Id="rId18" Type="http://schemas.openxmlformats.org/officeDocument/2006/relationships/hyperlink" Target="https://github.com/sgkit-dev/vcf-zarr-spec/blob/main/README.md" TargetMode="External"/><Relationship Id="rId19" Type="http://schemas.openxmlformats.org/officeDocument/2006/relationships/hyperlink" Target="https://github.com/sgkit-dev/sgkit" TargetMode="External"/><Relationship Id="rId20" Type="http://schemas.openxmlformats.org/officeDocument/2006/relationships/hyperlink" Target="https://sgkit-dev.github.io/sgkit/0.3.0/index.html" TargetMode="External"/><Relationship Id="rId21" Type="http://schemas.openxmlformats.org/officeDocument/2006/relationships/hyperlink" Target="https://pmc.ncbi.nlm.nih.gov/articles/PMC11042230/" TargetMode="External"/><Relationship Id="rId22" Type="http://schemas.openxmlformats.org/officeDocument/2006/relationships/hyperlink" Target="https://www.biorxiv.org/content/10.1101/308296v2.full.pdf" TargetMode="External"/><Relationship Id="rId23" Type="http://schemas.openxmlformats.org/officeDocument/2006/relationships/hyperlink" Target="https://www.biorxiv.org/content/10.1101/308296v1.full" TargetMode="External"/><Relationship Id="rId24" Type="http://schemas.openxmlformats.org/officeDocument/2006/relationships/hyperlink" Target="https://github.com/GenomicsDB/GenomicsDB" TargetMode="External"/><Relationship Id="rId25" Type="http://schemas.openxmlformats.org/officeDocument/2006/relationships/hyperlink" Target="https://genomicsdb.readthedocs.io/en/latest/overview.html" TargetMode="External"/><Relationship Id="rId26" Type="http://schemas.openxmlformats.org/officeDocument/2006/relationships/hyperlink" Target="https://bioconductor.org/packages/devel/bioc/vignettes/SeqArray/inst/doc/SeqArrayTutorial.html" TargetMode="External"/><Relationship Id="rId27" Type="http://schemas.openxmlformats.org/officeDocument/2006/relationships/hyperlink" Target="https://bioconductor.org/packages/release/bioc/html/SeqArray.html" TargetMode="External"/><Relationship Id="rId28" Type="http://schemas.openxmlformats.org/officeDocument/2006/relationships/hyperlink" Target="https://medium.com/23andme-engineering/genetic-datastore-4b213256db31" TargetMode="External"/><Relationship Id="rId29" Type="http://schemas.openxmlformats.org/officeDocument/2006/relationships/hyperlink" Target="https://github.com/TileDB-Inc/tiledb-vcf-feedstock" TargetMode="External"/><Relationship Id="rId30" Type="http://schemas.openxmlformats.org/officeDocument/2006/relationships/hyperlink" Target="https://hail.is/docs/0.2/vds/index.html" TargetMode="External"/><Relationship Id="rId31" Type="http://schemas.openxmlformats.org/officeDocument/2006/relationships/hyperlink" Target="https://academic.oup.com/bioinformatics/article/41/1/btae746/7932121" TargetMode="External"/><Relationship Id="rId32" Type="http://schemas.openxmlformats.org/officeDocument/2006/relationships/hyperlink" Target="https://discuss.hail.is/t/densifying-vds-to-matrixtable-very-expensive/3639"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2026-07-07T00:22:35.483Z</dcterms:created>
  <dcterms:modified xsi:type="dcterms:W3CDTF">2026-07-07T00:22:35.483Z</dcterms:modified>
</cp:coreProperties>
</file>