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AE3B6" w14:textId="77777777" w:rsidR="00DB3ECD" w:rsidRPr="008C0DBE" w:rsidRDefault="00DB3ECD" w:rsidP="00DB3ECD">
      <w:pPr>
        <w:rPr>
          <w:b/>
        </w:rPr>
      </w:pPr>
      <w:r w:rsidRPr="008C0DBE">
        <w:rPr>
          <w:b/>
        </w:rPr>
        <w:t>Response post 1: Initial Post: The impact of artificial intelligence-driven consulting companies</w:t>
      </w:r>
    </w:p>
    <w:p w14:paraId="331EAAE3" w14:textId="77777777" w:rsidR="00DB3ECD" w:rsidRDefault="00DB3ECD" w:rsidP="00DB3ECD"/>
    <w:p w14:paraId="3A8EA447" w14:textId="75A8DBF7" w:rsidR="00322534" w:rsidRDefault="00322534" w:rsidP="00322534">
      <w:pPr>
        <w:jc w:val="both"/>
      </w:pPr>
      <w:r>
        <w:t xml:space="preserve">Rodrigo </w:t>
      </w:r>
      <w:r w:rsidR="00DB3ECD">
        <w:t xml:space="preserve">points out that </w:t>
      </w:r>
      <w:r w:rsidR="00653E1C">
        <w:t xml:space="preserve">many consulting firms </w:t>
      </w:r>
      <w:r w:rsidR="00653E1C">
        <w:t xml:space="preserve">are using </w:t>
      </w:r>
      <w:r w:rsidR="00DB3ECD">
        <w:t xml:space="preserve">AI to help them </w:t>
      </w:r>
      <w:r w:rsidR="00653E1C">
        <w:t xml:space="preserve">navigate </w:t>
      </w:r>
      <w:r w:rsidR="00DB3ECD">
        <w:t>complex economic conditions and clie</w:t>
      </w:r>
      <w:bookmarkStart w:id="0" w:name="_GoBack"/>
      <w:bookmarkEnd w:id="0"/>
      <w:r w:rsidR="00DB3ECD">
        <w:t xml:space="preserve">nt behaviour, through higher automation and predictive </w:t>
      </w:r>
      <w:r w:rsidR="00653E1C">
        <w:t>capabilities</w:t>
      </w:r>
      <w:r w:rsidR="00DB3ECD">
        <w:t xml:space="preserve">. </w:t>
      </w:r>
      <w:r w:rsidR="00841346">
        <w:t xml:space="preserve">Developing experience in AI </w:t>
      </w:r>
      <w:r>
        <w:t>also allow</w:t>
      </w:r>
      <w:r w:rsidR="00653E1C">
        <w:t>s</w:t>
      </w:r>
      <w:r>
        <w:t xml:space="preserve"> access to </w:t>
      </w:r>
      <w:r w:rsidR="00841346">
        <w:t xml:space="preserve">a wider range of </w:t>
      </w:r>
      <w:r>
        <w:t>business opportunities</w:t>
      </w:r>
      <w:r w:rsidR="00841346">
        <w:t>,</w:t>
      </w:r>
      <w:r>
        <w:t xml:space="preserve"> given </w:t>
      </w:r>
      <w:r w:rsidR="00841346">
        <w:t>its increased adoption across multiple sectors.</w:t>
      </w:r>
    </w:p>
    <w:p w14:paraId="0D40FB28" w14:textId="7F25DD58" w:rsidR="00DB3ECD" w:rsidRDefault="00322534" w:rsidP="00322534">
      <w:pPr>
        <w:jc w:val="both"/>
      </w:pPr>
      <w:r>
        <w:t xml:space="preserve">Simultaneously, he stresses the importance of ensuring that adoption of AI in </w:t>
      </w:r>
      <w:r w:rsidR="00841346">
        <w:t xml:space="preserve">consulting is integrated </w:t>
      </w:r>
      <w:r>
        <w:t>within existing corporate strategy</w:t>
      </w:r>
      <w:r w:rsidR="00841346">
        <w:t xml:space="preserve"> to avoid </w:t>
      </w:r>
      <w:r w:rsidR="00653E1C">
        <w:t>attrition</w:t>
      </w:r>
      <w:r w:rsidR="00653E1C">
        <w:t xml:space="preserve"> and </w:t>
      </w:r>
      <w:r w:rsidR="00841346">
        <w:t xml:space="preserve">lost investment, and ensuring that appropriate safeguards are put into place with regards to privacy, security, and ethical use of AI (namely </w:t>
      </w:r>
      <w:r w:rsidR="00653E1C">
        <w:t>to worsening inequality</w:t>
      </w:r>
      <w:r w:rsidR="00841346">
        <w:t xml:space="preserve">). </w:t>
      </w:r>
    </w:p>
    <w:p w14:paraId="10EFEC53" w14:textId="77777777" w:rsidR="00841346" w:rsidRDefault="00841346" w:rsidP="00322534">
      <w:pPr>
        <w:jc w:val="both"/>
      </w:pPr>
      <w:r>
        <w:t>Mateusz add</w:t>
      </w:r>
      <w:r w:rsidR="006967BC">
        <w:t>ed</w:t>
      </w:r>
      <w:r>
        <w:t xml:space="preserve"> to this view by highlighting the role that consulting firms have in spearheading implementation of new technologies such as AI across industries, and that adoption of AI in consulting tends to be driven by larger companies.</w:t>
      </w:r>
    </w:p>
    <w:p w14:paraId="67563F23" w14:textId="57DA14EB" w:rsidR="00CF56A5" w:rsidRDefault="00841346" w:rsidP="00322534">
      <w:pPr>
        <w:jc w:val="both"/>
      </w:pPr>
      <w:r>
        <w:t>I found both reflections interesting and thought-provoking. AI offers great promise to transform a wide range of sectors by improving the efficiency and accuracy of multiple processes, ranging from pattern detection, to resource allocation, and customer interactions</w:t>
      </w:r>
      <w:r w:rsidR="00CF56A5">
        <w:t xml:space="preserve"> </w:t>
      </w:r>
      <w:r w:rsidR="00CF56A5">
        <w:fldChar w:fldCharType="begin"/>
      </w:r>
      <w:r w:rsidR="00CF56A5">
        <w:instrText xml:space="preserve"> ADDIN ZOTERO_ITEM CSL_CITATION {"citationID":"Ho3PbXNA","properties":{"formattedCitation":"(Russel and Norvig, 2021)","plainCitation":"(Russel and Norvig, 2021)","noteIndex":0},"citationItems":[{"id":17306,"uris":["http://zotero.org/users/5813034/items/CH47FU73"],"itemData":{"id":17306,"type":"book","edition":"Global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CF56A5">
        <w:fldChar w:fldCharType="separate"/>
      </w:r>
      <w:r w:rsidR="00CF56A5" w:rsidRPr="00CF56A5">
        <w:rPr>
          <w:rFonts w:ascii="Calibri" w:hAnsi="Calibri" w:cs="Calibri"/>
        </w:rPr>
        <w:t>(Russel and Norvig, 2021)</w:t>
      </w:r>
      <w:r w:rsidR="00CF56A5">
        <w:fldChar w:fldCharType="end"/>
      </w:r>
      <w:r>
        <w:t>. Several large consulting firms</w:t>
      </w:r>
      <w:r w:rsidR="00653E1C">
        <w:t xml:space="preserve"> </w:t>
      </w:r>
      <w:r w:rsidR="00653E1C">
        <w:t xml:space="preserve">such as Deloitte, Bain, and </w:t>
      </w:r>
      <w:r w:rsidR="00653E1C">
        <w:t>BCG</w:t>
      </w:r>
      <w:r>
        <w:t xml:space="preserve"> have made great strides towards harnessing this potential</w:t>
      </w:r>
      <w:r w:rsidR="00653E1C">
        <w:t xml:space="preserve"> </w:t>
      </w:r>
      <w:r w:rsidR="00653E1C">
        <w:fldChar w:fldCharType="begin"/>
      </w:r>
      <w:r w:rsidR="00653E1C">
        <w:instrText xml:space="preserve"> ADDIN ZOTERO_ITEM CSL_CITATION {"citationID":"koNigAQ9","properties":{"formattedCitation":"(Bain &amp; Company, 2024; Boston Consulting Group, 2024; Deloitte, 2024)","plainCitation":"(Bain &amp; Company, 2024; Boston Consulting Group, 2024; Deloitte, 2024)","noteIndex":0},"citationItems":[{"id":17667,"uris":["http://zotero.org/users/5813034/items/W23CFQP8"],"itemData":{"id":17667,"type":"webpage","title":"How we can help: Artificial Intelligence","URL":"https://www.bain.com/vector-digital/advanced-analytics/artificial-intelligence/?gad_source=1&amp;gclid=Cj0KCQjw6PGxBhCVARIsAIumnWYAu9VX3deyTgujRvTsvGFn_KIFH2Jp0eUoketIB20J4FOXQ7cajSQaAtfuEALw_wcB","author":[{"family":"Bain &amp; Company","given":""}],"accessed":{"date-parts":[["2024",5,9]]},"issued":{"date-parts":[["2024"]]}}},{"id":17666,"uris":["http://zotero.org/users/5813034/items/MJF879WJ"],"itemData":{"id":17666,"type":"webpage","title":"Artificial Intelligence and AI at Scale","URL":"https://www.bcg.com/capabilities/artificial-intelligence?utm_source=search&amp;utm_medium=cpc&amp;utm_campaign=digital-transformation&amp;utm_description=paid&amp;utm_topic=ai&amp;utm_geo=global&amp;utm_content=search_ai_brand_bcg%20ai&amp;gad_source=1&amp;gclid=Cj0KCQjw6PGxBhCVARIsAIumnWZFQYVJloBQ11OJfxFgV8oyMTotw0gpY7T9U5QfUAKGLB3iJigK7pMaAiDyEALw_wcB","author":[{"family":"Boston Consulting Group","given":""}],"accessed":{"date-parts":[["2024",5,9]]},"issued":{"date-parts":[["2024"]]}}},{"id":17669,"uris":["http://zotero.org/users/5813034/items/L62MLJP4"],"itemData":{"id":17669,"type":"article-newspaper","title":"Deloitte AI Institute","URL":"https://www2.deloitte.com/us/en/pages/deloitte-analytics/articles/advancing-human-ai-collaboration.html","author":[{"family":"Deloitte","given":""}],"accessed":{"date-parts":[["2024",5,9]]},"issued":{"date-parts":[["2024"]]}}}],"schema":"https://github.com/citation-style-language/schema/raw/master/csl-citation.json"} </w:instrText>
      </w:r>
      <w:r w:rsidR="00653E1C">
        <w:fldChar w:fldCharType="separate"/>
      </w:r>
      <w:r w:rsidR="00653E1C" w:rsidRPr="00653E1C">
        <w:rPr>
          <w:rFonts w:ascii="Calibri" w:hAnsi="Calibri" w:cs="Calibri"/>
        </w:rPr>
        <w:t>(Bain &amp; Company, 2024; Boston Consulting Group, 2024; Deloitte, 2024)</w:t>
      </w:r>
      <w:r w:rsidR="00653E1C">
        <w:fldChar w:fldCharType="end"/>
      </w:r>
      <w:r w:rsidR="00653E1C">
        <w:t xml:space="preserve">, </w:t>
      </w:r>
      <w:r w:rsidR="006967BC">
        <w:t>including w</w:t>
      </w:r>
      <w:r w:rsidR="00653E1C">
        <w:t xml:space="preserve">ithin their internal procedures </w:t>
      </w:r>
      <w:r w:rsidR="00653E1C">
        <w:fldChar w:fldCharType="begin"/>
      </w:r>
      <w:r w:rsidR="00653E1C">
        <w:instrText xml:space="preserve"> ADDIN ZOTERO_ITEM CSL_CITATION {"citationID":"QoImNuro","properties":{"formattedCitation":"(Foy, 2024)","plainCitation":"(Foy, 2024)","noteIndex":0},"citationItems":[{"id":17668,"uris":["http://zotero.org/users/5813034/items/KBCZGXCC"],"itemData":{"id":17668,"type":"article-newspaper","container-title":"Financial Times","title":"Deloitte rolls out artificial intelligence chatbot to employees","URL":"https://www.ft.com/content/38ab8068-9f09-4104-859d-111aa1dc47ad","author":[{"family":"Foy","given":"Simon"}],"accessed":{"date-parts":[["2024",5,9]]},"issued":{"date-parts":[["2024",1,8]]}}}],"schema":"https://github.com/citation-style-language/schema/raw/master/csl-citation.json"} </w:instrText>
      </w:r>
      <w:r w:rsidR="00653E1C">
        <w:fldChar w:fldCharType="separate"/>
      </w:r>
      <w:r w:rsidR="00653E1C" w:rsidRPr="00653E1C">
        <w:rPr>
          <w:rFonts w:ascii="Calibri" w:hAnsi="Calibri" w:cs="Calibri"/>
        </w:rPr>
        <w:t>(Foy, 2024)</w:t>
      </w:r>
      <w:r w:rsidR="00653E1C">
        <w:fldChar w:fldCharType="end"/>
      </w:r>
      <w:r w:rsidR="00653E1C">
        <w:t>.</w:t>
      </w:r>
      <w:r>
        <w:t xml:space="preserve"> </w:t>
      </w:r>
    </w:p>
    <w:p w14:paraId="5F49E7DE" w14:textId="452A6DD8" w:rsidR="00841346" w:rsidRDefault="00653E1C" w:rsidP="00CF56A5">
      <w:pPr>
        <w:jc w:val="both"/>
      </w:pPr>
      <w:r>
        <w:t>T</w:t>
      </w:r>
      <w:r w:rsidR="006967BC">
        <w:t xml:space="preserve">hese companies </w:t>
      </w:r>
      <w:r>
        <w:t xml:space="preserve">are therefore likely to become </w:t>
      </w:r>
      <w:r w:rsidR="006967BC">
        <w:t>major drivers of AI implementation across multiple sectors, including in government</w:t>
      </w:r>
      <w:r>
        <w:t xml:space="preserve"> </w:t>
      </w:r>
      <w:r w:rsidR="00CF56A5">
        <w:fldChar w:fldCharType="begin"/>
      </w:r>
      <w:r w:rsidR="00CF56A5">
        <w:instrText xml:space="preserve"> ADDIN ZOTERO_ITEM CSL_CITATION {"citationID":"raGZ8tXf","properties":{"formattedCitation":"(Elgot, 2023; Deloitte US, ND)","plainCitation":"(Elgot, 2023; Deloitte US, ND)","noteIndex":0},"citationItems":[{"id":17664,"uris":["http://zotero.org/users/5813034/items/ICJESPSJ"],"itemData":{"id":17664,"type":"article-newspaper","container-title":"The Guardian","title":"Ministers quietly scrap limits on Whitehall spending on consultants","URL":"https://www.theguardian.com/politics/2023/feb/06/ministers-quietly-scrap-limits-on-whitehall-spending-on-consultants","author":[{"family":"Elgot","given":"Jessica"}],"accessed":{"date-parts":[["2024",5,9]]},"issued":{"date-parts":[["2023",2,6]]}}},{"id":17665,"uris":["http://zotero.org/users/5813034/items/VDPUJRK6"],"itemData":{"id":17665,"type":"webpage","title":"Deloitte AI Institute for Government","URL":"https://www2.deloitte.com/us/en/pages/public-sector/articles/artificial-intelligence-government-sector.html","author":[{"family":"Deloitte US","given":""}],"accessed":{"date-parts":[["2024",5,9]]},"issued":{"literal":"ND"}}}],"schema":"https://github.com/citation-style-language/schema/raw/master/csl-citation.json"} </w:instrText>
      </w:r>
      <w:r w:rsidR="00CF56A5">
        <w:fldChar w:fldCharType="separate"/>
      </w:r>
      <w:r w:rsidR="00CF56A5" w:rsidRPr="00CF56A5">
        <w:rPr>
          <w:rFonts w:ascii="Calibri" w:hAnsi="Calibri" w:cs="Calibri"/>
        </w:rPr>
        <w:t>(Elgot, 2023; Deloitte US, ND)</w:t>
      </w:r>
      <w:r w:rsidR="00CF56A5">
        <w:fldChar w:fldCharType="end"/>
      </w:r>
      <w:r w:rsidR="006967BC">
        <w:t xml:space="preserve">. </w:t>
      </w:r>
      <w:r w:rsidR="00CF56A5">
        <w:t xml:space="preserve">Given the potential widespread impact of their work, including in the public sector, it is vital that consulting companies take a leading role in understanding and adhering to ethical principles for development and implementation of AI solutions, and that they are adequately scrutinised and held accountable by their clients (either private or public) and by regulators </w:t>
      </w:r>
      <w:r w:rsidR="00CF56A5">
        <w:fldChar w:fldCharType="begin"/>
      </w:r>
      <w:r w:rsidR="00CF56A5">
        <w:instrText xml:space="preserve"> ADDIN ZOTERO_ITEM CSL_CITATION {"citationID":"unt7al7G","properties":{"formattedCitation":"(Department for Science, Innovation and Technology, 2024)","plainCitation":"(Department for Science, Innovation and Technology, 2024)","noteIndex":0},"citationItems":[{"id":17297,"uris":["http://zotero.org/users/5813034/items/H49R7LXI"],"itemData":{"id":17297,"type":"document","title":"A pro-innovation approach to AI regulation: government response","URL":"https://www.gov.uk/government/consultations/ai-regulation-a-pro-innovation-approach-policy-proposals/outcome/a-pro-innovation-approach-to-ai-regulation-government-response","author":[{"literal":"Department for Science, Innovation and Technology"}],"accessed":{"date-parts":[["2024",4,24]]},"issued":{"date-parts":[["2024",2,6]]}}}],"schema":"https://github.com/citation-style-language/schema/raw/master/csl-citation.json"} </w:instrText>
      </w:r>
      <w:r w:rsidR="00CF56A5">
        <w:fldChar w:fldCharType="separate"/>
      </w:r>
      <w:r w:rsidR="00CF56A5" w:rsidRPr="00CF56A5">
        <w:rPr>
          <w:rFonts w:ascii="Calibri" w:hAnsi="Calibri" w:cs="Calibri"/>
        </w:rPr>
        <w:t>(Department for Science, Innovation and Technology, 2024)</w:t>
      </w:r>
      <w:r w:rsidR="00CF56A5">
        <w:fldChar w:fldCharType="end"/>
      </w:r>
      <w:r w:rsidR="00CF56A5">
        <w:t>.</w:t>
      </w:r>
    </w:p>
    <w:p w14:paraId="315126EF" w14:textId="3143DBA8" w:rsidR="00A83F8E" w:rsidRDefault="00653E1C">
      <w:r>
        <w:t>___________________________________________________________________________</w:t>
      </w:r>
    </w:p>
    <w:p w14:paraId="0539E85A" w14:textId="134E7CEC" w:rsidR="00653E1C" w:rsidRDefault="00653E1C">
      <w:r>
        <w:t>References:</w:t>
      </w:r>
    </w:p>
    <w:p w14:paraId="72AAB9C1" w14:textId="77777777" w:rsidR="00653E1C" w:rsidRPr="00653E1C" w:rsidRDefault="00653E1C" w:rsidP="00653E1C">
      <w:pPr>
        <w:pStyle w:val="Bibliography"/>
        <w:rPr>
          <w:rFonts w:ascii="Calibri" w:hAnsi="Calibri" w:cs="Calibri"/>
        </w:rPr>
      </w:pPr>
      <w:r>
        <w:fldChar w:fldCharType="begin"/>
      </w:r>
      <w:r>
        <w:instrText xml:space="preserve"> ADDIN ZOTERO_BIBL {"uncited":[],"omitted":[],"custom":[]} CSL_BIBLIOGRAPHY </w:instrText>
      </w:r>
      <w:r>
        <w:fldChar w:fldCharType="separate"/>
      </w:r>
      <w:r w:rsidRPr="00653E1C">
        <w:rPr>
          <w:rFonts w:ascii="Calibri" w:hAnsi="Calibri" w:cs="Calibri"/>
        </w:rPr>
        <w:t xml:space="preserve">Bain &amp; Company (2024) </w:t>
      </w:r>
      <w:r w:rsidRPr="00653E1C">
        <w:rPr>
          <w:rFonts w:ascii="Calibri" w:hAnsi="Calibri" w:cs="Calibri"/>
          <w:i/>
          <w:iCs/>
        </w:rPr>
        <w:t>How we can help: Artificial Intelligence</w:t>
      </w:r>
      <w:r w:rsidRPr="00653E1C">
        <w:rPr>
          <w:rFonts w:ascii="Calibri" w:hAnsi="Calibri" w:cs="Calibri"/>
        </w:rPr>
        <w:t>. Available from: https://www.bain.com/vector-digital/advanced-analytics/artificial-intelligence/?gad_source=1&amp;gclid=Cj0KCQjw6PGxBhCVARIsAIumnWYAu9VX3deyTgujRvTsvGFn_KIFH2Jp0eUoketIB20J4FOXQ7cajSQaAtfuEALw_wcB (Accessed: 9 May 2024).</w:t>
      </w:r>
    </w:p>
    <w:p w14:paraId="1AA5152E" w14:textId="77777777" w:rsidR="00653E1C" w:rsidRPr="00653E1C" w:rsidRDefault="00653E1C" w:rsidP="00653E1C">
      <w:pPr>
        <w:pStyle w:val="Bibliography"/>
        <w:rPr>
          <w:rFonts w:ascii="Calibri" w:hAnsi="Calibri" w:cs="Calibri"/>
        </w:rPr>
      </w:pPr>
      <w:r w:rsidRPr="00653E1C">
        <w:rPr>
          <w:rFonts w:ascii="Calibri" w:hAnsi="Calibri" w:cs="Calibri"/>
        </w:rPr>
        <w:t xml:space="preserve">Boston Consulting Group (2024) </w:t>
      </w:r>
      <w:r w:rsidRPr="00653E1C">
        <w:rPr>
          <w:rFonts w:ascii="Calibri" w:hAnsi="Calibri" w:cs="Calibri"/>
          <w:i/>
          <w:iCs/>
        </w:rPr>
        <w:t>Artificial Intelligence and AI at Scale</w:t>
      </w:r>
      <w:r w:rsidRPr="00653E1C">
        <w:rPr>
          <w:rFonts w:ascii="Calibri" w:hAnsi="Calibri" w:cs="Calibri"/>
        </w:rPr>
        <w:t>. Available from: https://www.bcg.com/capabilities/artificial-intelligence?utm_source=search&amp;utm_medium=cpc&amp;utm_campaign=digital-transformation&amp;utm_description=paid&amp;utm_topic=ai&amp;utm_geo=global&amp;utm_content=search_ai_brand_bcg%20ai&amp;gad_source=1&amp;gclid=Cj0KCQjw6PGxBhCVARIsAIumnWZFQYVJloBQ11OJfxFgV8oyMTotw0gpY7T9U5QfUAKGLB3iJigK7pMaAiDyEALw_wcB (Accessed: 9 May 2024).</w:t>
      </w:r>
    </w:p>
    <w:p w14:paraId="4A2A471F" w14:textId="77777777" w:rsidR="00653E1C" w:rsidRPr="00653E1C" w:rsidRDefault="00653E1C" w:rsidP="00653E1C">
      <w:pPr>
        <w:pStyle w:val="Bibliography"/>
        <w:rPr>
          <w:rFonts w:ascii="Calibri" w:hAnsi="Calibri" w:cs="Calibri"/>
        </w:rPr>
      </w:pPr>
      <w:r w:rsidRPr="00653E1C">
        <w:rPr>
          <w:rFonts w:ascii="Calibri" w:hAnsi="Calibri" w:cs="Calibri"/>
        </w:rPr>
        <w:t>Deloitte (2024) ‘Deloitte AI Institute’. Available from: https://www2.deloitte.com/us/en/pages/deloitte-analytics/articles/advancing-human-ai-collaboration.html (Accessed: 9 May 2024).</w:t>
      </w:r>
    </w:p>
    <w:p w14:paraId="52F7600E" w14:textId="77777777" w:rsidR="00653E1C" w:rsidRPr="00653E1C" w:rsidRDefault="00653E1C" w:rsidP="00653E1C">
      <w:pPr>
        <w:pStyle w:val="Bibliography"/>
        <w:rPr>
          <w:rFonts w:ascii="Calibri" w:hAnsi="Calibri" w:cs="Calibri"/>
        </w:rPr>
      </w:pPr>
      <w:r w:rsidRPr="00653E1C">
        <w:rPr>
          <w:rFonts w:ascii="Calibri" w:hAnsi="Calibri" w:cs="Calibri"/>
        </w:rPr>
        <w:lastRenderedPageBreak/>
        <w:t xml:space="preserve">Deloitte US (ND) </w:t>
      </w:r>
      <w:r w:rsidRPr="00653E1C">
        <w:rPr>
          <w:rFonts w:ascii="Calibri" w:hAnsi="Calibri" w:cs="Calibri"/>
          <w:i/>
          <w:iCs/>
        </w:rPr>
        <w:t>Deloitte AI Institute for Government</w:t>
      </w:r>
      <w:r w:rsidRPr="00653E1C">
        <w:rPr>
          <w:rFonts w:ascii="Calibri" w:hAnsi="Calibri" w:cs="Calibri"/>
        </w:rPr>
        <w:t>. Available from: https://www2.deloitte.com/us/en/pages/public-sector/articles/artificial-intelligence-government-sector.html (Accessed: 9 May 2024).</w:t>
      </w:r>
    </w:p>
    <w:p w14:paraId="772CD339" w14:textId="77777777" w:rsidR="00653E1C" w:rsidRPr="00653E1C" w:rsidRDefault="00653E1C" w:rsidP="00653E1C">
      <w:pPr>
        <w:pStyle w:val="Bibliography"/>
        <w:rPr>
          <w:rFonts w:ascii="Calibri" w:hAnsi="Calibri" w:cs="Calibri"/>
        </w:rPr>
      </w:pPr>
      <w:r w:rsidRPr="00653E1C">
        <w:rPr>
          <w:rFonts w:ascii="Calibri" w:hAnsi="Calibri" w:cs="Calibri"/>
        </w:rPr>
        <w:t>Department for Science, Innovation and Technology (2024) ‘A pro-innovation approach to AI regulation: government response’. Available from: https://www.gov.uk/government/consultations/ai-regulation-a-pro-innovation-approach-policy-proposals/outcome/a-pro-innovation-approach-to-ai-regulation-government-response (Accessed: 24 April 2024).</w:t>
      </w:r>
    </w:p>
    <w:p w14:paraId="0DB01F41" w14:textId="77777777" w:rsidR="00653E1C" w:rsidRPr="00653E1C" w:rsidRDefault="00653E1C" w:rsidP="00653E1C">
      <w:pPr>
        <w:pStyle w:val="Bibliography"/>
        <w:rPr>
          <w:rFonts w:ascii="Calibri" w:hAnsi="Calibri" w:cs="Calibri"/>
        </w:rPr>
      </w:pPr>
      <w:r w:rsidRPr="00653E1C">
        <w:rPr>
          <w:rFonts w:ascii="Calibri" w:hAnsi="Calibri" w:cs="Calibri"/>
        </w:rPr>
        <w:t xml:space="preserve">Elgot, J. (2023) ‘Ministers quietly scrap limits on Whitehall spending on consultants’, </w:t>
      </w:r>
      <w:r w:rsidRPr="00653E1C">
        <w:rPr>
          <w:rFonts w:ascii="Calibri" w:hAnsi="Calibri" w:cs="Calibri"/>
          <w:i/>
          <w:iCs/>
        </w:rPr>
        <w:t>The Guardian</w:t>
      </w:r>
      <w:r w:rsidRPr="00653E1C">
        <w:rPr>
          <w:rFonts w:ascii="Calibri" w:hAnsi="Calibri" w:cs="Calibri"/>
        </w:rPr>
        <w:t>, 6 February. Available from: https://www.theguardian.com/politics/2023/feb/06/ministers-quietly-scrap-limits-on-whitehall-spending-on-consultants (Accessed: 9 May 2024).</w:t>
      </w:r>
    </w:p>
    <w:p w14:paraId="38ABC9AB" w14:textId="77777777" w:rsidR="00653E1C" w:rsidRPr="00653E1C" w:rsidRDefault="00653E1C" w:rsidP="00653E1C">
      <w:pPr>
        <w:pStyle w:val="Bibliography"/>
        <w:rPr>
          <w:rFonts w:ascii="Calibri" w:hAnsi="Calibri" w:cs="Calibri"/>
        </w:rPr>
      </w:pPr>
      <w:r w:rsidRPr="00653E1C">
        <w:rPr>
          <w:rFonts w:ascii="Calibri" w:hAnsi="Calibri" w:cs="Calibri"/>
        </w:rPr>
        <w:t xml:space="preserve">Foy, S. (2024) ‘Deloitte rolls out artificial intelligence chatbot to employees’, </w:t>
      </w:r>
      <w:r w:rsidRPr="00653E1C">
        <w:rPr>
          <w:rFonts w:ascii="Calibri" w:hAnsi="Calibri" w:cs="Calibri"/>
          <w:i/>
          <w:iCs/>
        </w:rPr>
        <w:t>Financial Times</w:t>
      </w:r>
      <w:r w:rsidRPr="00653E1C">
        <w:rPr>
          <w:rFonts w:ascii="Calibri" w:hAnsi="Calibri" w:cs="Calibri"/>
        </w:rPr>
        <w:t>, 8 January. Available from: https://www.ft.com/content/38ab8068-9f09-4104-859d-111aa1dc47ad (Accessed: 9 May 2024).</w:t>
      </w:r>
    </w:p>
    <w:p w14:paraId="316482C8" w14:textId="77777777" w:rsidR="00653E1C" w:rsidRPr="00653E1C" w:rsidRDefault="00653E1C" w:rsidP="00653E1C">
      <w:pPr>
        <w:pStyle w:val="Bibliography"/>
        <w:rPr>
          <w:rFonts w:ascii="Calibri" w:hAnsi="Calibri" w:cs="Calibri"/>
        </w:rPr>
      </w:pPr>
      <w:r w:rsidRPr="00653E1C">
        <w:rPr>
          <w:rFonts w:ascii="Calibri" w:hAnsi="Calibri" w:cs="Calibri"/>
        </w:rPr>
        <w:t xml:space="preserve">Russel, S. and Norvig, P. (2021) </w:t>
      </w:r>
      <w:r w:rsidRPr="00653E1C">
        <w:rPr>
          <w:rFonts w:ascii="Calibri" w:hAnsi="Calibri" w:cs="Calibri"/>
          <w:i/>
          <w:iCs/>
        </w:rPr>
        <w:t>Artificial intelligence: A modern approach</w:t>
      </w:r>
      <w:r w:rsidRPr="00653E1C">
        <w:rPr>
          <w:rFonts w:ascii="Calibri" w:hAnsi="Calibri" w:cs="Calibri"/>
        </w:rPr>
        <w:t>. Global Edition. Pearson Higher Education.</w:t>
      </w:r>
    </w:p>
    <w:p w14:paraId="451B28C0" w14:textId="4F08F272" w:rsidR="00653E1C" w:rsidRDefault="00653E1C">
      <w:r>
        <w:fldChar w:fldCharType="end"/>
      </w:r>
    </w:p>
    <w:sectPr w:rsidR="00653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CD"/>
    <w:rsid w:val="00106A73"/>
    <w:rsid w:val="00322534"/>
    <w:rsid w:val="00653E1C"/>
    <w:rsid w:val="006967BC"/>
    <w:rsid w:val="006C627E"/>
    <w:rsid w:val="00841346"/>
    <w:rsid w:val="008B689E"/>
    <w:rsid w:val="00A83F8E"/>
    <w:rsid w:val="00CF56A5"/>
    <w:rsid w:val="00D01FF5"/>
    <w:rsid w:val="00DB3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4A2F"/>
  <w15:chartTrackingRefBased/>
  <w15:docId w15:val="{A1D6EDED-E110-41E8-BA12-7A3A3B38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E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1346"/>
    <w:rPr>
      <w:sz w:val="16"/>
      <w:szCs w:val="16"/>
    </w:rPr>
  </w:style>
  <w:style w:type="paragraph" w:styleId="CommentText">
    <w:name w:val="annotation text"/>
    <w:basedOn w:val="Normal"/>
    <w:link w:val="CommentTextChar"/>
    <w:uiPriority w:val="99"/>
    <w:unhideWhenUsed/>
    <w:rsid w:val="00841346"/>
    <w:pPr>
      <w:spacing w:line="240" w:lineRule="auto"/>
    </w:pPr>
    <w:rPr>
      <w:sz w:val="20"/>
      <w:szCs w:val="20"/>
    </w:rPr>
  </w:style>
  <w:style w:type="character" w:customStyle="1" w:styleId="CommentTextChar">
    <w:name w:val="Comment Text Char"/>
    <w:basedOn w:val="DefaultParagraphFont"/>
    <w:link w:val="CommentText"/>
    <w:uiPriority w:val="99"/>
    <w:rsid w:val="00841346"/>
    <w:rPr>
      <w:sz w:val="20"/>
      <w:szCs w:val="20"/>
    </w:rPr>
  </w:style>
  <w:style w:type="paragraph" w:styleId="CommentSubject">
    <w:name w:val="annotation subject"/>
    <w:basedOn w:val="CommentText"/>
    <w:next w:val="CommentText"/>
    <w:link w:val="CommentSubjectChar"/>
    <w:uiPriority w:val="99"/>
    <w:semiHidden/>
    <w:unhideWhenUsed/>
    <w:rsid w:val="00841346"/>
    <w:rPr>
      <w:b/>
      <w:bCs/>
    </w:rPr>
  </w:style>
  <w:style w:type="character" w:customStyle="1" w:styleId="CommentSubjectChar">
    <w:name w:val="Comment Subject Char"/>
    <w:basedOn w:val="CommentTextChar"/>
    <w:link w:val="CommentSubject"/>
    <w:uiPriority w:val="99"/>
    <w:semiHidden/>
    <w:rsid w:val="00841346"/>
    <w:rPr>
      <w:b/>
      <w:bCs/>
      <w:sz w:val="20"/>
      <w:szCs w:val="20"/>
    </w:rPr>
  </w:style>
  <w:style w:type="paragraph" w:styleId="BalloonText">
    <w:name w:val="Balloon Text"/>
    <w:basedOn w:val="Normal"/>
    <w:link w:val="BalloonTextChar"/>
    <w:uiPriority w:val="99"/>
    <w:semiHidden/>
    <w:unhideWhenUsed/>
    <w:rsid w:val="00841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346"/>
    <w:rPr>
      <w:rFonts w:ascii="Segoe UI" w:hAnsi="Segoe UI" w:cs="Segoe UI"/>
      <w:sz w:val="18"/>
      <w:szCs w:val="18"/>
    </w:rPr>
  </w:style>
  <w:style w:type="character" w:styleId="Hyperlink">
    <w:name w:val="Hyperlink"/>
    <w:basedOn w:val="DefaultParagraphFont"/>
    <w:uiPriority w:val="99"/>
    <w:unhideWhenUsed/>
    <w:rsid w:val="006967BC"/>
    <w:rPr>
      <w:color w:val="0563C1" w:themeColor="hyperlink"/>
      <w:u w:val="single"/>
    </w:rPr>
  </w:style>
  <w:style w:type="paragraph" w:styleId="Bibliography">
    <w:name w:val="Bibliography"/>
    <w:basedOn w:val="Normal"/>
    <w:next w:val="Normal"/>
    <w:uiPriority w:val="37"/>
    <w:unhideWhenUsed/>
    <w:rsid w:val="00653E1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3</cp:revision>
  <dcterms:created xsi:type="dcterms:W3CDTF">2024-05-09T15:18:00Z</dcterms:created>
  <dcterms:modified xsi:type="dcterms:W3CDTF">2024-05-09T16:34:00Z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id="j1brmbd2"/&gt;&lt;style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