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70FC28" w14:textId="77777777" w:rsidR="00A4710C" w:rsidRPr="008C0DBE" w:rsidRDefault="00A4710C">
      <w:pPr>
        <w:rPr>
          <w:b/>
        </w:rPr>
      </w:pPr>
      <w:bookmarkStart w:id="0" w:name="_GoBack"/>
      <w:bookmarkEnd w:id="0"/>
      <w:r w:rsidRPr="008C0DBE">
        <w:rPr>
          <w:b/>
        </w:rPr>
        <w:t>Response post 2: Initial Post: AI for Revenue Protection within Private Healthcare</w:t>
      </w:r>
    </w:p>
    <w:p w14:paraId="55864D84" w14:textId="77777777" w:rsidR="008C0DBE" w:rsidRPr="008C0DBE" w:rsidRDefault="008C0DBE">
      <w:pPr>
        <w:rPr>
          <w:b/>
        </w:rPr>
      </w:pPr>
      <w:r w:rsidRPr="008C0DBE">
        <w:rPr>
          <w:b/>
        </w:rPr>
        <w:t>Me:</w:t>
      </w:r>
    </w:p>
    <w:p w14:paraId="1C58A9A1" w14:textId="6E3AF024" w:rsidR="00BD1D20" w:rsidRDefault="00BD1D20" w:rsidP="00BD1D20">
      <w:pPr>
        <w:jc w:val="both"/>
      </w:pPr>
      <w:r>
        <w:t xml:space="preserve">Craig has </w:t>
      </w:r>
      <w:r w:rsidR="0051719C">
        <w:t>discussed</w:t>
      </w:r>
      <w:r>
        <w:t xml:space="preserve"> the potential benefits of AI within</w:t>
      </w:r>
      <w:r w:rsidR="0051719C">
        <w:t xml:space="preserve"> the pr</w:t>
      </w:r>
      <w:r w:rsidR="003A5ECD">
        <w:t xml:space="preserve">ivate healthcare sector. He </w:t>
      </w:r>
      <w:r w:rsidR="0051719C">
        <w:t>identif</w:t>
      </w:r>
      <w:r w:rsidR="003A5ECD">
        <w:t>ied</w:t>
      </w:r>
      <w:r w:rsidR="0051719C">
        <w:t xml:space="preserve"> </w:t>
      </w:r>
      <w:r>
        <w:t xml:space="preserve">loss of revenue due to poor efficiency in handling claims, general administrative tasks, and dealing with fraudulent claims as </w:t>
      </w:r>
      <w:r w:rsidR="003A5ECD">
        <w:t xml:space="preserve">a major </w:t>
      </w:r>
      <w:r>
        <w:t>challenge</w:t>
      </w:r>
      <w:r w:rsidR="0051719C">
        <w:t xml:space="preserve"> facing this space</w:t>
      </w:r>
      <w:r>
        <w:t xml:space="preserve">. In his view, </w:t>
      </w:r>
      <w:r w:rsidR="0051719C">
        <w:t xml:space="preserve">AI </w:t>
      </w:r>
      <w:r>
        <w:t xml:space="preserve">could help </w:t>
      </w:r>
      <w:r w:rsidR="0051719C">
        <w:t>reduce</w:t>
      </w:r>
      <w:r>
        <w:t xml:space="preserve"> operational costs</w:t>
      </w:r>
      <w:r w:rsidR="00C17AF8">
        <w:t xml:space="preserve"> a</w:t>
      </w:r>
      <w:r w:rsidR="0051719C">
        <w:t>nd protect</w:t>
      </w:r>
      <w:r w:rsidR="00C17AF8">
        <w:t xml:space="preserve"> insurer revenue</w:t>
      </w:r>
      <w:r w:rsidR="0051719C">
        <w:t xml:space="preserve">, leading </w:t>
      </w:r>
      <w:r w:rsidR="00C17AF8">
        <w:t xml:space="preserve">to lower </w:t>
      </w:r>
      <w:r>
        <w:t xml:space="preserve">costs </w:t>
      </w:r>
      <w:r w:rsidR="00C17AF8">
        <w:t xml:space="preserve">being </w:t>
      </w:r>
      <w:r>
        <w:t xml:space="preserve">passed on to customers, as </w:t>
      </w:r>
      <w:r w:rsidR="00C17AF8">
        <w:t>well as improved</w:t>
      </w:r>
      <w:r>
        <w:t xml:space="preserve"> care quality</w:t>
      </w:r>
      <w:r w:rsidR="0083598E">
        <w:t xml:space="preserve"> </w:t>
      </w:r>
      <w:r>
        <w:t xml:space="preserve">and staff and patient experience. He </w:t>
      </w:r>
      <w:r w:rsidR="0051719C">
        <w:t xml:space="preserve">also mentioned </w:t>
      </w:r>
      <w:r w:rsidR="00C17AF8">
        <w:t xml:space="preserve">some </w:t>
      </w:r>
      <w:r w:rsidR="003A5ECD">
        <w:t>limitations to AI adoption</w:t>
      </w:r>
      <w:r>
        <w:t xml:space="preserve">, namely </w:t>
      </w:r>
      <w:r w:rsidR="003A5ECD">
        <w:t xml:space="preserve">a </w:t>
      </w:r>
      <w:r>
        <w:t>need for stricter oversight</w:t>
      </w:r>
      <w:r w:rsidR="0083598E">
        <w:t>s</w:t>
      </w:r>
      <w:r>
        <w:t xml:space="preserve">, maintenance of trust, and </w:t>
      </w:r>
      <w:r w:rsidR="00C17AF8">
        <w:t>cost-opportunities</w:t>
      </w:r>
      <w:r>
        <w:t>.</w:t>
      </w:r>
    </w:p>
    <w:p w14:paraId="232C02C0" w14:textId="00A19503" w:rsidR="00C17AF8" w:rsidRPr="006F52BD" w:rsidRDefault="00BD1D20" w:rsidP="00C17AF8">
      <w:r>
        <w:t>I agre</w:t>
      </w:r>
      <w:r w:rsidR="002A4B83">
        <w:t>e with the points made by Craig. Healthcare systems are struggling with productivity issues, driven by insufficient budgeting and investment, higher demand, and poor staff retention</w:t>
      </w:r>
      <w:r w:rsidR="006F52BD">
        <w:t xml:space="preserve"> </w:t>
      </w:r>
      <w:r w:rsidR="006F52BD">
        <w:fldChar w:fldCharType="begin"/>
      </w:r>
      <w:r w:rsidR="00921A8C">
        <w:instrText xml:space="preserve"> ADDIN ZOTERO_ITEM CSL_CITATION {"citationID":"L0m363gt","properties":{"formattedCitation":"(Institute for Fiscal Studies, 2023)","plainCitation":"(Institute for Fiscal Studies, 2023)","noteIndex":0},"citationItems":[{"id":17660,"uris":["http://zotero.org/users/5813034/items/84LTG2CQ"],"itemData":{"id":17660,"type":"webpage","title":"Is there really an NHS productivity crisis?","URL":"https://ifs.org.uk/articles/there-really-nhs-productivity-crisis","author":[{"family":"Institute for Fiscal Studies","given":""}],"accessed":{"date-parts":[["2024",5,9]]},"issued":{"date-parts":[["2023"]]}}}],"schema":"https://github.com/citation-style-language/schema/raw/master/csl-citation.json"} </w:instrText>
      </w:r>
      <w:r w:rsidR="006F52BD">
        <w:fldChar w:fldCharType="separate"/>
      </w:r>
      <w:r w:rsidR="006F52BD" w:rsidRPr="006F52BD">
        <w:rPr>
          <w:rFonts w:ascii="Calibri" w:hAnsi="Calibri" w:cs="Calibri"/>
        </w:rPr>
        <w:t>(Institute for Fiscal Studies, 2023)</w:t>
      </w:r>
      <w:r w:rsidR="006F52BD">
        <w:fldChar w:fldCharType="end"/>
      </w:r>
      <w:r w:rsidR="002A4B83">
        <w:t>. These lead to poor staff and patient experience</w:t>
      </w:r>
      <w:r w:rsidR="00921A8C">
        <w:t xml:space="preserve"> and restricted </w:t>
      </w:r>
      <w:r w:rsidR="00C17AF8">
        <w:t>access</w:t>
      </w:r>
      <w:r w:rsidR="002A4B83">
        <w:t xml:space="preserve">. </w:t>
      </w:r>
      <w:r w:rsidR="00C17AF8">
        <w:t>Simultaneously</w:t>
      </w:r>
      <w:r w:rsidR="002A4B83">
        <w:t xml:space="preserve">, </w:t>
      </w:r>
      <w:r w:rsidR="00921A8C">
        <w:t xml:space="preserve">UK </w:t>
      </w:r>
      <w:r w:rsidR="002A4B83">
        <w:t xml:space="preserve">healthcare </w:t>
      </w:r>
      <w:r w:rsidR="002A4B83">
        <w:t xml:space="preserve">expenditure </w:t>
      </w:r>
      <w:r w:rsidR="00921A8C">
        <w:t>has increased</w:t>
      </w:r>
      <w:r w:rsidR="003A5ECD">
        <w:t xml:space="preserve"> faster than productivity </w:t>
      </w:r>
      <w:r w:rsidR="003A5ECD">
        <w:fldChar w:fldCharType="begin"/>
      </w:r>
      <w:r w:rsidR="003A5ECD">
        <w:instrText xml:space="preserve"> ADDIN ZOTERO_ITEM CSL_CITATION {"citationID":"7zoqYSGk","properties":{"formattedCitation":"(Watt, Charlesworth and Gershlick, 2019)","plainCitation":"(Watt, Charlesworth and Gershlick, 2019)","noteIndex":0},"citationItems":[{"id":17661,"uris":["http://zotero.org/users/5813034/items/BRXDIZ4D"],"itemData":{"id":17661,"type":"article-journal","abstract":"In times of relatively low public spending in the UK since 2009-2010, health spending has been protected above all else. At the same time budgets for education, housing and public safety have fallen. This is in part due to the presence of growing demand for healthcare: while the population has increased by around one-third since 1950, healthcare spending as a share on national income has more than doubled. Continuing increases in quantity and complexity of the use of the health service as well as the unit costs indicate that these pressures will not be alleviated any time soon. However, there are clear benefits to investing in health; research finds that a 10% increase in health spending was associated with a gain of 3.5 months of life expectancy across the Organisation for Economic Co-operation and Development from 1995 to 2015. In this paper, we discuss the potential value of additional -spending.","container-title":"Future Healthcare Journal","DOI":"10.7861/futurehosp.6-2-99","ISSN":"2514-6645","issue":"2","journalAbbreviation":"Future Healthc J","language":"eng","note":"PMID: 31363514\nPMCID: PMC6616184","page":"99-105","source":"PubMed","title":"Health and care spending and its value, past, present and future","volume":"6","author":[{"family":"Watt","given":"Toby"},{"family":"Charlesworth","given":"Anita"},{"family":"Gershlick","given":"Ben"}],"issued":{"date-parts":[["2019",6]]}}}],"schema":"https://github.com/citation-style-language/schema/raw/master/csl-citation.json"} </w:instrText>
      </w:r>
      <w:r w:rsidR="003A5ECD">
        <w:fldChar w:fldCharType="separate"/>
      </w:r>
      <w:r w:rsidR="003A5ECD" w:rsidRPr="003A5ECD">
        <w:rPr>
          <w:rFonts w:ascii="Calibri" w:hAnsi="Calibri" w:cs="Calibri"/>
        </w:rPr>
        <w:t>(Watt, Charlesworth and Gershlick, 2019)</w:t>
      </w:r>
      <w:r w:rsidR="003A5ECD">
        <w:fldChar w:fldCharType="end"/>
      </w:r>
      <w:r w:rsidR="002A4B83">
        <w:t xml:space="preserve">. AI could </w:t>
      </w:r>
      <w:r w:rsidR="002A4B83" w:rsidRPr="006F52BD">
        <w:t>help streamline healthcare administration</w:t>
      </w:r>
      <w:r w:rsidR="00C17AF8" w:rsidRPr="006F52BD">
        <w:t xml:space="preserve">, </w:t>
      </w:r>
      <w:r w:rsidR="002A4B83" w:rsidRPr="006F52BD">
        <w:t>improve and accelerate appropriate diagnosis and treatment</w:t>
      </w:r>
      <w:r w:rsidR="00C17AF8" w:rsidRPr="006F52BD">
        <w:t>, as well as preventing errors and duplication and improving the wellbeing of both staff and patients</w:t>
      </w:r>
      <w:r w:rsidR="002A4B83" w:rsidRPr="006F52BD">
        <w:t xml:space="preserve">. </w:t>
      </w:r>
      <w:r w:rsidR="00C17AF8" w:rsidRPr="006F52BD">
        <w:t xml:space="preserve">Thus, the benefits expected in the private sector should be widely translatable to the public sector. </w:t>
      </w:r>
      <w:r w:rsidR="00C17AF8" w:rsidRPr="006F52BD">
        <w:t xml:space="preserve">Moreover, improvements in efficiency and robustness driven by AI could also </w:t>
      </w:r>
      <w:r w:rsidR="0051719C" w:rsidRPr="006F52BD">
        <w:t>make</w:t>
      </w:r>
      <w:r w:rsidR="00C17AF8" w:rsidRPr="006F52BD">
        <w:t xml:space="preserve"> healthcare more resilient, human-focused, and sustainable, in line with the philosophy and objectives of Industry 5.0</w:t>
      </w:r>
      <w:r w:rsidR="006F52BD" w:rsidRPr="006F52BD">
        <w:t xml:space="preserve"> </w:t>
      </w:r>
      <w:r w:rsidR="006F52BD" w:rsidRPr="006F52BD">
        <w:fldChar w:fldCharType="begin"/>
      </w:r>
      <w:r w:rsidR="006F52BD" w:rsidRPr="006F52BD">
        <w:instrText xml:space="preserve"> ADDIN ZOTERO_ITEM CSL_CITATION {"citationID":"v00lJUCJ","properties":{"formattedCitation":"(Kraaijenbrink, 2022)","plainCitation":"(Kraaijenbrink, 2022)","noteIndex":0},"citationItems":[{"id":17620,"uris":["http://zotero.org/users/5813034/items/LEH7KB5Q"],"itemData":{"id":17620,"type":"article-magazine","container-title":"Forbes","title":"What Is Industry 5.0 And How It Will Radically Change Your Business Strategy?","URL":"https://www.forbes.com/sites/jeroenkraaijenbrink/2022/05/24/what-is-industry-50-and-how-it-will-radically-change-your-business-strategy/?sh=5455994320bd","author":[{"family":"Kraaijenbrink","given":"Jeroen"}],"accessed":{"date-parts":[["2024",5,7]]},"issued":{"date-parts":[["2022",5,24]]}}}],"schema":"https://github.com/citation-style-language/schema/raw/master/csl-citation.json"} </w:instrText>
      </w:r>
      <w:r w:rsidR="006F52BD" w:rsidRPr="006F52BD">
        <w:fldChar w:fldCharType="separate"/>
      </w:r>
      <w:r w:rsidR="006F52BD" w:rsidRPr="006F52BD">
        <w:rPr>
          <w:rFonts w:ascii="Calibri" w:hAnsi="Calibri" w:cs="Calibri"/>
        </w:rPr>
        <w:t>(Kraaijenbrink, 2022)</w:t>
      </w:r>
      <w:r w:rsidR="006F52BD" w:rsidRPr="006F52BD">
        <w:fldChar w:fldCharType="end"/>
      </w:r>
      <w:r w:rsidR="00C17AF8" w:rsidRPr="006F52BD">
        <w:t>.</w:t>
      </w:r>
    </w:p>
    <w:p w14:paraId="2F0B9190" w14:textId="4EDECE01" w:rsidR="0051719C" w:rsidRDefault="0051719C" w:rsidP="0051719C">
      <w:pPr>
        <w:jc w:val="both"/>
      </w:pPr>
      <w:r w:rsidRPr="006F52BD">
        <w:t xml:space="preserve">Rodrigo subsequently suggested that Blockchain could be a valuable resource to help handle medical claims. </w:t>
      </w:r>
      <w:r w:rsidRPr="006F52BD">
        <w:t xml:space="preserve">While Blockchain may offer some advantages in terms of data security and access </w:t>
      </w:r>
      <w:r w:rsidR="00921A8C">
        <w:t>across</w:t>
      </w:r>
      <w:r w:rsidRPr="006F52BD">
        <w:t xml:space="preserve"> distributed environments, its implementation </w:t>
      </w:r>
      <w:r w:rsidR="00921A8C">
        <w:t>is</w:t>
      </w:r>
      <w:r w:rsidRPr="006F52BD">
        <w:t xml:space="preserve"> hindered </w:t>
      </w:r>
      <w:r w:rsidR="00921A8C">
        <w:t xml:space="preserve">by </w:t>
      </w:r>
      <w:r w:rsidRPr="006F52BD">
        <w:t>limited speed and file sizes and issues with interoperability</w:t>
      </w:r>
      <w:r w:rsidR="006F52BD" w:rsidRPr="006F52BD">
        <w:t xml:space="preserve"> </w:t>
      </w:r>
      <w:r w:rsidR="006F52BD" w:rsidRPr="006F52BD">
        <w:fldChar w:fldCharType="begin"/>
      </w:r>
      <w:r w:rsidR="006F52BD" w:rsidRPr="006F52BD">
        <w:instrText xml:space="preserve"> ADDIN ZOTERO_ITEM CSL_CITATION {"citationID":"OMhuCMNv","properties":{"formattedCitation":"(Mehta, Grant and Ackery, 2020)","plainCitation":"(Mehta, Grant and Ackery, 2020)","noteIndex":0},"citationItems":[{"id":17657,"uris":["http://zotero.org/users/5813034/items/6PNG2ZP8"],"itemData":{"id":17657,"type":"article-journal","container-title":"BMJ health &amp; care informatics","DOI":"10.1136/bmjhci-2020-100217","ISSN":"2632-1009","issue":"3","journalAbbreviation":"BMJ Health Care Inform","language":"eng","note":"PMID: 33229440\nPMCID: PMC7684666","page":"e100217","source":"PubMed","title":"Future of blockchain in healthcare: potential to improve the accessibility, security and interoperability of electronic health records","title-short":"Future of blockchain in healthcare","volume":"27","author":[{"family":"Mehta","given":"Shaun"},{"family":"Grant","given":"Kiran"},{"family":"Ackery","given":"Alun"}],"issued":{"date-parts":[["2020",11]]}}}],"schema":"https://github.com/citation-style-language/schema/raw/master/csl-citation.json"} </w:instrText>
      </w:r>
      <w:r w:rsidR="006F52BD" w:rsidRPr="006F52BD">
        <w:fldChar w:fldCharType="separate"/>
      </w:r>
      <w:r w:rsidR="006F52BD" w:rsidRPr="006F52BD">
        <w:rPr>
          <w:rFonts w:ascii="Calibri" w:hAnsi="Calibri" w:cs="Calibri"/>
        </w:rPr>
        <w:t>(Mehta, Grant and Ackery, 2020)</w:t>
      </w:r>
      <w:r w:rsidR="006F52BD" w:rsidRPr="006F52BD">
        <w:fldChar w:fldCharType="end"/>
      </w:r>
      <w:r w:rsidRPr="006F52BD">
        <w:t xml:space="preserve">. </w:t>
      </w:r>
      <w:r w:rsidRPr="006F52BD">
        <w:t>Jafaar also commented that electronic</w:t>
      </w:r>
      <w:r>
        <w:t xml:space="preserve"> health records and telemedicine could contribute to improved efficiency,</w:t>
      </w:r>
      <w:r>
        <w:t xml:space="preserve"> access, and patient experience, </w:t>
      </w:r>
      <w:r>
        <w:t>although AI is not necessarily required for any of these.</w:t>
      </w:r>
    </w:p>
    <w:p w14:paraId="0BCDB412" w14:textId="060E58B3" w:rsidR="00921A8C" w:rsidRDefault="00921A8C">
      <w:pPr>
        <w:rPr>
          <w:b/>
        </w:rPr>
      </w:pPr>
      <w:r>
        <w:rPr>
          <w:b/>
        </w:rPr>
        <w:t>________________________________________________________________________</w:t>
      </w:r>
    </w:p>
    <w:p w14:paraId="4FC2B4A7" w14:textId="168873C3" w:rsidR="008C0DBE" w:rsidRPr="00921A8C" w:rsidRDefault="00921A8C">
      <w:pPr>
        <w:rPr>
          <w:b/>
        </w:rPr>
      </w:pPr>
      <w:r w:rsidRPr="00921A8C">
        <w:rPr>
          <w:b/>
        </w:rPr>
        <w:t>References:</w:t>
      </w:r>
    </w:p>
    <w:p w14:paraId="547C4559" w14:textId="77777777" w:rsidR="00921A8C" w:rsidRPr="00921A8C" w:rsidRDefault="00921A8C" w:rsidP="00921A8C">
      <w:pPr>
        <w:pStyle w:val="Bibliography"/>
        <w:rPr>
          <w:rFonts w:ascii="Calibri" w:hAnsi="Calibri" w:cs="Calibri"/>
        </w:rPr>
      </w:pPr>
      <w:r>
        <w:fldChar w:fldCharType="begin"/>
      </w:r>
      <w:r>
        <w:instrText xml:space="preserve"> ADDIN ZOTERO_BIBL {"uncited":[],"omitted":[],"custom":[]} CSL_BIBLIOGRAPHY </w:instrText>
      </w:r>
      <w:r>
        <w:fldChar w:fldCharType="separate"/>
      </w:r>
      <w:r w:rsidRPr="00921A8C">
        <w:rPr>
          <w:rFonts w:ascii="Calibri" w:hAnsi="Calibri" w:cs="Calibri"/>
        </w:rPr>
        <w:t xml:space="preserve">Institute for Fiscal Studies (2023) </w:t>
      </w:r>
      <w:r w:rsidRPr="00921A8C">
        <w:rPr>
          <w:rFonts w:ascii="Calibri" w:hAnsi="Calibri" w:cs="Calibri"/>
          <w:i/>
          <w:iCs/>
        </w:rPr>
        <w:t>Is there really an NHS productivity crisis?</w:t>
      </w:r>
      <w:r w:rsidRPr="00921A8C">
        <w:rPr>
          <w:rFonts w:ascii="Calibri" w:hAnsi="Calibri" w:cs="Calibri"/>
        </w:rPr>
        <w:t xml:space="preserve"> Available from: https://ifs.org.uk/articles/there-really-nhs-productivity-crisis (Accessed: 9 May 2024).</w:t>
      </w:r>
    </w:p>
    <w:p w14:paraId="3E7D3FF9" w14:textId="77777777" w:rsidR="00921A8C" w:rsidRPr="00921A8C" w:rsidRDefault="00921A8C" w:rsidP="00921A8C">
      <w:pPr>
        <w:pStyle w:val="Bibliography"/>
        <w:rPr>
          <w:rFonts w:ascii="Calibri" w:hAnsi="Calibri" w:cs="Calibri"/>
        </w:rPr>
      </w:pPr>
      <w:r w:rsidRPr="00921A8C">
        <w:rPr>
          <w:rFonts w:ascii="Calibri" w:hAnsi="Calibri" w:cs="Calibri"/>
        </w:rPr>
        <w:t xml:space="preserve">Kraaijenbrink, J. (2022) ‘What Is Industry 5.0 And How It Will Radically Change Your Business Strategy?’, </w:t>
      </w:r>
      <w:r w:rsidRPr="00921A8C">
        <w:rPr>
          <w:rFonts w:ascii="Calibri" w:hAnsi="Calibri" w:cs="Calibri"/>
          <w:i/>
          <w:iCs/>
        </w:rPr>
        <w:t>Forbes</w:t>
      </w:r>
      <w:r w:rsidRPr="00921A8C">
        <w:rPr>
          <w:rFonts w:ascii="Calibri" w:hAnsi="Calibri" w:cs="Calibri"/>
        </w:rPr>
        <w:t>, 24 May. Available from: https://www.forbes.com/sites/jeroenkraaijenbrink/2022/05/24/what-is-industry-50-and-how-it-will-radically-change-your-business-strategy/?sh=5455994320bd (Accessed: 7 May 2024).</w:t>
      </w:r>
    </w:p>
    <w:p w14:paraId="660C08B9" w14:textId="77777777" w:rsidR="00921A8C" w:rsidRPr="00921A8C" w:rsidRDefault="00921A8C" w:rsidP="00921A8C">
      <w:pPr>
        <w:pStyle w:val="Bibliography"/>
        <w:rPr>
          <w:rFonts w:ascii="Calibri" w:hAnsi="Calibri" w:cs="Calibri"/>
        </w:rPr>
      </w:pPr>
      <w:r w:rsidRPr="00921A8C">
        <w:rPr>
          <w:rFonts w:ascii="Calibri" w:hAnsi="Calibri" w:cs="Calibri"/>
        </w:rPr>
        <w:t xml:space="preserve">Mehta, S., Grant, K. and Ackery, A. (2020) ‘Future of blockchain in healthcare: potential to improve the accessibility, security and interoperability of electronic health records’, </w:t>
      </w:r>
      <w:r w:rsidRPr="00921A8C">
        <w:rPr>
          <w:rFonts w:ascii="Calibri" w:hAnsi="Calibri" w:cs="Calibri"/>
          <w:i/>
          <w:iCs/>
        </w:rPr>
        <w:t>BMJ health &amp; care informatics</w:t>
      </w:r>
      <w:r w:rsidRPr="00921A8C">
        <w:rPr>
          <w:rFonts w:ascii="Calibri" w:hAnsi="Calibri" w:cs="Calibri"/>
        </w:rPr>
        <w:t>, 27(3), p. e100217. Available from: https://doi.org/10.1136/bmjhci-2020-100217.</w:t>
      </w:r>
    </w:p>
    <w:p w14:paraId="76B7962B" w14:textId="77777777" w:rsidR="00921A8C" w:rsidRPr="00921A8C" w:rsidRDefault="00921A8C" w:rsidP="00921A8C">
      <w:pPr>
        <w:pStyle w:val="Bibliography"/>
        <w:rPr>
          <w:rFonts w:ascii="Calibri" w:hAnsi="Calibri" w:cs="Calibri"/>
        </w:rPr>
      </w:pPr>
      <w:r w:rsidRPr="00921A8C">
        <w:rPr>
          <w:rFonts w:ascii="Calibri" w:hAnsi="Calibri" w:cs="Calibri"/>
        </w:rPr>
        <w:t xml:space="preserve">Watt, T., Charlesworth, A. and Gershlick, B. (2019) ‘Health and care spending and its value, past, present and future’, </w:t>
      </w:r>
      <w:r w:rsidRPr="00921A8C">
        <w:rPr>
          <w:rFonts w:ascii="Calibri" w:hAnsi="Calibri" w:cs="Calibri"/>
          <w:i/>
          <w:iCs/>
        </w:rPr>
        <w:t>Future Healthcare Journal</w:t>
      </w:r>
      <w:r w:rsidRPr="00921A8C">
        <w:rPr>
          <w:rFonts w:ascii="Calibri" w:hAnsi="Calibri" w:cs="Calibri"/>
        </w:rPr>
        <w:t>, 6(2), pp. 99–105. Available from: https://doi.org/10.7861/futurehosp.6-2-99.</w:t>
      </w:r>
    </w:p>
    <w:p w14:paraId="7B9943E7" w14:textId="7C08DE36" w:rsidR="008C0DBE" w:rsidRDefault="00921A8C">
      <w:r>
        <w:fldChar w:fldCharType="end"/>
      </w:r>
    </w:p>
    <w:p w14:paraId="727A6041" w14:textId="6D701551" w:rsidR="00A4710C" w:rsidRPr="008C0DBE" w:rsidRDefault="00A4710C">
      <w:pPr>
        <w:rPr>
          <w:b/>
        </w:rPr>
      </w:pPr>
    </w:p>
    <w:sectPr w:rsidR="00A4710C" w:rsidRPr="008C0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10C"/>
    <w:rsid w:val="00106A73"/>
    <w:rsid w:val="00162A98"/>
    <w:rsid w:val="002A4B83"/>
    <w:rsid w:val="002B2E66"/>
    <w:rsid w:val="003A5ECD"/>
    <w:rsid w:val="003E2C50"/>
    <w:rsid w:val="004E53AE"/>
    <w:rsid w:val="0051719C"/>
    <w:rsid w:val="006C627E"/>
    <w:rsid w:val="006F52BD"/>
    <w:rsid w:val="0083598E"/>
    <w:rsid w:val="008C0DBE"/>
    <w:rsid w:val="00921A8C"/>
    <w:rsid w:val="00A4710C"/>
    <w:rsid w:val="00A83F8E"/>
    <w:rsid w:val="00BD1D20"/>
    <w:rsid w:val="00C17AF8"/>
    <w:rsid w:val="00C30AD2"/>
    <w:rsid w:val="00D01F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7417"/>
  <w15:chartTrackingRefBased/>
  <w15:docId w15:val="{61FAB9A7-2C48-4686-A4BA-6AAE660C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A4B83"/>
    <w:rPr>
      <w:sz w:val="16"/>
      <w:szCs w:val="16"/>
    </w:rPr>
  </w:style>
  <w:style w:type="paragraph" w:styleId="CommentText">
    <w:name w:val="annotation text"/>
    <w:basedOn w:val="Normal"/>
    <w:link w:val="CommentTextChar"/>
    <w:uiPriority w:val="99"/>
    <w:semiHidden/>
    <w:unhideWhenUsed/>
    <w:rsid w:val="002A4B83"/>
    <w:pPr>
      <w:spacing w:line="240" w:lineRule="auto"/>
    </w:pPr>
    <w:rPr>
      <w:sz w:val="20"/>
      <w:szCs w:val="20"/>
    </w:rPr>
  </w:style>
  <w:style w:type="character" w:customStyle="1" w:styleId="CommentTextChar">
    <w:name w:val="Comment Text Char"/>
    <w:basedOn w:val="DefaultParagraphFont"/>
    <w:link w:val="CommentText"/>
    <w:uiPriority w:val="99"/>
    <w:semiHidden/>
    <w:rsid w:val="002A4B83"/>
    <w:rPr>
      <w:sz w:val="20"/>
      <w:szCs w:val="20"/>
    </w:rPr>
  </w:style>
  <w:style w:type="paragraph" w:styleId="CommentSubject">
    <w:name w:val="annotation subject"/>
    <w:basedOn w:val="CommentText"/>
    <w:next w:val="CommentText"/>
    <w:link w:val="CommentSubjectChar"/>
    <w:uiPriority w:val="99"/>
    <w:semiHidden/>
    <w:unhideWhenUsed/>
    <w:rsid w:val="002A4B83"/>
    <w:rPr>
      <w:b/>
      <w:bCs/>
    </w:rPr>
  </w:style>
  <w:style w:type="character" w:customStyle="1" w:styleId="CommentSubjectChar">
    <w:name w:val="Comment Subject Char"/>
    <w:basedOn w:val="CommentTextChar"/>
    <w:link w:val="CommentSubject"/>
    <w:uiPriority w:val="99"/>
    <w:semiHidden/>
    <w:rsid w:val="002A4B83"/>
    <w:rPr>
      <w:b/>
      <w:bCs/>
      <w:sz w:val="20"/>
      <w:szCs w:val="20"/>
    </w:rPr>
  </w:style>
  <w:style w:type="paragraph" w:styleId="BalloonText">
    <w:name w:val="Balloon Text"/>
    <w:basedOn w:val="Normal"/>
    <w:link w:val="BalloonTextChar"/>
    <w:uiPriority w:val="99"/>
    <w:semiHidden/>
    <w:unhideWhenUsed/>
    <w:rsid w:val="002A4B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B83"/>
    <w:rPr>
      <w:rFonts w:ascii="Segoe UI" w:hAnsi="Segoe UI" w:cs="Segoe UI"/>
      <w:sz w:val="18"/>
      <w:szCs w:val="18"/>
    </w:rPr>
  </w:style>
  <w:style w:type="character" w:styleId="Hyperlink">
    <w:name w:val="Hyperlink"/>
    <w:basedOn w:val="DefaultParagraphFont"/>
    <w:uiPriority w:val="99"/>
    <w:semiHidden/>
    <w:unhideWhenUsed/>
    <w:rsid w:val="002A4B83"/>
    <w:rPr>
      <w:color w:val="0000FF"/>
      <w:u w:val="single"/>
    </w:rPr>
  </w:style>
  <w:style w:type="paragraph" w:styleId="Bibliography">
    <w:name w:val="Bibliography"/>
    <w:basedOn w:val="Normal"/>
    <w:next w:val="Normal"/>
    <w:uiPriority w:val="37"/>
    <w:unhideWhenUsed/>
    <w:rsid w:val="00921A8C"/>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065679">
      <w:bodyDiv w:val="1"/>
      <w:marLeft w:val="0"/>
      <w:marRight w:val="0"/>
      <w:marTop w:val="0"/>
      <w:marBottom w:val="0"/>
      <w:divBdr>
        <w:top w:val="none" w:sz="0" w:space="0" w:color="auto"/>
        <w:left w:val="none" w:sz="0" w:space="0" w:color="auto"/>
        <w:bottom w:val="none" w:sz="0" w:space="0" w:color="auto"/>
        <w:right w:val="none" w:sz="0" w:space="0" w:color="auto"/>
      </w:divBdr>
    </w:div>
    <w:div w:id="1126313241">
      <w:bodyDiv w:val="1"/>
      <w:marLeft w:val="0"/>
      <w:marRight w:val="0"/>
      <w:marTop w:val="0"/>
      <w:marBottom w:val="0"/>
      <w:divBdr>
        <w:top w:val="none" w:sz="0" w:space="0" w:color="auto"/>
        <w:left w:val="none" w:sz="0" w:space="0" w:color="auto"/>
        <w:bottom w:val="none" w:sz="0" w:space="0" w:color="auto"/>
        <w:right w:val="none" w:sz="0" w:space="0" w:color="auto"/>
      </w:divBdr>
    </w:div>
    <w:div w:id="1698194749">
      <w:bodyDiv w:val="1"/>
      <w:marLeft w:val="0"/>
      <w:marRight w:val="0"/>
      <w:marTop w:val="0"/>
      <w:marBottom w:val="0"/>
      <w:divBdr>
        <w:top w:val="none" w:sz="0" w:space="0" w:color="auto"/>
        <w:left w:val="none" w:sz="0" w:space="0" w:color="auto"/>
        <w:bottom w:val="none" w:sz="0" w:space="0" w:color="auto"/>
        <w:right w:val="none" w:sz="0" w:space="0" w:color="auto"/>
      </w:divBdr>
      <w:divsChild>
        <w:div w:id="285162076">
          <w:marLeft w:val="0"/>
          <w:marRight w:val="0"/>
          <w:marTop w:val="0"/>
          <w:marBottom w:val="0"/>
          <w:divBdr>
            <w:top w:val="none" w:sz="0" w:space="0" w:color="auto"/>
            <w:left w:val="none" w:sz="0" w:space="0" w:color="auto"/>
            <w:bottom w:val="none" w:sz="0" w:space="0" w:color="auto"/>
            <w:right w:val="none" w:sz="0" w:space="0" w:color="auto"/>
          </w:divBdr>
          <w:divsChild>
            <w:div w:id="3817514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39506109">
      <w:bodyDiv w:val="1"/>
      <w:marLeft w:val="0"/>
      <w:marRight w:val="0"/>
      <w:marTop w:val="0"/>
      <w:marBottom w:val="0"/>
      <w:divBdr>
        <w:top w:val="none" w:sz="0" w:space="0" w:color="auto"/>
        <w:left w:val="none" w:sz="0" w:space="0" w:color="auto"/>
        <w:bottom w:val="none" w:sz="0" w:space="0" w:color="auto"/>
        <w:right w:val="none" w:sz="0" w:space="0" w:color="auto"/>
      </w:divBdr>
      <w:divsChild>
        <w:div w:id="2108115633">
          <w:marLeft w:val="0"/>
          <w:marRight w:val="0"/>
          <w:marTop w:val="0"/>
          <w:marBottom w:val="0"/>
          <w:divBdr>
            <w:top w:val="none" w:sz="0" w:space="0" w:color="auto"/>
            <w:left w:val="none" w:sz="0" w:space="0" w:color="auto"/>
            <w:bottom w:val="none" w:sz="0" w:space="0" w:color="auto"/>
            <w:right w:val="none" w:sz="0" w:space="0" w:color="auto"/>
          </w:divBdr>
          <w:divsChild>
            <w:div w:id="8453651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7</cp:revision>
  <dcterms:created xsi:type="dcterms:W3CDTF">2024-05-08T21:24:00Z</dcterms:created>
  <dcterms:modified xsi:type="dcterms:W3CDTF">2024-05-09T15:18:00Z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id="iN7ow1aD"/&gt;&lt;style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