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B6FEC6" w14:textId="5B20D99E" w:rsidR="00B94B9B" w:rsidRDefault="002B1FB5" w:rsidP="002B1FB5">
      <w:pPr>
        <w:jc w:val="center"/>
        <w:rPr>
          <w:b/>
        </w:rPr>
      </w:pPr>
      <w:r w:rsidRPr="002B1FB5">
        <w:rPr>
          <w:b/>
        </w:rPr>
        <w:t>Initial post - Collaborative Discussion 1: The 4th Industrial Revolution</w:t>
      </w:r>
      <w:r w:rsidR="0041227D">
        <w:rPr>
          <w:b/>
        </w:rPr>
        <w:t xml:space="preserve"> in </w:t>
      </w:r>
      <w:r w:rsidR="00FC206F">
        <w:rPr>
          <w:b/>
        </w:rPr>
        <w:t>Healthcare</w:t>
      </w:r>
    </w:p>
    <w:p w14:paraId="497334D0" w14:textId="4A5A50CB" w:rsidR="0041227D" w:rsidRDefault="00B94B9B" w:rsidP="0041227D">
      <w:pPr>
        <w:jc w:val="both"/>
      </w:pPr>
      <w:r w:rsidRPr="00B94B9B">
        <w:t>Industry 4.0</w:t>
      </w:r>
      <w:r w:rsidR="0041227D">
        <w:t xml:space="preserve"> refers to the increasing </w:t>
      </w:r>
      <w:r w:rsidR="00467043">
        <w:t>use of technology and computing</w:t>
      </w:r>
      <w:r w:rsidR="0041227D">
        <w:t xml:space="preserve"> across multiple economic sectors</w:t>
      </w:r>
      <w:r w:rsidR="00467043">
        <w:t xml:space="preserve">, manifested by </w:t>
      </w:r>
      <w:r w:rsidR="0041227D">
        <w:t xml:space="preserve">the adoption </w:t>
      </w:r>
      <w:r w:rsidR="00467043">
        <w:t xml:space="preserve">digitisation, interconnectivity, </w:t>
      </w:r>
      <w:r w:rsidR="0041227D">
        <w:t>big data</w:t>
      </w:r>
      <w:r w:rsidR="00467043">
        <w:t xml:space="preserve">, </w:t>
      </w:r>
      <w:r w:rsidR="0041227D">
        <w:t>and cloud computing.</w:t>
      </w:r>
      <w:r w:rsidR="00FC206F">
        <w:fldChar w:fldCharType="begin"/>
      </w:r>
      <w:r w:rsidR="00FC206F">
        <w:instrText xml:space="preserve"> ADDIN ZOTERO_ITEM CSL_CITATION {"citationID":"S0tXlgLP","properties":{"formattedCitation":"(Peres et al., 2020; McKinsey &amp; Company, 2022)","plainCitation":"(Peres et al., 2020; McKinsey &amp; Company, 2022)","noteIndex":0},"citationItems":[{"id":17616,"uris":["http://zotero.org/users/5813034/items/8T2WYMX7"],"itemData":{"id":17616,"type":"article-journal","container-title":"IEEE Access","DOI":"10.1109/ACCESS.2020.3042874","ISSN":"2169-3536","journalAbbreviation":"IEEE Access","license":"https://creativecommons.org/licenses/by/4.0/legalcode","page":"220121-220139","source":"DOI.org (Crossref)","title":"Industrial Artificial Intelligence in Industry 4.0 - Systematic Review, Challenges and Outlook","volume":"8","author":[{"family":"Peres","given":"Ricardo Silva"},{"family":"Jia","given":"Xiaodong"},{"family":"Lee","given":"Jay"},{"family":"Sun","given":"Keyi"},{"family":"Colombo","given":"Armando Walter"},{"family":"Barata","given":"Jose"}],"issued":{"date-parts":[["2020"]]}}},{"id":20121,"uris":["http://zotero.org/users/5813034/items/Z95MQSJ7"],"itemData":{"id":20121,"type":"report","title":"What are Industry 4.0, the Fourth Industrial Revolution, and 4IR?","URL":"https://www.mckinsey.com/featured-insights/mckinsey-explainers/what-are-industry-4-0-the-fourth-industrial-revolution-and-4ir","author":[{"family":"McKinsey &amp; Company","given":""}],"issued":{"date-parts":[["2022",8,17]]}}}],"schema":"https://github.com/citation-style-language/schema/raw/master/csl-citation.json"} </w:instrText>
      </w:r>
      <w:r w:rsidR="00FC206F">
        <w:fldChar w:fldCharType="separate"/>
      </w:r>
      <w:r w:rsidR="00FC206F" w:rsidRPr="00FC206F">
        <w:rPr>
          <w:rFonts w:ascii="Calibri" w:hAnsi="Calibri" w:cs="Calibri"/>
        </w:rPr>
        <w:t>(Peres et al., 2020; McKinsey &amp; Company, 2022)</w:t>
      </w:r>
      <w:r w:rsidR="00FC206F">
        <w:fldChar w:fldCharType="end"/>
      </w:r>
      <w:r w:rsidR="0041227D">
        <w:t xml:space="preserve"> This trend also spans healthcare, including in the public sector, where clinical care is being transformed by the adoption of </w:t>
      </w:r>
      <w:r w:rsidR="00467043">
        <w:t>electronic health record</w:t>
      </w:r>
      <w:r w:rsidR="0041227D">
        <w:t>s,</w:t>
      </w:r>
      <w:r w:rsidR="00467043">
        <w:t xml:space="preserve"> </w:t>
      </w:r>
      <w:r w:rsidR="0041227D">
        <w:t xml:space="preserve">data </w:t>
      </w:r>
      <w:r w:rsidR="00467043">
        <w:t>linkage and harmonisation</w:t>
      </w:r>
      <w:r w:rsidR="0041227D">
        <w:t xml:space="preserve"> across systems</w:t>
      </w:r>
      <w:r w:rsidR="00467043">
        <w:t xml:space="preserve">, </w:t>
      </w:r>
      <w:r w:rsidR="0041227D">
        <w:t xml:space="preserve">as well as robotic surgery, and a range of AI applications. The ongoing technological revolution in healthcare offers a wealth of potential benefits, including faster decision-making, the collection of </w:t>
      </w:r>
      <w:r w:rsidR="00467043">
        <w:t xml:space="preserve">more comprehensive </w:t>
      </w:r>
      <w:r w:rsidR="0041227D">
        <w:t xml:space="preserve">and higher quality </w:t>
      </w:r>
      <w:r w:rsidR="00467043">
        <w:t>data, improved scheduling</w:t>
      </w:r>
      <w:r w:rsidR="0041227D">
        <w:t xml:space="preserve"> and resource allocation</w:t>
      </w:r>
      <w:r w:rsidR="00467043">
        <w:t xml:space="preserve">, </w:t>
      </w:r>
      <w:r w:rsidR="0041227D">
        <w:t xml:space="preserve">and the emergence of innovative digital and </w:t>
      </w:r>
      <w:r w:rsidR="00467043">
        <w:t>t</w:t>
      </w:r>
      <w:bookmarkStart w:id="0" w:name="_GoBack"/>
      <w:bookmarkEnd w:id="0"/>
      <w:r w:rsidR="00467043">
        <w:t>elehealth</w:t>
      </w:r>
      <w:r w:rsidR="0041227D">
        <w:t xml:space="preserve"> solutions. </w:t>
      </w:r>
    </w:p>
    <w:p w14:paraId="5DBA767D" w14:textId="67A54F75" w:rsidR="0041227D" w:rsidRDefault="0041227D" w:rsidP="0041227D">
      <w:pPr>
        <w:jc w:val="both"/>
      </w:pPr>
      <w:r>
        <w:t xml:space="preserve">Nonetheless, this new paradigm also entails a number of important risks and threats, namely due to software malfunction, </w:t>
      </w:r>
      <w:r w:rsidR="00467043">
        <w:t>data privacy</w:t>
      </w:r>
      <w:r>
        <w:t xml:space="preserve"> breaches, and </w:t>
      </w:r>
      <w:r w:rsidR="00467043">
        <w:t>security</w:t>
      </w:r>
      <w:r>
        <w:t xml:space="preserve"> threats (such as </w:t>
      </w:r>
      <w:r w:rsidR="00467043">
        <w:t xml:space="preserve">malware, cyberattacks, </w:t>
      </w:r>
      <w:r>
        <w:t xml:space="preserve">and </w:t>
      </w:r>
      <w:r w:rsidR="00467043">
        <w:t>service attacks)</w:t>
      </w:r>
      <w:r>
        <w:t xml:space="preserve">, and are made particularly poignant by the delicate nature of health data. The </w:t>
      </w:r>
      <w:r>
        <w:t xml:space="preserve">UK National Health Service (NHS) </w:t>
      </w:r>
      <w:r w:rsidRPr="00B94B9B">
        <w:t>and other public healthcare organisations at particular risk given</w:t>
      </w:r>
      <w:r>
        <w:t xml:space="preserve"> the</w:t>
      </w:r>
      <w:r w:rsidRPr="00B94B9B">
        <w:t xml:space="preserve"> large amounts of sensitive data </w:t>
      </w:r>
      <w:r>
        <w:t xml:space="preserve">they handle, </w:t>
      </w:r>
      <w:r w:rsidRPr="00B94B9B">
        <w:t xml:space="preserve">and </w:t>
      </w:r>
      <w:r>
        <w:t xml:space="preserve">long-standing </w:t>
      </w:r>
      <w:r w:rsidRPr="00B94B9B">
        <w:t xml:space="preserve">funding constraints </w:t>
      </w:r>
      <w:r>
        <w:t xml:space="preserve">which </w:t>
      </w:r>
      <w:r w:rsidRPr="00B94B9B">
        <w:t xml:space="preserve">limit </w:t>
      </w:r>
      <w:r>
        <w:t xml:space="preserve">their </w:t>
      </w:r>
      <w:r w:rsidRPr="00B94B9B">
        <w:t xml:space="preserve">capacity to deploy cybersecurity </w:t>
      </w:r>
      <w:r>
        <w:t xml:space="preserve">measures needed to face ever-evolving threats. </w:t>
      </w:r>
      <w:r>
        <w:t xml:space="preserve">Several recent examples shed light on the possible consequences of such </w:t>
      </w:r>
      <w:r>
        <w:t>threats</w:t>
      </w:r>
      <w:r w:rsidR="00FC206F">
        <w:t xml:space="preserve"> </w:t>
      </w:r>
      <w:r w:rsidR="00FC206F">
        <w:fldChar w:fldCharType="begin"/>
      </w:r>
      <w:r w:rsidR="00FC206F">
        <w:instrText xml:space="preserve"> ADDIN ZOTERO_ITEM CSL_CITATION {"citationID":"iAM0wyaX","properties":{"formattedCitation":"(Barbour et al., 2023; NHS England, 2024a)","plainCitation":"(Barbour et al., 2023; NHS England, 2024a)","noteIndex":0},"citationItems":[{"id":20123,"uris":["http://zotero.org/users/5813034/items/Z5GA3SDH"],"itemData":{"id":20123,"type":"article-newspaper","title":"IT failures causing patient deaths, says NHS safety body","URL":"https://www.bbc.com/news/health-67503126","author":[{"family":"Barbour","given":"S"},{"family":"Wright","given":"N"},{"family":"Roxby","given":"P"}],"issued":{"date-parts":[["2023",12,19]]}}},{"id":20124,"uris":["http://zotero.org/users/5813034/items/A4M2GC4T"],"itemData":{"id":20124,"type":"article-magazine","title":"Response to global IT outage","URL":"https://www.england.nhs.uk/2024/07/response-to-global-it-outage/","author":[{"family":"NHS England","given":""}],"issued":{"date-parts":[["2024",7,19]]}}}],"schema":"https://github.com/citation-style-language/schema/raw/master/csl-citation.json"} </w:instrText>
      </w:r>
      <w:r w:rsidR="00FC206F">
        <w:fldChar w:fldCharType="separate"/>
      </w:r>
      <w:r w:rsidR="00FC206F" w:rsidRPr="00FC206F">
        <w:rPr>
          <w:rFonts w:ascii="Calibri" w:hAnsi="Calibri" w:cs="Calibri"/>
        </w:rPr>
        <w:t>(Barbour et al., 2023; NHS England, 2024a)</w:t>
      </w:r>
      <w:r w:rsidR="00FC206F">
        <w:fldChar w:fldCharType="end"/>
      </w:r>
      <w:r>
        <w:t xml:space="preserve">. </w:t>
      </w:r>
      <w:r>
        <w:t>One such example was the Synnovis incident in June 2024, where a pathology laboratory working on behalf of large healthcare organisation in South London was the victim of a ransomware attack by a cyber criminal group</w:t>
      </w:r>
      <w:r w:rsidR="00FC206F">
        <w:t xml:space="preserve"> </w:t>
      </w:r>
      <w:r w:rsidR="00FC206F">
        <w:fldChar w:fldCharType="begin"/>
      </w:r>
      <w:r w:rsidR="00FC206F">
        <w:instrText xml:space="preserve"> ADDIN ZOTERO_ITEM CSL_CITATION {"citationID":"XxI2TROi","properties":{"formattedCitation":"(NHS England, 2024b)","plainCitation":"(NHS England, 2024b)","noteIndex":0},"citationItems":[{"id":20122,"uris":["http://zotero.org/users/5813034/items/SQC5FGZ3"],"itemData":{"id":20122,"type":"article-magazine","title":"Synnovis cyber attack – statement from NHS England","URL":"https://www.england.nhs.uk/2024/06/synnovis-cyber-attack-statement-from-nhs-england/","author":[{"family":"NHS England","given":""}],"issued":{"date-parts":[["2024",6,21]]}}}],"schema":"https://github.com/citation-style-language/schema/raw/master/csl-citation.json"} </w:instrText>
      </w:r>
      <w:r w:rsidR="00FC206F">
        <w:fldChar w:fldCharType="separate"/>
      </w:r>
      <w:r w:rsidR="00FC206F" w:rsidRPr="00FC206F">
        <w:rPr>
          <w:rFonts w:ascii="Calibri" w:hAnsi="Calibri" w:cs="Calibri"/>
        </w:rPr>
        <w:t>(NHS England, 2024b)</w:t>
      </w:r>
      <w:r w:rsidR="00FC206F">
        <w:fldChar w:fldCharType="end"/>
      </w:r>
      <w:r>
        <w:t xml:space="preserve">. This group later published data that they claimed was stolen during the attack. </w:t>
      </w:r>
    </w:p>
    <w:p w14:paraId="10F44580" w14:textId="022DA176" w:rsidR="002B1FB5" w:rsidRDefault="0041227D" w:rsidP="0041227D">
      <w:pPr>
        <w:jc w:val="both"/>
      </w:pPr>
      <w:r>
        <w:t>The incident generated negative impacts across a number of dimensions. First, patient care was affected as laboratory systems could not be used to run blood tests critically needed for a large range of treatments, and resulted in the possible dissemination of private and sensible patient data. Second, the attack created large economic costs related to disruption in care, criminal investigations, and the replacement of the affected systems. Lastly, it led to grave reputational costs to the particular parties involve, and the NHS at large, due to loss of trust in the whole organisation. Altogether, this example helps to demonstrate that the potential benefits of industry 4.0 need to be balanced by careful attention to the many concrete risks of its adoption, particularly in healthcare.</w:t>
      </w:r>
    </w:p>
    <w:p w14:paraId="2B97EC28" w14:textId="7E4B8E86" w:rsidR="00FC206F" w:rsidRDefault="00FC206F" w:rsidP="0041227D">
      <w:pPr>
        <w:jc w:val="both"/>
      </w:pPr>
    </w:p>
    <w:p w14:paraId="33A7B346" w14:textId="1DFB0367" w:rsidR="00FC206F" w:rsidRDefault="00FC206F" w:rsidP="0041227D">
      <w:pPr>
        <w:jc w:val="both"/>
        <w:rPr>
          <w:b/>
        </w:rPr>
      </w:pPr>
      <w:r w:rsidRPr="00FC206F">
        <w:rPr>
          <w:b/>
        </w:rPr>
        <w:t>References:</w:t>
      </w:r>
    </w:p>
    <w:p w14:paraId="15F6D142" w14:textId="77777777" w:rsidR="00FC206F" w:rsidRPr="00FC206F" w:rsidRDefault="00FC206F" w:rsidP="00FC206F">
      <w:pPr>
        <w:pStyle w:val="Bibliography"/>
        <w:rPr>
          <w:rFonts w:ascii="Calibri" w:hAnsi="Calibri" w:cs="Calibri"/>
        </w:rPr>
      </w:pPr>
      <w:r>
        <w:rPr>
          <w:b/>
        </w:rPr>
        <w:fldChar w:fldCharType="begin"/>
      </w:r>
      <w:r>
        <w:rPr>
          <w:b/>
        </w:rPr>
        <w:instrText xml:space="preserve"> ADDIN ZOTERO_BIBL {"uncited":[],"omitted":[],"custom":[]} CSL_BIBLIOGRAPHY </w:instrText>
      </w:r>
      <w:r>
        <w:rPr>
          <w:b/>
        </w:rPr>
        <w:fldChar w:fldCharType="separate"/>
      </w:r>
      <w:r w:rsidRPr="00FC206F">
        <w:rPr>
          <w:rFonts w:ascii="Calibri" w:hAnsi="Calibri" w:cs="Calibri"/>
        </w:rPr>
        <w:t>Barbour, S., Wright, N. &amp; Roxby, P. (2023) ‘IT failures causing patient deaths, says NHS safety body’, 19 December. Available from: https://www.bbc.com/news/health-67503126.</w:t>
      </w:r>
    </w:p>
    <w:p w14:paraId="38C67D09" w14:textId="77777777" w:rsidR="00FC206F" w:rsidRPr="00FC206F" w:rsidRDefault="00FC206F" w:rsidP="00FC206F">
      <w:pPr>
        <w:pStyle w:val="Bibliography"/>
        <w:rPr>
          <w:rFonts w:ascii="Calibri" w:hAnsi="Calibri" w:cs="Calibri"/>
        </w:rPr>
      </w:pPr>
      <w:r w:rsidRPr="00FC206F">
        <w:rPr>
          <w:rFonts w:ascii="Calibri" w:hAnsi="Calibri" w:cs="Calibri"/>
        </w:rPr>
        <w:t xml:space="preserve">McKinsey &amp; Company (2022) </w:t>
      </w:r>
      <w:r w:rsidRPr="00FC206F">
        <w:rPr>
          <w:rFonts w:ascii="Calibri" w:hAnsi="Calibri" w:cs="Calibri"/>
          <w:i/>
          <w:iCs/>
        </w:rPr>
        <w:t>What are Industry 4.0, the Fourth Industrial Revolution, and 4IR?</w:t>
      </w:r>
      <w:r w:rsidRPr="00FC206F">
        <w:rPr>
          <w:rFonts w:ascii="Calibri" w:hAnsi="Calibri" w:cs="Calibri"/>
        </w:rPr>
        <w:t xml:space="preserve"> Available from: https://www.mckinsey.com/featured-insights/mckinsey-explainers/what-are-industry-4-0-the-fourth-industrial-revolution-and-4ir.</w:t>
      </w:r>
    </w:p>
    <w:p w14:paraId="31B7949E" w14:textId="77777777" w:rsidR="00FC206F" w:rsidRPr="00FC206F" w:rsidRDefault="00FC206F" w:rsidP="00FC206F">
      <w:pPr>
        <w:pStyle w:val="Bibliography"/>
        <w:rPr>
          <w:rFonts w:ascii="Calibri" w:hAnsi="Calibri" w:cs="Calibri"/>
        </w:rPr>
      </w:pPr>
      <w:r w:rsidRPr="00FC206F">
        <w:rPr>
          <w:rFonts w:ascii="Calibri" w:hAnsi="Calibri" w:cs="Calibri"/>
        </w:rPr>
        <w:t>NHS England (2024a) ‘Response to global IT outage’, 19 July. Available from: https://www.england.nhs.uk/2024/07/response-to-global-it-outage/.</w:t>
      </w:r>
    </w:p>
    <w:p w14:paraId="6ACD3CC6" w14:textId="77777777" w:rsidR="00FC206F" w:rsidRPr="00FC206F" w:rsidRDefault="00FC206F" w:rsidP="00FC206F">
      <w:pPr>
        <w:pStyle w:val="Bibliography"/>
        <w:rPr>
          <w:rFonts w:ascii="Calibri" w:hAnsi="Calibri" w:cs="Calibri"/>
        </w:rPr>
      </w:pPr>
      <w:r w:rsidRPr="00FC206F">
        <w:rPr>
          <w:rFonts w:ascii="Calibri" w:hAnsi="Calibri" w:cs="Calibri"/>
        </w:rPr>
        <w:t>NHS England (2024b) ‘Synnovis cyber attack – statement from NHS England’, 21 June. Available from: https://www.england.nhs.uk/2024/06/synnovis-cyber-attack-statement-from-nhs-england/.</w:t>
      </w:r>
    </w:p>
    <w:p w14:paraId="5EA16DCA" w14:textId="77777777" w:rsidR="00FC206F" w:rsidRPr="00FC206F" w:rsidRDefault="00FC206F" w:rsidP="00FC206F">
      <w:pPr>
        <w:pStyle w:val="Bibliography"/>
        <w:rPr>
          <w:rFonts w:ascii="Calibri" w:hAnsi="Calibri" w:cs="Calibri"/>
        </w:rPr>
      </w:pPr>
      <w:r w:rsidRPr="00FC206F">
        <w:rPr>
          <w:rFonts w:ascii="Calibri" w:hAnsi="Calibri" w:cs="Calibri"/>
          <w:lang w:val="pt-PT"/>
        </w:rPr>
        <w:lastRenderedPageBreak/>
        <w:t xml:space="preserve">Peres, R.S. et al. </w:t>
      </w:r>
      <w:r w:rsidRPr="00FC206F">
        <w:rPr>
          <w:rFonts w:ascii="Calibri" w:hAnsi="Calibri" w:cs="Calibri"/>
        </w:rPr>
        <w:t xml:space="preserve">(2020) ‘Industrial Artificial Intelligence in Industry 4.0 - Systematic Review, Challenges and Outlook’, </w:t>
      </w:r>
      <w:r w:rsidRPr="00FC206F">
        <w:rPr>
          <w:rFonts w:ascii="Calibri" w:hAnsi="Calibri" w:cs="Calibri"/>
          <w:i/>
          <w:iCs/>
        </w:rPr>
        <w:t>IEEE Access</w:t>
      </w:r>
      <w:r w:rsidRPr="00FC206F">
        <w:rPr>
          <w:rFonts w:ascii="Calibri" w:hAnsi="Calibri" w:cs="Calibri"/>
        </w:rPr>
        <w:t>, 8, pp. 220121–220139. Available from: https://doi.org/10.1109/ACCESS.2020.3042874.</w:t>
      </w:r>
    </w:p>
    <w:p w14:paraId="41BE3D1E" w14:textId="31B8C488" w:rsidR="00FC206F" w:rsidRPr="00FC206F" w:rsidRDefault="00FC206F" w:rsidP="0041227D">
      <w:pPr>
        <w:jc w:val="both"/>
        <w:rPr>
          <w:b/>
        </w:rPr>
      </w:pPr>
      <w:r>
        <w:rPr>
          <w:b/>
        </w:rPr>
        <w:fldChar w:fldCharType="end"/>
      </w:r>
    </w:p>
    <w:p w14:paraId="7CBD1F5D" w14:textId="77777777" w:rsidR="00B94B9B" w:rsidRPr="002B1FB5" w:rsidRDefault="00B94B9B" w:rsidP="002B1FB5">
      <w:pPr>
        <w:jc w:val="center"/>
        <w:rPr>
          <w:b/>
        </w:rPr>
      </w:pPr>
    </w:p>
    <w:sectPr w:rsidR="00B94B9B" w:rsidRPr="002B1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16BD3"/>
    <w:multiLevelType w:val="multilevel"/>
    <w:tmpl w:val="977E47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E66"/>
    <w:rsid w:val="00042048"/>
    <w:rsid w:val="00106A73"/>
    <w:rsid w:val="002B1FB5"/>
    <w:rsid w:val="0041227D"/>
    <w:rsid w:val="00467043"/>
    <w:rsid w:val="006C627E"/>
    <w:rsid w:val="00A83F8E"/>
    <w:rsid w:val="00B94B9B"/>
    <w:rsid w:val="00D01FF5"/>
    <w:rsid w:val="00EA1E66"/>
    <w:rsid w:val="00FC20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888B5"/>
  <w15:chartTrackingRefBased/>
  <w15:docId w15:val="{8D3BB685-4B4E-44BA-AC4D-DE513A57D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B1FB5"/>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B1FB5"/>
    <w:rPr>
      <w:sz w:val="16"/>
      <w:szCs w:val="16"/>
    </w:rPr>
  </w:style>
  <w:style w:type="paragraph" w:styleId="CommentText">
    <w:name w:val="annotation text"/>
    <w:basedOn w:val="Normal"/>
    <w:link w:val="CommentTextChar"/>
    <w:uiPriority w:val="99"/>
    <w:semiHidden/>
    <w:unhideWhenUsed/>
    <w:rsid w:val="002B1FB5"/>
    <w:pPr>
      <w:spacing w:line="240" w:lineRule="auto"/>
    </w:pPr>
    <w:rPr>
      <w:sz w:val="20"/>
      <w:szCs w:val="20"/>
    </w:rPr>
  </w:style>
  <w:style w:type="character" w:customStyle="1" w:styleId="CommentTextChar">
    <w:name w:val="Comment Text Char"/>
    <w:basedOn w:val="DefaultParagraphFont"/>
    <w:link w:val="CommentText"/>
    <w:uiPriority w:val="99"/>
    <w:semiHidden/>
    <w:rsid w:val="002B1FB5"/>
    <w:rPr>
      <w:sz w:val="20"/>
      <w:szCs w:val="20"/>
    </w:rPr>
  </w:style>
  <w:style w:type="paragraph" w:styleId="CommentSubject">
    <w:name w:val="annotation subject"/>
    <w:basedOn w:val="CommentText"/>
    <w:next w:val="CommentText"/>
    <w:link w:val="CommentSubjectChar"/>
    <w:uiPriority w:val="99"/>
    <w:semiHidden/>
    <w:unhideWhenUsed/>
    <w:rsid w:val="002B1FB5"/>
    <w:rPr>
      <w:b/>
      <w:bCs/>
    </w:rPr>
  </w:style>
  <w:style w:type="character" w:customStyle="1" w:styleId="CommentSubjectChar">
    <w:name w:val="Comment Subject Char"/>
    <w:basedOn w:val="CommentTextChar"/>
    <w:link w:val="CommentSubject"/>
    <w:uiPriority w:val="99"/>
    <w:semiHidden/>
    <w:rsid w:val="002B1FB5"/>
    <w:rPr>
      <w:b/>
      <w:bCs/>
      <w:sz w:val="20"/>
      <w:szCs w:val="20"/>
    </w:rPr>
  </w:style>
  <w:style w:type="paragraph" w:styleId="BalloonText">
    <w:name w:val="Balloon Text"/>
    <w:basedOn w:val="Normal"/>
    <w:link w:val="BalloonTextChar"/>
    <w:uiPriority w:val="99"/>
    <w:semiHidden/>
    <w:unhideWhenUsed/>
    <w:rsid w:val="002B1F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1FB5"/>
    <w:rPr>
      <w:rFonts w:ascii="Segoe UI" w:hAnsi="Segoe UI" w:cs="Segoe UI"/>
      <w:sz w:val="18"/>
      <w:szCs w:val="18"/>
    </w:rPr>
  </w:style>
  <w:style w:type="character" w:customStyle="1" w:styleId="Heading4Char">
    <w:name w:val="Heading 4 Char"/>
    <w:basedOn w:val="DefaultParagraphFont"/>
    <w:link w:val="Heading4"/>
    <w:uiPriority w:val="9"/>
    <w:rsid w:val="002B1FB5"/>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unhideWhenUsed/>
    <w:rsid w:val="00B94B9B"/>
    <w:rPr>
      <w:color w:val="0563C1" w:themeColor="hyperlink"/>
      <w:u w:val="single"/>
    </w:rPr>
  </w:style>
  <w:style w:type="paragraph" w:styleId="Bibliography">
    <w:name w:val="Bibliography"/>
    <w:basedOn w:val="Normal"/>
    <w:next w:val="Normal"/>
    <w:uiPriority w:val="37"/>
    <w:unhideWhenUsed/>
    <w:rsid w:val="00FC206F"/>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98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1033</Words>
  <Characters>5893</Characters>
  <Application>Microsoft Office Word</Application>
  <DocSecurity>0</DocSecurity>
  <Lines>49</Lines>
  <Paragraphs>13</Paragraphs>
  <ScaleCrop>false</ScaleCrop>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Pessoa-Amorim</dc:creator>
  <cp:keywords/>
  <dc:description/>
  <cp:lastModifiedBy>Guilherme Pessoa-Amorim</cp:lastModifiedBy>
  <cp:revision>7</cp:revision>
  <dcterms:created xsi:type="dcterms:W3CDTF">2024-10-22T21:24:00Z</dcterms:created>
  <dcterms:modified xsi:type="dcterms:W3CDTF">2024-10-27T20:46:00Z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id="LIOilLyY"/&gt;&lt;style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