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AFDC54" w14:textId="1DC69A69" w:rsidR="00572394" w:rsidRDefault="009C3BEA" w:rsidP="00572394">
      <w:pPr>
        <w:jc w:val="center"/>
        <w:rPr>
          <w:b/>
        </w:rPr>
      </w:pPr>
      <w:r w:rsidRPr="009C3BEA">
        <w:rPr>
          <w:b/>
        </w:rPr>
        <w:t>Peer response</w:t>
      </w:r>
      <w:r w:rsidR="00572394">
        <w:rPr>
          <w:b/>
        </w:rPr>
        <w:t xml:space="preserve"> 1</w:t>
      </w:r>
    </w:p>
    <w:p w14:paraId="08D2F860" w14:textId="00511CA1" w:rsidR="00572394" w:rsidRDefault="00572394" w:rsidP="00572394">
      <w:pPr>
        <w:jc w:val="both"/>
      </w:pPr>
      <w:r w:rsidRPr="00572394">
        <w:t>Martyna</w:t>
      </w:r>
      <w:r>
        <w:t xml:space="preserve"> discusses the adoption of technology in healthcare, focusing on the use of AI to deliver mental health care. She identifies some of the potential benefits of AI-based tools, namely increased access, higher patient engagement, and deployment of tailored interventions. She also stresses associated risks, including data privacy and security concerns, and illustrates these with a recent example from BetterHelp, a digital mental health company which sold confidential user data to third parties.</w:t>
      </w:r>
    </w:p>
    <w:p w14:paraId="15F881A8" w14:textId="0710C50B" w:rsidR="00572394" w:rsidRDefault="00572394" w:rsidP="00572394">
      <w:pPr>
        <w:jc w:val="both"/>
      </w:pPr>
      <w:r>
        <w:t xml:space="preserve">Demand for mental health services is increasing worldwide, and putting unprecedented pressure into healthcare systems </w:t>
      </w:r>
      <w:r>
        <w:fldChar w:fldCharType="begin"/>
      </w:r>
      <w:r>
        <w:instrText xml:space="preserve"> ADDIN ZOTERO_ITEM CSL_CITATION {"citationID":"obWAAvWa","properties":{"formattedCitation":"(Kovacevic et al., 2023)","plainCitation":"(Kovacevic et al., 2023)","noteIndex":0},"citationItems":[{"id":20133,"uris":["http://zotero.org/users/5813034/items/4QMUPCUD"],"itemData":{"id":20133,"type":"report","publisher":"World Bank","title":"With mental health conditions on the rise, countries must prioritize investments","URL":"https://blogs.worldbank.org/en/health/mental-health-conditions-rise-countries-must-prioritize-investments","author":[{"family":"Kovacevic","given":"R"},{"family":"Bayona Garcia","given":"J N"},{"family":"Gordillo-Tobar","given":"A"}],"issued":{"date-parts":[["2023",10]]}}}],"schema":"https://github.com/citation-style-language/schema/raw/master/csl-citation.json"} </w:instrText>
      </w:r>
      <w:r>
        <w:fldChar w:fldCharType="separate"/>
      </w:r>
      <w:r w:rsidRPr="00572394">
        <w:rPr>
          <w:rFonts w:ascii="Calibri" w:hAnsi="Calibri" w:cs="Calibri"/>
        </w:rPr>
        <w:t>(Kovacevic et al., 2023)</w:t>
      </w:r>
      <w:r>
        <w:fldChar w:fldCharType="end"/>
      </w:r>
      <w:r>
        <w:t xml:space="preserve">. Although AI-based tools could prove helpful, concerns have also been raised about the potential dehumanisation of care leading to even higher social isolation and depression, helping to accelerate rather than thwart the mental health crisis </w:t>
      </w:r>
      <w:r>
        <w:fldChar w:fldCharType="begin"/>
      </w:r>
      <w:r>
        <w:instrText xml:space="preserve"> ADDIN ZOTERO_ITEM CSL_CITATION {"citationID":"cyLKGpPw","properties":{"formattedCitation":"(Kaplan, 2024)","plainCitation":"(Kaplan, 2024)","noteIndex":0},"citationItems":[{"id":20134,"uris":["http://zotero.org/users/5813034/items/DMW65GW4"],"itemData":{"id":20134,"type":"article-newspaper","container-title":"University of California, Berkeley","title":"Dr. Jodi Halpern on why AI isn’t a magic bullet for mental health","URL":"https://publichealth.berkeley.edu/news-media/research-highlights/why-ai-isnt-a-magic-bullet-for-mental-health","author":[{"family":"Kaplan","given":"S"}],"issued":{"date-parts":[["2024",1,12]]}}}],"schema":"https://github.com/citation-style-language/schema/raw/master/csl-citation.json"} </w:instrText>
      </w:r>
      <w:r>
        <w:fldChar w:fldCharType="separate"/>
      </w:r>
      <w:r w:rsidRPr="00572394">
        <w:rPr>
          <w:rFonts w:ascii="Calibri" w:hAnsi="Calibri" w:cs="Calibri"/>
        </w:rPr>
        <w:t>(Kaplan, 2024)</w:t>
      </w:r>
      <w:r>
        <w:fldChar w:fldCharType="end"/>
      </w:r>
      <w:r>
        <w:t>.</w:t>
      </w:r>
    </w:p>
    <w:p w14:paraId="315E6B25" w14:textId="20696E19" w:rsidR="00572394" w:rsidRDefault="00572394" w:rsidP="00572394">
      <w:pPr>
        <w:jc w:val="both"/>
      </w:pPr>
      <w:r>
        <w:t xml:space="preserve">The case mentioned is a dire example of the risks associated with digital mental health care on a broader dimension (as BetterHelp’s business does not currently involve AI). Martyna points out the reputational damages suffered as user trust diminished, together with the financial impact of the fines issued. Perhaps as a result, BetterHelp revenue has been declining from a maximum in Q2 2023, along with a fall in paid subscribers </w:t>
      </w:r>
      <w:r>
        <w:fldChar w:fldCharType="begin"/>
      </w:r>
      <w:r>
        <w:instrText xml:space="preserve"> ADDIN ZOTERO_ITEM CSL_CITATION {"citationID":"Iv0kG7TK","properties":{"formattedCitation":"(TapTwice Digital Team, 2024)","plainCitation":"(TapTwice Digital Team, 2024)","noteIndex":0},"citationItems":[{"id":20135,"uris":["http://zotero.org/users/5813034/items/4HPW53L8"],"itemData":{"id":20135,"type":"webpage","title":"11 BetterHelp Usage Statistics (2024): Revenue, Usage, Users","URL":"https://taptwicedigital.com/blog/better-help-stats","author":[{"family":"TapTwice Digital Team","given":""}],"issued":{"date-parts":[["2024",6,3]]}}}],"schema":"https://github.com/citation-style-language/schema/raw/master/csl-citation.json"} </w:instrText>
      </w:r>
      <w:r>
        <w:fldChar w:fldCharType="separate"/>
      </w:r>
      <w:r w:rsidRPr="00572394">
        <w:rPr>
          <w:rFonts w:ascii="Calibri" w:hAnsi="Calibri" w:cs="Calibri"/>
        </w:rPr>
        <w:t>(TapTwice Digital Team, 2024)</w:t>
      </w:r>
      <w:r>
        <w:fldChar w:fldCharType="end"/>
      </w:r>
      <w:r>
        <w:t xml:space="preserve">. However, the fines issued were minimal in comparison with the company’s revenue, or the undisclosed amounts paid for the data sold, which included health data linked to email and IP addresses </w:t>
      </w:r>
      <w:r>
        <w:fldChar w:fldCharType="begin"/>
      </w:r>
      <w:r>
        <w:instrText xml:space="preserve"> ADDIN ZOTERO_ITEM CSL_CITATION {"citationID":"pcohb7rS","properties":{"formattedCitation":"(Federal Trade Comission, 2023)","plainCitation":"(Federal Trade Comission, 2023)","noteIndex":0},"citationItems":[{"id":20136,"uris":["http://zotero.org/users/5813034/items/T88ZGZMI"],"itemData":{"id":20136,"type":"report","title":"FTC Gives Final Approval to Order Banning BetterHelp from Sharing Sensitive Health Data for Advertising, Requiring It to Pay $7.8 Million","URL":"https://www.ftc.gov/news-events/news/press-releases/2023/07/ftc-gives-final-approval-order-banning-betterhelp-sharing-sensitive-health-data-advertising","author":[{"family":"Federal Trade Comission","given":""}],"issued":{"date-parts":[["2023",7,14]]}}}],"schema":"https://github.com/citation-style-language/schema/raw/master/csl-citation.json"} </w:instrText>
      </w:r>
      <w:r>
        <w:fldChar w:fldCharType="separate"/>
      </w:r>
      <w:r w:rsidRPr="00572394">
        <w:rPr>
          <w:rFonts w:ascii="Calibri" w:hAnsi="Calibri" w:cs="Calibri"/>
        </w:rPr>
        <w:t>(Federal Trade Comission, 2023)</w:t>
      </w:r>
      <w:r>
        <w:fldChar w:fldCharType="end"/>
      </w:r>
      <w:r>
        <w:t xml:space="preserve">. The gravity of this situation cannot be overstated, given the disclosure of sensitive data from users in potentially vulnerable positions to third-parties who may exploit it for </w:t>
      </w:r>
      <w:r>
        <w:t xml:space="preserve">commercial </w:t>
      </w:r>
      <w:r>
        <w:t xml:space="preserve">gains. Moreover, it highlights the importance of strong and swift regulatory oversight and action of digital health companies to help prevent a repeat of such issues in the future </w:t>
      </w:r>
      <w:r>
        <w:fldChar w:fldCharType="begin"/>
      </w:r>
      <w:r>
        <w:instrText xml:space="preserve"> ADDIN ZOTERO_ITEM CSL_CITATION {"citationID":"Rz8IPhqL","properties":{"formattedCitation":"(Mathias et al., 2024)","plainCitation":"(Mathias et al., 2024)","noteIndex":0},"citationItems":[{"id":20137,"uris":["http://zotero.org/users/5813034/items/M8EPKWU9"],"itemData":{"id":20137,"type":"article-journal","container-title":"npj Digital Medicine","DOI":"10.1038/s41746-024-01147-z","ISSN":"2398-6352","issue":"1","journalAbbreviation":"npj Digit. Med.","language":"en","page":"148","source":"DOI.org (Crossref)","title":"Digital health technologies need regulation and reimbursement that enable flexible interactions and groupings","volume":"7","author":[{"family":"Mathias","given":"Rebecca"},{"family":"McCulloch","given":"Peter"},{"family":"Chalkidou","given":"Anastasia"},{"family":"Gilbert","given":"Stephen"}],"issued":{"date-parts":[["2024",6,18]]}}}],"schema":"https://github.com/citation-style-language/schema/raw/master/csl-citation.json"} </w:instrText>
      </w:r>
      <w:r>
        <w:fldChar w:fldCharType="separate"/>
      </w:r>
      <w:r w:rsidRPr="00572394">
        <w:rPr>
          <w:rFonts w:ascii="Calibri" w:hAnsi="Calibri" w:cs="Calibri"/>
        </w:rPr>
        <w:t>(Mathias et al., 2024)</w:t>
      </w:r>
      <w:r>
        <w:fldChar w:fldCharType="end"/>
      </w:r>
      <w:r>
        <w:t xml:space="preserve">. </w:t>
      </w:r>
    </w:p>
    <w:p w14:paraId="559A4FF0" w14:textId="305A1BB7" w:rsidR="00572394" w:rsidRPr="00572394" w:rsidRDefault="00572394" w:rsidP="00572394">
      <w:pPr>
        <w:jc w:val="both"/>
        <w:rPr>
          <w:b/>
        </w:rPr>
      </w:pPr>
      <w:r w:rsidRPr="00572394">
        <w:rPr>
          <w:b/>
        </w:rPr>
        <w:t>References:</w:t>
      </w:r>
    </w:p>
    <w:p w14:paraId="7960E892" w14:textId="77777777" w:rsidR="00A16651" w:rsidRPr="00A16651" w:rsidRDefault="00572394" w:rsidP="00A16651">
      <w:pPr>
        <w:pStyle w:val="Bibliography"/>
        <w:rPr>
          <w:rFonts w:ascii="Calibri" w:hAnsi="Calibri" w:cs="Calibri"/>
        </w:rPr>
      </w:pPr>
      <w:r>
        <w:fldChar w:fldCharType="begin"/>
      </w:r>
      <w:r w:rsidR="00A16651">
        <w:instrText xml:space="preserve"> ADDIN ZOTERO_BIBL {"uncited":[],"omitted":[],"custom":[]} CSL_BIBLIOGRAPHY </w:instrText>
      </w:r>
      <w:r>
        <w:fldChar w:fldCharType="separate"/>
      </w:r>
      <w:r w:rsidR="00A16651" w:rsidRPr="00A16651">
        <w:rPr>
          <w:rFonts w:ascii="Calibri" w:hAnsi="Calibri" w:cs="Calibri"/>
        </w:rPr>
        <w:t>Federal Trade Comission (2023) FTC Gives Final Approval to Order Banning BetterHelp from Sharing Sensitive Health Data for Advertising, Requiring It to Pay $7.8 Million. Available from: https://www.ftc.gov/news-events/news/press-releases/2023/07/ftc-gives-final-approval-order-banning-betterhelp-sharing-sensitive-health-data-advertising.</w:t>
      </w:r>
    </w:p>
    <w:p w14:paraId="15C710AB" w14:textId="77777777" w:rsidR="00A16651" w:rsidRPr="00A16651" w:rsidRDefault="00A16651" w:rsidP="00A16651">
      <w:pPr>
        <w:pStyle w:val="Bibliography"/>
        <w:rPr>
          <w:rFonts w:ascii="Calibri" w:hAnsi="Calibri" w:cs="Calibri"/>
        </w:rPr>
      </w:pPr>
      <w:r w:rsidRPr="00A16651">
        <w:rPr>
          <w:rFonts w:ascii="Calibri" w:hAnsi="Calibri" w:cs="Calibri"/>
        </w:rPr>
        <w:t>Kaplan, S. (2024) ‘Dr. Jodi Halpern on why AI isn’t a magic bullet for mental health’, University of California, Berkeley, 12 January. Available from: https://publichealth.berkeley.edu/news-media/research-highlights/why-ai-isnt-a-magic-bullet-for-mental-health.</w:t>
      </w:r>
    </w:p>
    <w:p w14:paraId="10D72BB1" w14:textId="77777777" w:rsidR="00A16651" w:rsidRPr="00A16651" w:rsidRDefault="00A16651" w:rsidP="00A16651">
      <w:pPr>
        <w:pStyle w:val="Bibliography"/>
        <w:rPr>
          <w:rFonts w:ascii="Calibri" w:hAnsi="Calibri" w:cs="Calibri"/>
        </w:rPr>
      </w:pPr>
      <w:r w:rsidRPr="00A16651">
        <w:rPr>
          <w:rFonts w:ascii="Calibri" w:hAnsi="Calibri" w:cs="Calibri"/>
        </w:rPr>
        <w:t>Kovacevic, R., Bayona Garcia, J.N. &amp; Gordillo-Tobar, A. (2023) With mental health conditions on the rise, countries must prioritize investments. World Bank. Available from: https://blogs.worldbank.org/en/health/mental-health-conditions-rise-countries-must-prioritize-investments.</w:t>
      </w:r>
      <w:bookmarkStart w:id="0" w:name="_GoBack"/>
      <w:bookmarkEnd w:id="0"/>
    </w:p>
    <w:p w14:paraId="29B3E84A" w14:textId="77777777" w:rsidR="00A16651" w:rsidRPr="00A16651" w:rsidRDefault="00A16651" w:rsidP="00A16651">
      <w:pPr>
        <w:pStyle w:val="Bibliography"/>
        <w:rPr>
          <w:rFonts w:ascii="Calibri" w:hAnsi="Calibri" w:cs="Calibri"/>
        </w:rPr>
      </w:pPr>
      <w:r w:rsidRPr="00A16651">
        <w:rPr>
          <w:rFonts w:ascii="Calibri" w:hAnsi="Calibri" w:cs="Calibri"/>
        </w:rPr>
        <w:t>Mathias, R., McCulloch, P., Chalkidou, A. &amp; Gilbert, S. (2024) ‘Digital health technologies need regulation and reimbursement that enable flexible interactions and groupings’, npj Digital Medicine, 7(1), p. 148. Available from: https://doi.org/10.1038/s41746-024-01147-z.</w:t>
      </w:r>
    </w:p>
    <w:p w14:paraId="75E32131" w14:textId="77777777" w:rsidR="00A16651" w:rsidRPr="00A16651" w:rsidRDefault="00A16651" w:rsidP="00A16651">
      <w:pPr>
        <w:pStyle w:val="Bibliography"/>
        <w:rPr>
          <w:rFonts w:ascii="Calibri" w:hAnsi="Calibri" w:cs="Calibri"/>
        </w:rPr>
      </w:pPr>
      <w:r w:rsidRPr="00A16651">
        <w:rPr>
          <w:rFonts w:ascii="Calibri" w:hAnsi="Calibri" w:cs="Calibri"/>
        </w:rPr>
        <w:t>TapTwice Digital Team (2024) 11 BetterHelp Usage Statistics (2024): Revenue, Usage, Users. Available from: https://taptwicedigital.com/blog/better-help-stats.</w:t>
      </w:r>
    </w:p>
    <w:p w14:paraId="2A10CF71" w14:textId="257D4B7D" w:rsidR="00572394" w:rsidRPr="00572394" w:rsidRDefault="00572394" w:rsidP="00572394">
      <w:pPr>
        <w:jc w:val="both"/>
      </w:pPr>
      <w:r>
        <w:fldChar w:fldCharType="end"/>
      </w:r>
    </w:p>
    <w:sectPr w:rsidR="00572394" w:rsidRPr="005723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EFA05" w14:textId="77777777" w:rsidR="004C607A" w:rsidRDefault="004C607A" w:rsidP="00572394">
      <w:pPr>
        <w:spacing w:after="0" w:line="240" w:lineRule="auto"/>
      </w:pPr>
      <w:r>
        <w:separator/>
      </w:r>
    </w:p>
  </w:endnote>
  <w:endnote w:type="continuationSeparator" w:id="0">
    <w:p w14:paraId="2897B590" w14:textId="77777777" w:rsidR="004C607A" w:rsidRDefault="004C607A" w:rsidP="00572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E49DBD" w14:textId="77777777" w:rsidR="004C607A" w:rsidRDefault="004C607A" w:rsidP="00572394">
      <w:pPr>
        <w:spacing w:after="0" w:line="240" w:lineRule="auto"/>
      </w:pPr>
      <w:r>
        <w:separator/>
      </w:r>
    </w:p>
  </w:footnote>
  <w:footnote w:type="continuationSeparator" w:id="0">
    <w:p w14:paraId="17D63E42" w14:textId="77777777" w:rsidR="004C607A" w:rsidRDefault="004C607A" w:rsidP="005723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54AB5"/>
    <w:multiLevelType w:val="multilevel"/>
    <w:tmpl w:val="8C4CAA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7D7"/>
    <w:rsid w:val="00106A73"/>
    <w:rsid w:val="004C607A"/>
    <w:rsid w:val="00572394"/>
    <w:rsid w:val="006C627E"/>
    <w:rsid w:val="009C3BEA"/>
    <w:rsid w:val="00A16651"/>
    <w:rsid w:val="00A83F8E"/>
    <w:rsid w:val="00D01FF5"/>
    <w:rsid w:val="00F457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831A"/>
  <w15:chartTrackingRefBased/>
  <w15:docId w15:val="{6FF74994-D3D2-4326-A3F1-285232888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C3BEA"/>
    <w:rPr>
      <w:sz w:val="16"/>
      <w:szCs w:val="16"/>
    </w:rPr>
  </w:style>
  <w:style w:type="paragraph" w:styleId="CommentText">
    <w:name w:val="annotation text"/>
    <w:basedOn w:val="Normal"/>
    <w:link w:val="CommentTextChar"/>
    <w:uiPriority w:val="99"/>
    <w:semiHidden/>
    <w:unhideWhenUsed/>
    <w:rsid w:val="009C3BEA"/>
    <w:pPr>
      <w:spacing w:line="240" w:lineRule="auto"/>
    </w:pPr>
    <w:rPr>
      <w:sz w:val="20"/>
      <w:szCs w:val="20"/>
    </w:rPr>
  </w:style>
  <w:style w:type="character" w:customStyle="1" w:styleId="CommentTextChar">
    <w:name w:val="Comment Text Char"/>
    <w:basedOn w:val="DefaultParagraphFont"/>
    <w:link w:val="CommentText"/>
    <w:uiPriority w:val="99"/>
    <w:semiHidden/>
    <w:rsid w:val="009C3BEA"/>
    <w:rPr>
      <w:sz w:val="20"/>
      <w:szCs w:val="20"/>
    </w:rPr>
  </w:style>
  <w:style w:type="paragraph" w:styleId="CommentSubject">
    <w:name w:val="annotation subject"/>
    <w:basedOn w:val="CommentText"/>
    <w:next w:val="CommentText"/>
    <w:link w:val="CommentSubjectChar"/>
    <w:uiPriority w:val="99"/>
    <w:semiHidden/>
    <w:unhideWhenUsed/>
    <w:rsid w:val="009C3BEA"/>
    <w:rPr>
      <w:b/>
      <w:bCs/>
    </w:rPr>
  </w:style>
  <w:style w:type="character" w:customStyle="1" w:styleId="CommentSubjectChar">
    <w:name w:val="Comment Subject Char"/>
    <w:basedOn w:val="CommentTextChar"/>
    <w:link w:val="CommentSubject"/>
    <w:uiPriority w:val="99"/>
    <w:semiHidden/>
    <w:rsid w:val="009C3BEA"/>
    <w:rPr>
      <w:b/>
      <w:bCs/>
      <w:sz w:val="20"/>
      <w:szCs w:val="20"/>
    </w:rPr>
  </w:style>
  <w:style w:type="paragraph" w:styleId="BalloonText">
    <w:name w:val="Balloon Text"/>
    <w:basedOn w:val="Normal"/>
    <w:link w:val="BalloonTextChar"/>
    <w:uiPriority w:val="99"/>
    <w:semiHidden/>
    <w:unhideWhenUsed/>
    <w:rsid w:val="009C3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BEA"/>
    <w:rPr>
      <w:rFonts w:ascii="Segoe UI" w:hAnsi="Segoe UI" w:cs="Segoe UI"/>
      <w:sz w:val="18"/>
      <w:szCs w:val="18"/>
    </w:rPr>
  </w:style>
  <w:style w:type="character" w:styleId="Strong">
    <w:name w:val="Strong"/>
    <w:basedOn w:val="DefaultParagraphFont"/>
    <w:uiPriority w:val="22"/>
    <w:qFormat/>
    <w:rsid w:val="009C3BEA"/>
    <w:rPr>
      <w:b/>
      <w:bCs/>
    </w:rPr>
  </w:style>
  <w:style w:type="character" w:styleId="Hyperlink">
    <w:name w:val="Hyperlink"/>
    <w:basedOn w:val="DefaultParagraphFont"/>
    <w:uiPriority w:val="99"/>
    <w:semiHidden/>
    <w:unhideWhenUsed/>
    <w:rsid w:val="009C3BEA"/>
    <w:rPr>
      <w:color w:val="0000FF"/>
      <w:u w:val="single"/>
    </w:rPr>
  </w:style>
  <w:style w:type="paragraph" w:styleId="NormalWeb">
    <w:name w:val="Normal (Web)"/>
    <w:basedOn w:val="Normal"/>
    <w:uiPriority w:val="99"/>
    <w:unhideWhenUsed/>
    <w:rsid w:val="0057239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5723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394"/>
  </w:style>
  <w:style w:type="paragraph" w:styleId="Footer">
    <w:name w:val="footer"/>
    <w:basedOn w:val="Normal"/>
    <w:link w:val="FooterChar"/>
    <w:uiPriority w:val="99"/>
    <w:unhideWhenUsed/>
    <w:rsid w:val="005723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394"/>
  </w:style>
  <w:style w:type="paragraph" w:styleId="Bibliography">
    <w:name w:val="Bibliography"/>
    <w:basedOn w:val="Normal"/>
    <w:next w:val="Normal"/>
    <w:uiPriority w:val="37"/>
    <w:unhideWhenUsed/>
    <w:rsid w:val="00572394"/>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345190">
      <w:bodyDiv w:val="1"/>
      <w:marLeft w:val="0"/>
      <w:marRight w:val="0"/>
      <w:marTop w:val="0"/>
      <w:marBottom w:val="0"/>
      <w:divBdr>
        <w:top w:val="none" w:sz="0" w:space="0" w:color="auto"/>
        <w:left w:val="none" w:sz="0" w:space="0" w:color="auto"/>
        <w:bottom w:val="none" w:sz="0" w:space="0" w:color="auto"/>
        <w:right w:val="none" w:sz="0" w:space="0" w:color="auto"/>
      </w:divBdr>
    </w:div>
    <w:div w:id="200713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1094</Words>
  <Characters>6239</Characters>
  <Application>Microsoft Office Word</Application>
  <DocSecurity>0</DocSecurity>
  <Lines>51</Lines>
  <Paragraphs>14</Paragraphs>
  <ScaleCrop>false</ScaleCrop>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4</cp:revision>
  <dcterms:created xsi:type="dcterms:W3CDTF">2024-10-22T21:26:00Z</dcterms:created>
  <dcterms:modified xsi:type="dcterms:W3CDTF">2024-11-03T11:24:00Z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id="mMbwDkSk"/&gt;&lt;style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