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35EB2" w14:textId="3AAA19D4" w:rsidR="00A83F8E" w:rsidRDefault="00A80108" w:rsidP="004C315B">
      <w:pPr>
        <w:jc w:val="center"/>
        <w:rPr>
          <w:b/>
        </w:rPr>
      </w:pPr>
      <w:r>
        <w:rPr>
          <w:b/>
        </w:rPr>
        <w:t>I</w:t>
      </w:r>
      <w:r w:rsidR="00F376EC">
        <w:rPr>
          <w:b/>
        </w:rPr>
        <w:t xml:space="preserve">nitial post: </w:t>
      </w:r>
      <w:r w:rsidR="004C315B" w:rsidRPr="004C315B">
        <w:rPr>
          <w:b/>
        </w:rPr>
        <w:t>Collaborative discussion 2 – Risks and benefits of AI writers</w:t>
      </w:r>
    </w:p>
    <w:p w14:paraId="1227E9C0" w14:textId="169FA9D8" w:rsidR="00CD0580" w:rsidRDefault="00A80108" w:rsidP="00A80108">
      <w:pPr>
        <w:jc w:val="both"/>
      </w:pPr>
      <w:bookmarkStart w:id="0" w:name="_GoBack"/>
      <w:r>
        <w:t>Large language models (LLMs) are Artificial Intelligence (AI) algorithms trained on exceedingly large amounts of publicly-available text available online. These models typically make use of deep learning approaches to establish relationships based on their training data to respond to textual inputs provided by human users. Such algorithms have seen immense development since the early 2020s with expansion of computing power and the amount of textual data available for training, with notable examples including OpenAI’s ChatGPT, Google</w:t>
      </w:r>
      <w:r w:rsidR="00456A3C">
        <w:t xml:space="preserve"> Gemini, and Microsoft Copilot.</w:t>
      </w:r>
    </w:p>
    <w:p w14:paraId="7085486A" w14:textId="490EB2C3" w:rsidR="00A80108" w:rsidRDefault="003606CC" w:rsidP="003606CC">
      <w:pPr>
        <w:jc w:val="both"/>
      </w:pPr>
      <w:r>
        <w:t>Outputs from LLMs can range from short pieces of text to large documents, and have been tested in numerous applications from summarising legal documents to writing computer code, poetry, or music sheets, all with surprising accuracy and realism. The potential for such “AI writers” is immense, from streamlining legal cases, facilitating administrative tasks involving large numbers of dense documents, helping creative professionals overcome writer’s block, and supporting students</w:t>
      </w:r>
      <w:r w:rsidR="00564A74">
        <w:t xml:space="preserve"> performing online research</w:t>
      </w:r>
      <w:r w:rsidR="00D55682">
        <w:t xml:space="preserve"> </w:t>
      </w:r>
      <w:r w:rsidR="00D55682">
        <w:fldChar w:fldCharType="begin"/>
      </w:r>
      <w:r w:rsidR="00D55682">
        <w:instrText xml:space="preserve"> ADDIN ZOTERO_ITEM CSL_CITATION {"citationID":"Ev9FEady","properties":{"formattedCitation":"(Cui et al., 2023; Gosden, 2023; Hubert et al., 2024; Musumeci et al., 2024)","plainCitation":"(Cui et al., 2023; Gosden, 2023; Hubert et al., 2024; Musumeci et al., 2024)","noteIndex":0},"citationItems":[{"id":19857,"uris":["http://zotero.org/users/5813034/items/EMCPSCBJ"],"itemData":{"id":19857,"type":"article","abstract":"AI legal assistants based on Large Language Models (LLMs) can provide accessible legal consulting services, but the hallucination problem poses potential legal risks. This paper presents Chatlaw, an innovative legal assistant utilizing a Mixture-of-Experts (MoE) model and a multi-agent system to enhance the reliability and accuracy of AI-driven legal services. By integrating knowledge graphs with artificial screening, we construct a high-quality legal dataset to train the MoE model. This model utilizes different experts to address various legal issues, optimizing the accuracy of legal responses. Additionally, Standardized Operating Procedures (SOP), modeled after real law firm workflows, significantly reduce errors and hallucinations in legal services. Our MoE model outperforms GPT-4 in the Lawbench and Unified Qualification Exam for Legal Professionals by 7.73% in accuracy and 11 points, respectively, and also surpasses other models in multiple dimensions during real-case consultations, demonstrating our robust capability for legal consultation.","DOI":"10.48550/ARXIV.2306.16092","license":"arXiv.org perpetual, non-exclusive license","note":"version: 2","publisher":"arXiv","source":"DOI.org (Datacite)","title":"Chatlaw: A Multi-Agent Collaborative Legal Assistant with Knowledge Graph Enhanced Mixture-of-Experts Large Language Model","title-short":"Chatlaw","URL":"https://arxiv.org/abs/2306.16092","author":[{"family":"Cui","given":"Jiaxi"},{"family":"Ning","given":"Munan"},{"family":"Li","given":"Zongjian"},{"family":"Chen","given":"Bohua"},{"family":"Yan","given":"Yang"},{"family":"Li","given":"Hao"},{"family":"Ling","given":"Bin"},{"family":"Tian","given":"Yonghong"},{"family":"Yuan","given":"Li"}],"accessed":{"date-parts":[["2024",6,27]]},"issued":{"date-parts":[["2023"]]}}},{"id":19862,"uris":["http://zotero.org/users/5813034/items/DGFRQAPI"],"itemData":{"id":19862,"type":"article-newspaper","container-title":"The Times","title":"AI is better than people, warns Octopus Energy boss Greg Jackson","URL":"https://www.thetimes.com/business-money/technology/article/ai-is-better-than-people-warns-octopus-energy-boss-greg-jackson-bzbhjc6vm","author":[{"family":"Gosden","given":"Emily"}],"accessed":{"date-parts":[["2024",6,27]]},"issued":{"date-parts":[["2023",5,8]]}}},{"id":19878,"uris":["http://zotero.org/users/5813034/items/8PBVAT5D"],"itemData":{"id":19878,"type":"article-journal","abstract":"Abstract\n            The emergence of publicly accessible artificial intelligence (AI) large language models such as ChatGPT has given rise to global conversations on the implications of AI capabilities. Emergent research on AI has challenged the assumption that creative potential is a uniquely human trait thus, there seems to be a disconnect between human perception versus what AI is objectively capable of creating. Here, we aimed to assess the creative potential of humans in comparison to AI. In the present study, human participants (N = 151) and GPT-4 provided responses for the Alternative Uses Task, Consequences Task, and Divergent Associations Task. We found that AI was robustly more creative along each divergent thinking measurement in comparison to the human counterparts. Specifically, when controlling for fluency of responses, AI was more original and elaborate. The present findings suggest that the current state of AI language models demonstrate higher creative potential than human respondents.","container-title":"Scientific Reports","DOI":"10.1038/s41598-024-53303-w","ISSN":"2045-2322","issue":"1","journalAbbreviation":"Sci Rep","language":"en","page":"3440","source":"DOI.org (Crossref)","title":"The current state of artificial intelligence generative language models is more creative than humans on divergent thinking tasks","volume":"14","author":[{"family":"Hubert","given":"Kent F."},{"family":"Awa","given":"Kim N."},{"family":"Zabelina","given":"Darya L."}],"issued":{"date-parts":[["2024",2,10]]}}},{"id":19866,"uris":["http://zotero.org/users/5813034/items/PG7YYL6P"],"itemData":{"id":19866,"type":"chapter","container-title":"Artificial Intelligence in HCI","event-place":"Cham","ISBN":"978-3-031-60614-4","language":"en","note":"collection-title: Lecture Notes in Computer Science\nDOI: 10.1007/978-3-031-60615-1_7","page":"98-117","publisher":"Springer Nature Switzerland","publisher-place":"Cham","source":"DOI.org (Crossref)","title":"LLM Based Multi-agent Generation of Semi-structured Documents from Semantic Templates in the Public Administration Domain","URL":"https://link.springer.com/10.1007/978-3-031-60615-1_7","volume":"14736","editor":[{"family":"Degen","given":"Helmut"},{"family":"Ntoa","given":"Stavroula"}],"author":[{"family":"Musumeci","given":"Emanuele"},{"family":"Brienza","given":"Michele"},{"family":"Suriani","given":"Vincenzo"},{"family":"Nardi","given":"Daniele"},{"family":"Bloisi","given":"Domenico Daniele"}],"accessed":{"date-parts":[["2024",6,27]]},"issued":{"date-parts":[["2024"]]}}}],"schema":"https://github.com/citation-style-language/schema/raw/master/csl-citation.json"} </w:instrText>
      </w:r>
      <w:r w:rsidR="00D55682">
        <w:fldChar w:fldCharType="separate"/>
      </w:r>
      <w:r w:rsidR="00D55682" w:rsidRPr="00D55682">
        <w:rPr>
          <w:rFonts w:ascii="Calibri" w:hAnsi="Calibri" w:cs="Calibri"/>
        </w:rPr>
        <w:t>(Cui et al., 2023; Gosden, 2023; Hubert et al., 2024; Musumeci et al., 2024)</w:t>
      </w:r>
      <w:r w:rsidR="00D55682">
        <w:fldChar w:fldCharType="end"/>
      </w:r>
      <w:r w:rsidR="00D55682">
        <w:t>.</w:t>
      </w:r>
      <w:r>
        <w:t xml:space="preserve"> </w:t>
      </w:r>
    </w:p>
    <w:p w14:paraId="6B3FC086" w14:textId="29E7DC96" w:rsidR="00AE409D" w:rsidRDefault="00564A74" w:rsidP="00AE409D">
      <w:pPr>
        <w:jc w:val="both"/>
      </w:pPr>
      <w:r>
        <w:t>Nonetheless, these applications also entail several potential risks. Like any statistical model, LLMs have been known to make false predictions (usually termed “hallucinations” as they involve generating incoheren</w:t>
      </w:r>
      <w:r w:rsidR="00AE409D">
        <w:t xml:space="preserve">t or factually wrong text). It’s also been suggested that they simply </w:t>
      </w:r>
      <w:r>
        <w:t>reproduce text without necessarily showing a</w:t>
      </w:r>
      <w:r w:rsidR="00AE409D">
        <w:t xml:space="preserve">n understanding of those outputs, </w:t>
      </w:r>
      <w:r>
        <w:t>owning them the nicknames “</w:t>
      </w:r>
      <w:r>
        <w:t>s</w:t>
      </w:r>
      <w:r w:rsidRPr="001C52CF">
        <w:t>tochastic parrots</w:t>
      </w:r>
      <w:r>
        <w:t>”</w:t>
      </w:r>
      <w:r>
        <w:t xml:space="preserve"> or “bullshit</w:t>
      </w:r>
      <w:r>
        <w:t>ers</w:t>
      </w:r>
      <w:r w:rsidR="00AE409D">
        <w:t xml:space="preserve">” by different </w:t>
      </w:r>
      <w:r w:rsidR="00D55682">
        <w:t xml:space="preserve">ethicists </w:t>
      </w:r>
      <w:r w:rsidR="00D55682">
        <w:fldChar w:fldCharType="begin"/>
      </w:r>
      <w:r w:rsidR="00D55682">
        <w:instrText xml:space="preserve"> ADDIN ZOTERO_ITEM CSL_CITATION {"citationID":"1bU8jQbm","properties":{"formattedCitation":"(Bender et al., 2021; Hicks et al., 2024)","plainCitation":"(Bender et al., 2021; Hicks et al., 2024)","noteIndex":0},"citationItems":[{"id":20299,"uris":["http://zotero.org/users/5813034/items/BXKRS8RL"],"itemData":{"id":20299,"type":"paper-conference","container-title":"Proceedings of the 2021 ACM Conference on Fairness, Accountability, and Transparency","DOI":"10.1145/3442188.3445922","event-place":"Virtual Event Canada","event-title":"FAccT '21: 2021 ACM Conference on Fairness, Accountability, and Transparency","ISBN":"978-1-4503-8309-7","language":"en","page":"610-623","publisher":"ACM","publisher-place":"Virtual Event Canada","source":"DOI.org (Crossref)","title":"On the Dangers of Stochastic Parrots: Can Language Models Be Too Big? </w:instrText>
      </w:r>
      <w:r w:rsidR="00D55682">
        <w:rPr>
          <w:rFonts w:ascii="Calibri" w:hAnsi="Calibri" w:cs="Calibri"/>
        </w:rPr>
        <w:instrText>🦜</w:instrText>
      </w:r>
      <w:r w:rsidR="00D55682">
        <w:instrText xml:space="preserve">","title-short":"On the Dangers of Stochastic Parrots","URL":"https://dl.acm.org/doi/10.1145/3442188.3445922","author":[{"family":"Bender","given":"Emily M."},{"family":"Gebru","given":"Timnit"},{"family":"McMillan-Major","given":"Angelina"},{"family":"Shmitchell","given":"Shmargaret"}],"accessed":{"date-parts":[["2024",12,16]]},"issued":{"date-parts":[["2021",3,3]]}}},{"id":19877,"uris":["http://zotero.org/users/5813034/items/YPNKW946"],"itemData":{"id":19877,"type":"article-journal","abstract":"Abstract\n            \n              Recently, there has been considerable interest in large language models: machine learning systems which produce human-like text and dialogue. Applications of these systems have been plagued by persistent inaccuracies in their output; these are often called “AI hallucinations”. We argue that these falsehoods, and the overall activity of large language models, is better understood as\n              bullshit\n              in the sense explored by Frankfurt (On Bullshit, Princeton, 2005): the models are in an important way indifferent to the truth of their outputs. We distinguish two ways in which the models can be said to be bullshitters, and argue that they clearly meet at least one of these definitions. We further argue that describing AI misrepresentations as bullshit is both a more useful and more accurate way of predicting and discussing the behaviour of these systems.","container-title":"Ethics and Information Technology","DOI":"10.1007/s10676-024-09775-5","ISSN":"1388-1957, 1572-8439","issue":"2","journalAbbreviation":"Ethics Inf Technol","language":"en","page":"38","source":"DOI.org (Crossref)","title":"ChatGPT is bullshit","volume":"26","author":[{"family":"Hicks","given":"Michael Townsen"},{"family":"Humphries","given":"James"},{"family":"Slater","given":"Joe"}],"issued":{"date-parts":[["2024",6]]}}}],"schema":"https://github.com/citation-style-language/schema/raw/master/csl-citation.json"} </w:instrText>
      </w:r>
      <w:r w:rsidR="00D55682">
        <w:fldChar w:fldCharType="separate"/>
      </w:r>
      <w:r w:rsidR="00D55682" w:rsidRPr="00D55682">
        <w:rPr>
          <w:rFonts w:ascii="Calibri" w:hAnsi="Calibri" w:cs="Calibri"/>
        </w:rPr>
        <w:t>(Bender et al., 2021; Hicks et al., 2024)</w:t>
      </w:r>
      <w:r w:rsidR="00D55682">
        <w:fldChar w:fldCharType="end"/>
      </w:r>
      <w:r w:rsidR="00D55682">
        <w:t>.</w:t>
      </w:r>
      <w:r w:rsidR="00AE409D">
        <w:t xml:space="preserve"> </w:t>
      </w:r>
      <w:r>
        <w:t xml:space="preserve">They can also replicate underlying biases in the training data, namely in relation to race, gender, religion, and other characteristics, potentially reinforcing those biases. Perhaps more concerning, LLMs have </w:t>
      </w:r>
      <w:r w:rsidR="00AE409D">
        <w:t xml:space="preserve">occasionally </w:t>
      </w:r>
      <w:r>
        <w:t xml:space="preserve">produced </w:t>
      </w:r>
      <w:r w:rsidR="00AE409D">
        <w:t xml:space="preserve">directly </w:t>
      </w:r>
      <w:r>
        <w:t>harmful content</w:t>
      </w:r>
      <w:r w:rsidR="00AE409D">
        <w:t xml:space="preserve">. Finally, the complexity of the underlying model makes it extraordinarily difficult to understand why a certain problematic output was produced, or to identify and correct the underlying training instance or model parameter </w:t>
      </w:r>
      <w:r w:rsidR="00D55682">
        <w:t xml:space="preserve">that originated it </w:t>
      </w:r>
      <w:r w:rsidR="00D55682">
        <w:fldChar w:fldCharType="begin"/>
      </w:r>
      <w:r w:rsidR="00D55682">
        <w:instrText xml:space="preserve"> ADDIN ZOTERO_ITEM CSL_CITATION {"citationID":"pN0KT7t1","properties":{"formattedCitation":"(Hutson, 2021)","plainCitation":"(Hutson, 2021)","noteIndex":0},"citationItems":[{"id":20248,"uris":["http://zotero.org/users/5813034/items/9K8ZWQQR"],"itemData":{"id":20248,"type":"article-journal","container-title":"Nature","DOI":"10.1038/d41586-021-00530-0","ISSN":"0028-0836, 1476-4687","issue":"7848","journalAbbreviation":"Nature","language":"en","license":"https://www.springer.com/tdm","page":"22-25","source":"DOI.org (Crossref)","title":"Robo-writers: the rise and risks of language-generating AI","title-short":"Robo-writers","volume":"591","author":[{"family":"Hutson","given":"Matthew"}],"issued":{"date-parts":[["2021",3,4]]}}}],"schema":"https://github.com/citation-style-language/schema/raw/master/csl-citation.json"} </w:instrText>
      </w:r>
      <w:r w:rsidR="00D55682">
        <w:fldChar w:fldCharType="separate"/>
      </w:r>
      <w:r w:rsidR="00D55682" w:rsidRPr="00D55682">
        <w:rPr>
          <w:rFonts w:ascii="Calibri" w:hAnsi="Calibri" w:cs="Calibri"/>
        </w:rPr>
        <w:t>(Hutson, 2021)</w:t>
      </w:r>
      <w:r w:rsidR="00D55682">
        <w:fldChar w:fldCharType="end"/>
      </w:r>
      <w:r w:rsidR="00D55682">
        <w:t>.</w:t>
      </w:r>
      <w:r w:rsidR="00AE409D">
        <w:t xml:space="preserve"> </w:t>
      </w:r>
    </w:p>
    <w:p w14:paraId="1081C63C" w14:textId="0B6F89CC" w:rsidR="00CD0580" w:rsidRDefault="00AE409D" w:rsidP="00D55682">
      <w:pPr>
        <w:jc w:val="both"/>
      </w:pPr>
      <w:r>
        <w:t>In conclusion, LLMs have heralded a new age in AI technology, with potentially significant benefits and risks for society and humanity as a whole. The balance between those two dimensions will depend on appropriate and responsible development and risk mitigation</w:t>
      </w:r>
      <w:r w:rsidR="00D55682">
        <w:t xml:space="preserve">. This may be achieved by instilling </w:t>
      </w:r>
      <w:r w:rsidR="001C52CF">
        <w:t xml:space="preserve">common sense, causal reasoning, or moral </w:t>
      </w:r>
      <w:r w:rsidR="00D55682">
        <w:t>judgement</w:t>
      </w:r>
      <w:r w:rsidR="001C52CF">
        <w:t xml:space="preserve"> during </w:t>
      </w:r>
      <w:r w:rsidR="00D55682">
        <w:t xml:space="preserve">model </w:t>
      </w:r>
      <w:r w:rsidR="001C52CF">
        <w:t>training</w:t>
      </w:r>
      <w:r w:rsidR="00D55682">
        <w:t xml:space="preserve">, ensuring transparent model development, improving training data to remove biased content, or actively tracking algorithm usage and performance </w:t>
      </w:r>
      <w:r w:rsidR="00D55682">
        <w:fldChar w:fldCharType="begin"/>
      </w:r>
      <w:r w:rsidR="00D55682">
        <w:instrText xml:space="preserve"> ADDIN ZOTERO_ITEM CSL_CITATION {"citationID":"CUnXOtXQ","properties":{"formattedCitation":"(Hutson, 2021)","plainCitation":"(Hutson, 2021)","noteIndex":0},"citationItems":[{"id":20248,"uris":["http://zotero.org/users/5813034/items/9K8ZWQQR"],"itemData":{"id":20248,"type":"article-journal","container-title":"Nature","DOI":"10.1038/d41586-021-00530-0","ISSN":"0028-0836, 1476-4687","issue":"7848","journalAbbreviation":"Nature","language":"en","license":"https://www.springer.com/tdm","page":"22-25","source":"DOI.org (Crossref)","title":"Robo-writers: the rise and risks of language-generating AI","title-short":"Robo-writers","volume":"591","author":[{"family":"Hutson","given":"Matthew"}],"issued":{"date-parts":[["2021",3,4]]}}}],"schema":"https://github.com/citation-style-language/schema/raw/master/csl-citation.json"} </w:instrText>
      </w:r>
      <w:r w:rsidR="00D55682">
        <w:fldChar w:fldCharType="separate"/>
      </w:r>
      <w:r w:rsidR="00D55682" w:rsidRPr="00D55682">
        <w:rPr>
          <w:rFonts w:ascii="Calibri" w:hAnsi="Calibri" w:cs="Calibri"/>
        </w:rPr>
        <w:t>(Hutson, 2021)</w:t>
      </w:r>
      <w:r w:rsidR="00D55682">
        <w:fldChar w:fldCharType="end"/>
      </w:r>
      <w:r w:rsidR="00D55682">
        <w:t>.</w:t>
      </w:r>
    </w:p>
    <w:p w14:paraId="510610A7" w14:textId="70B9C3B0" w:rsidR="000E1AEC" w:rsidRDefault="000E1AEC" w:rsidP="00D55682">
      <w:pPr>
        <w:jc w:val="both"/>
      </w:pPr>
    </w:p>
    <w:p w14:paraId="21951BCB" w14:textId="79A11779" w:rsidR="000E1AEC" w:rsidRDefault="000E1AEC" w:rsidP="00D55682">
      <w:pPr>
        <w:jc w:val="both"/>
        <w:rPr>
          <w:b/>
        </w:rPr>
      </w:pPr>
      <w:r w:rsidRPr="000E1AEC">
        <w:rPr>
          <w:b/>
        </w:rPr>
        <w:t>References:</w:t>
      </w:r>
    </w:p>
    <w:p w14:paraId="12020E9F" w14:textId="77777777" w:rsidR="000E1AEC" w:rsidRPr="000E1AEC" w:rsidRDefault="000E1AEC" w:rsidP="000E1AEC">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0E1AEC">
        <w:rPr>
          <w:rFonts w:ascii="Calibri" w:hAnsi="Calibri" w:cs="Calibri"/>
        </w:rPr>
        <w:t xml:space="preserve">Bender, E.M., Gebru, T., McMillan-Major, A. &amp; Shmitchell, S. (2021) ‘On the Dangers of Stochastic Parrots: Can Language Models Be Too Big? 🦜’, in </w:t>
      </w:r>
      <w:r w:rsidRPr="000E1AEC">
        <w:rPr>
          <w:rFonts w:ascii="Calibri" w:hAnsi="Calibri" w:cs="Calibri"/>
          <w:i/>
          <w:iCs/>
        </w:rPr>
        <w:t>Proceedings of the 2021 ACM Conference on Fairness, Accountability, and Transparency</w:t>
      </w:r>
      <w:r w:rsidRPr="000E1AEC">
        <w:rPr>
          <w:rFonts w:ascii="Calibri" w:hAnsi="Calibri" w:cs="Calibri"/>
        </w:rPr>
        <w:t xml:space="preserve">. </w:t>
      </w:r>
      <w:r w:rsidRPr="000E1AEC">
        <w:rPr>
          <w:rFonts w:ascii="Calibri" w:hAnsi="Calibri" w:cs="Calibri"/>
          <w:i/>
          <w:iCs/>
        </w:rPr>
        <w:t>FAccT ’21: 2021 ACM Conference on Fairness, Accountability, and Transparency</w:t>
      </w:r>
      <w:r w:rsidRPr="000E1AEC">
        <w:rPr>
          <w:rFonts w:ascii="Calibri" w:hAnsi="Calibri" w:cs="Calibri"/>
        </w:rPr>
        <w:t>, Virtual Event Canada: ACM, pp. 610–623. Available from: https://doi.org/10.1145/3442188.3445922.</w:t>
      </w:r>
    </w:p>
    <w:p w14:paraId="73F7A780" w14:textId="77777777" w:rsidR="000E1AEC" w:rsidRPr="000E1AEC" w:rsidRDefault="000E1AEC" w:rsidP="000E1AEC">
      <w:pPr>
        <w:pStyle w:val="Bibliography"/>
        <w:rPr>
          <w:rFonts w:ascii="Calibri" w:hAnsi="Calibri" w:cs="Calibri"/>
        </w:rPr>
      </w:pPr>
      <w:r w:rsidRPr="000E1AEC">
        <w:rPr>
          <w:rFonts w:ascii="Calibri" w:hAnsi="Calibri" w:cs="Calibri"/>
        </w:rPr>
        <w:t>Cui, J. et al. (2023) ‘Chatlaw: A Multi-Agent Collaborative Legal Assistant with Knowledge Graph Enhanced Mixture-of-Experts Large Language Model’. arXiv. Available from: https://doi.org/10.48550/ARXIV.2306.16092.</w:t>
      </w:r>
    </w:p>
    <w:p w14:paraId="7EE1CD1C" w14:textId="77777777" w:rsidR="000E1AEC" w:rsidRPr="000E1AEC" w:rsidRDefault="000E1AEC" w:rsidP="000E1AEC">
      <w:pPr>
        <w:pStyle w:val="Bibliography"/>
        <w:rPr>
          <w:rFonts w:ascii="Calibri" w:hAnsi="Calibri" w:cs="Calibri"/>
        </w:rPr>
      </w:pPr>
      <w:r w:rsidRPr="000E1AEC">
        <w:rPr>
          <w:rFonts w:ascii="Calibri" w:hAnsi="Calibri" w:cs="Calibri"/>
        </w:rPr>
        <w:t xml:space="preserve">Gosden, E. (2023) ‘AI is better than people, warns Octopus Energy boss Greg Jackson’, </w:t>
      </w:r>
      <w:r w:rsidRPr="000E1AEC">
        <w:rPr>
          <w:rFonts w:ascii="Calibri" w:hAnsi="Calibri" w:cs="Calibri"/>
          <w:i/>
          <w:iCs/>
        </w:rPr>
        <w:t>The Times</w:t>
      </w:r>
      <w:r w:rsidRPr="000E1AEC">
        <w:rPr>
          <w:rFonts w:ascii="Calibri" w:hAnsi="Calibri" w:cs="Calibri"/>
        </w:rPr>
        <w:t>, 8 May. Available from: https://www.thetimes.com/business-money/technology/article/ai-is-better-than-people-warns-octopus-energy-boss-greg-jackson-bzbhjc6vm (Accessed: 27 June 2024).</w:t>
      </w:r>
    </w:p>
    <w:p w14:paraId="3786B5DD" w14:textId="77777777" w:rsidR="000E1AEC" w:rsidRPr="000E1AEC" w:rsidRDefault="000E1AEC" w:rsidP="000E1AEC">
      <w:pPr>
        <w:pStyle w:val="Bibliography"/>
        <w:rPr>
          <w:rFonts w:ascii="Calibri" w:hAnsi="Calibri" w:cs="Calibri"/>
        </w:rPr>
      </w:pPr>
      <w:r w:rsidRPr="000E1AEC">
        <w:rPr>
          <w:rFonts w:ascii="Calibri" w:hAnsi="Calibri" w:cs="Calibri"/>
        </w:rPr>
        <w:lastRenderedPageBreak/>
        <w:t xml:space="preserve">Hicks, M.T., Humphries, J. &amp; Slater, J. (2024) ‘ChatGPT is bullshit’, </w:t>
      </w:r>
      <w:r w:rsidRPr="000E1AEC">
        <w:rPr>
          <w:rFonts w:ascii="Calibri" w:hAnsi="Calibri" w:cs="Calibri"/>
          <w:i/>
          <w:iCs/>
        </w:rPr>
        <w:t>Ethics and Information Technology</w:t>
      </w:r>
      <w:r w:rsidRPr="000E1AEC">
        <w:rPr>
          <w:rFonts w:ascii="Calibri" w:hAnsi="Calibri" w:cs="Calibri"/>
        </w:rPr>
        <w:t>, 26(2), p. 38. Available from: https://doi.org/10.1007/s10676-024-09775-5.</w:t>
      </w:r>
    </w:p>
    <w:p w14:paraId="45FBC184" w14:textId="77777777" w:rsidR="000E1AEC" w:rsidRPr="000E1AEC" w:rsidRDefault="000E1AEC" w:rsidP="000E1AEC">
      <w:pPr>
        <w:pStyle w:val="Bibliography"/>
        <w:rPr>
          <w:rFonts w:ascii="Calibri" w:hAnsi="Calibri" w:cs="Calibri"/>
        </w:rPr>
      </w:pPr>
      <w:r w:rsidRPr="000E1AEC">
        <w:rPr>
          <w:rFonts w:ascii="Calibri" w:hAnsi="Calibri" w:cs="Calibri"/>
        </w:rPr>
        <w:t xml:space="preserve">Hubert, K.F., Awa, K.N. &amp; Zabelina, D.L. (2024) ‘The current state of artificial intelligence generative language models is more creative than humans on divergent thinking tasks’, </w:t>
      </w:r>
      <w:r w:rsidRPr="000E1AEC">
        <w:rPr>
          <w:rFonts w:ascii="Calibri" w:hAnsi="Calibri" w:cs="Calibri"/>
          <w:i/>
          <w:iCs/>
        </w:rPr>
        <w:t>Scientific Reports</w:t>
      </w:r>
      <w:r w:rsidRPr="000E1AEC">
        <w:rPr>
          <w:rFonts w:ascii="Calibri" w:hAnsi="Calibri" w:cs="Calibri"/>
        </w:rPr>
        <w:t>, 14(1), p. 3440. Available from: https://doi.org/10.1038/s41598-024-53303-w.</w:t>
      </w:r>
    </w:p>
    <w:p w14:paraId="663BC3CF" w14:textId="77777777" w:rsidR="000E1AEC" w:rsidRPr="000E1AEC" w:rsidRDefault="000E1AEC" w:rsidP="000E1AEC">
      <w:pPr>
        <w:pStyle w:val="Bibliography"/>
        <w:rPr>
          <w:rFonts w:ascii="Calibri" w:hAnsi="Calibri" w:cs="Calibri"/>
        </w:rPr>
      </w:pPr>
      <w:r w:rsidRPr="000E1AEC">
        <w:rPr>
          <w:rFonts w:ascii="Calibri" w:hAnsi="Calibri" w:cs="Calibri"/>
        </w:rPr>
        <w:t xml:space="preserve">Hutson, M. (2021) ‘Robo-writers: the rise and risks of language-generating AI’, </w:t>
      </w:r>
      <w:r w:rsidRPr="000E1AEC">
        <w:rPr>
          <w:rFonts w:ascii="Calibri" w:hAnsi="Calibri" w:cs="Calibri"/>
          <w:i/>
          <w:iCs/>
        </w:rPr>
        <w:t>Nature</w:t>
      </w:r>
      <w:r w:rsidRPr="000E1AEC">
        <w:rPr>
          <w:rFonts w:ascii="Calibri" w:hAnsi="Calibri" w:cs="Calibri"/>
        </w:rPr>
        <w:t>, 591(7848), pp. 22–25. Available from: https://doi.org/10.1038/d41586-021-00530-0.</w:t>
      </w:r>
    </w:p>
    <w:p w14:paraId="1DD3DAC1" w14:textId="77777777" w:rsidR="000E1AEC" w:rsidRPr="000E1AEC" w:rsidRDefault="000E1AEC" w:rsidP="000E1AEC">
      <w:pPr>
        <w:pStyle w:val="Bibliography"/>
        <w:rPr>
          <w:rFonts w:ascii="Calibri" w:hAnsi="Calibri" w:cs="Calibri"/>
        </w:rPr>
      </w:pPr>
      <w:r w:rsidRPr="000E1AEC">
        <w:rPr>
          <w:rFonts w:ascii="Calibri" w:hAnsi="Calibri" w:cs="Calibri"/>
        </w:rPr>
        <w:t xml:space="preserve">Musumeci, E., Brienza, M., Suriani, V., Nardi, D. &amp; Bloisi, D.D. (2024) ‘LLM Based Multi-agent Generation of Semi-structured Documents from Semantic Templates in the Public Administration Domain’, in H. Degen and S. Ntoa (eds) </w:t>
      </w:r>
      <w:r w:rsidRPr="000E1AEC">
        <w:rPr>
          <w:rFonts w:ascii="Calibri" w:hAnsi="Calibri" w:cs="Calibri"/>
          <w:i/>
          <w:iCs/>
        </w:rPr>
        <w:t>Artificial Intelligence in HCI</w:t>
      </w:r>
      <w:r w:rsidRPr="000E1AEC">
        <w:rPr>
          <w:rFonts w:ascii="Calibri" w:hAnsi="Calibri" w:cs="Calibri"/>
        </w:rPr>
        <w:t>. Cham: Springer Nature Switzerland (Lecture Notes in Computer Science), pp. 98–117. Available from: https://doi.org/10.1007/978-3-031-60615-1_7.</w:t>
      </w:r>
    </w:p>
    <w:p w14:paraId="340E6C4D" w14:textId="24B08B27" w:rsidR="000E1AEC" w:rsidRPr="000E1AEC" w:rsidRDefault="000E1AEC" w:rsidP="00D55682">
      <w:pPr>
        <w:jc w:val="both"/>
        <w:rPr>
          <w:b/>
        </w:rPr>
      </w:pPr>
      <w:r>
        <w:rPr>
          <w:b/>
        </w:rPr>
        <w:fldChar w:fldCharType="end"/>
      </w:r>
      <w:bookmarkEnd w:id="0"/>
    </w:p>
    <w:sectPr w:rsidR="000E1AEC" w:rsidRPr="000E1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02459"/>
    <w:multiLevelType w:val="hybridMultilevel"/>
    <w:tmpl w:val="8B42DEDE"/>
    <w:lvl w:ilvl="0" w:tplc="9904CD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5B"/>
    <w:rsid w:val="000D111A"/>
    <w:rsid w:val="000E1AEC"/>
    <w:rsid w:val="00106A73"/>
    <w:rsid w:val="001C52CF"/>
    <w:rsid w:val="003606CC"/>
    <w:rsid w:val="0037527F"/>
    <w:rsid w:val="00456A3C"/>
    <w:rsid w:val="004C315B"/>
    <w:rsid w:val="00564A74"/>
    <w:rsid w:val="005C2C20"/>
    <w:rsid w:val="00646B9B"/>
    <w:rsid w:val="006C627E"/>
    <w:rsid w:val="00A80108"/>
    <w:rsid w:val="00A83F8E"/>
    <w:rsid w:val="00AE409D"/>
    <w:rsid w:val="00CD0580"/>
    <w:rsid w:val="00D01FF5"/>
    <w:rsid w:val="00D55682"/>
    <w:rsid w:val="00F37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C66"/>
  <w15:chartTrackingRefBased/>
  <w15:docId w15:val="{EEC29245-3718-42A3-BAC9-442C09B3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B"/>
    <w:pPr>
      <w:keepNext/>
      <w:keepLines/>
      <w:spacing w:before="40" w:after="0"/>
      <w:outlineLvl w:val="1"/>
    </w:pPr>
    <w:rPr>
      <w:rFonts w:ascii="Mulish" w:eastAsiaTheme="majorEastAsia" w:hAnsi="Mulish"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6B9B"/>
    <w:rPr>
      <w:rFonts w:ascii="Mulish" w:eastAsiaTheme="majorEastAsia" w:hAnsi="Mulish" w:cstheme="majorBidi"/>
      <w:sz w:val="26"/>
      <w:szCs w:val="26"/>
    </w:rPr>
  </w:style>
  <w:style w:type="paragraph" w:styleId="ListParagraph">
    <w:name w:val="List Paragraph"/>
    <w:basedOn w:val="Normal"/>
    <w:uiPriority w:val="34"/>
    <w:qFormat/>
    <w:rsid w:val="00CD0580"/>
    <w:pPr>
      <w:ind w:left="720"/>
      <w:contextualSpacing/>
    </w:pPr>
  </w:style>
  <w:style w:type="character" w:styleId="CommentReference">
    <w:name w:val="annotation reference"/>
    <w:basedOn w:val="DefaultParagraphFont"/>
    <w:uiPriority w:val="99"/>
    <w:semiHidden/>
    <w:unhideWhenUsed/>
    <w:rsid w:val="001C52CF"/>
    <w:rPr>
      <w:sz w:val="16"/>
      <w:szCs w:val="16"/>
    </w:rPr>
  </w:style>
  <w:style w:type="paragraph" w:styleId="CommentText">
    <w:name w:val="annotation text"/>
    <w:basedOn w:val="Normal"/>
    <w:link w:val="CommentTextChar"/>
    <w:uiPriority w:val="99"/>
    <w:semiHidden/>
    <w:unhideWhenUsed/>
    <w:rsid w:val="001C52CF"/>
    <w:pPr>
      <w:spacing w:line="240" w:lineRule="auto"/>
    </w:pPr>
    <w:rPr>
      <w:sz w:val="20"/>
      <w:szCs w:val="20"/>
    </w:rPr>
  </w:style>
  <w:style w:type="character" w:customStyle="1" w:styleId="CommentTextChar">
    <w:name w:val="Comment Text Char"/>
    <w:basedOn w:val="DefaultParagraphFont"/>
    <w:link w:val="CommentText"/>
    <w:uiPriority w:val="99"/>
    <w:semiHidden/>
    <w:rsid w:val="001C52CF"/>
    <w:rPr>
      <w:sz w:val="20"/>
      <w:szCs w:val="20"/>
    </w:rPr>
  </w:style>
  <w:style w:type="paragraph" w:styleId="CommentSubject">
    <w:name w:val="annotation subject"/>
    <w:basedOn w:val="CommentText"/>
    <w:next w:val="CommentText"/>
    <w:link w:val="CommentSubjectChar"/>
    <w:uiPriority w:val="99"/>
    <w:semiHidden/>
    <w:unhideWhenUsed/>
    <w:rsid w:val="001C52CF"/>
    <w:rPr>
      <w:b/>
      <w:bCs/>
    </w:rPr>
  </w:style>
  <w:style w:type="character" w:customStyle="1" w:styleId="CommentSubjectChar">
    <w:name w:val="Comment Subject Char"/>
    <w:basedOn w:val="CommentTextChar"/>
    <w:link w:val="CommentSubject"/>
    <w:uiPriority w:val="99"/>
    <w:semiHidden/>
    <w:rsid w:val="001C52CF"/>
    <w:rPr>
      <w:b/>
      <w:bCs/>
      <w:sz w:val="20"/>
      <w:szCs w:val="20"/>
    </w:rPr>
  </w:style>
  <w:style w:type="paragraph" w:styleId="BalloonText">
    <w:name w:val="Balloon Text"/>
    <w:basedOn w:val="Normal"/>
    <w:link w:val="BalloonTextChar"/>
    <w:uiPriority w:val="99"/>
    <w:semiHidden/>
    <w:unhideWhenUsed/>
    <w:rsid w:val="001C5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2CF"/>
    <w:rPr>
      <w:rFonts w:ascii="Segoe UI" w:hAnsi="Segoe UI" w:cs="Segoe UI"/>
      <w:sz w:val="18"/>
      <w:szCs w:val="18"/>
    </w:rPr>
  </w:style>
  <w:style w:type="paragraph" w:styleId="Bibliography">
    <w:name w:val="Bibliography"/>
    <w:basedOn w:val="Normal"/>
    <w:next w:val="Normal"/>
    <w:uiPriority w:val="37"/>
    <w:unhideWhenUsed/>
    <w:rsid w:val="000E1AE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cp:lastPrinted>2024-12-16T17:27:00Z</cp:lastPrinted>
  <dcterms:created xsi:type="dcterms:W3CDTF">2024-12-16T17:27:00Z</dcterms:created>
  <dcterms:modified xsi:type="dcterms:W3CDTF">2024-12-16T17:27:00Z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id="SB5pz5LC"/&gt;&lt;style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