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D83B9" w14:textId="147B2916" w:rsidR="00267CF9" w:rsidRPr="00267CF9" w:rsidRDefault="00267CF9" w:rsidP="009378A5">
      <w:pPr>
        <w:jc w:val="both"/>
        <w:rPr>
          <w:b/>
          <w:bCs/>
        </w:rPr>
      </w:pPr>
      <w:r w:rsidRPr="00267CF9">
        <w:rPr>
          <w:b/>
          <w:bCs/>
        </w:rPr>
        <w:t>Peer response 2 - Haris</w:t>
      </w:r>
    </w:p>
    <w:p w14:paraId="0CF1B3B4" w14:textId="7EF6BBBF" w:rsidR="009378A5" w:rsidRPr="009378A5" w:rsidRDefault="009378A5" w:rsidP="009378A5">
      <w:pPr>
        <w:jc w:val="both"/>
      </w:pPr>
      <w:r w:rsidRPr="009378A5">
        <w:t>Haris</w:t>
      </w:r>
      <w:r>
        <w:t xml:space="preserve"> effectively</w:t>
      </w:r>
      <w:r w:rsidRPr="009378A5">
        <w:t xml:space="preserve"> highlights the advantages of Agent Communication Languages (ACLs), such as KQML, in enabling flexible, asynchronous communication in distributed systems</w:t>
      </w:r>
      <w:r w:rsidR="00DE57FC">
        <w:t xml:space="preserve"> </w:t>
      </w:r>
      <w:r w:rsidR="00DE57FC">
        <w:fldChar w:fldCharType="begin"/>
      </w:r>
      <w:r w:rsidR="00DE57FC">
        <w:instrText xml:space="preserve"> ADDIN ZOTERO_ITEM CSL_CITATION {"citationID":"eYEZb3Ys","properties":{"formattedCitation":"(Bordini {\\i{}et al.}, 2007)","plainCitation":"(Bordini et al., 2007)","noteIndex":0},"citationItems":[{"id":240,"uris":["http://zotero.org/users/local/kYTWq1ZA/items/TEG9ZXG5"],"itemData":{"id":240,"type":"article-journal","abstract":"Research on agent communication languages has typically taken the speech acts paradigm as its starting point. Despite their manifest attractions, speech-act models of communication have several serious disadvantages as a foundation for communication in artificial agent systems. In particular, it has proved to be extremely difficult to give a satisfactory semantics to speech-act based agent communication languages. In part, the problem is that speech-act semantics typically make reference to the \"mental states\" of agents (their beliefs, desires, and intentions), and there is in general no way to attribute such attitudes to arbitrary computational agents. In addition, agent programming languages have only had their semantics formalised for abstract, stand-alone versions, neglecting aspects such as communication primitives. With respect to communication, implemented agent programming languages have tended to be rather ad hoc. This paper addresses both of these problems, by giving semantics to speech-act based messages received by an AgentSpeak agent. AgentSpeak is a logic-based agent programming language which incorporates the main features of the PRS model of reactive planning systems. The paper builds upon a structural operational semantics to AgentSpeak that we developed in previous work. The main contributions of this paper are as follows: an extension of our earlier work on the theoretical foundations of AgentSpeak interpreters; a computationally grounded semantics for (the core) performatives used in speech-act based agent communication languages; and a well-defined extension of AgentSpeak that supports agent communication.","container-title":"Journal of Artificial Intelligence Research","DOI":"10.1613/jair.2221","ISSN":"1076-9757","journalAbbreviation":"jair","note":"arXiv:1111.0041 [cs]","page":"221-267","source":"arXiv.org","title":"On the Formal Semantics of Speech-Act Based Communication in an Agent-Oriented Programming Language","volume":"29","author":[{"family":"Bordini","given":"R. H."},{"family":"Moreira","given":"A. F."},{"family":"Vieira","given":"R."},{"family":"Wooldridge","given":"M."}],"issued":{"date-parts":[["2007",6,30]]}}}],"schema":"https://github.com/citation-style-language/schema/raw/master/csl-citation.json"} </w:instrText>
      </w:r>
      <w:r w:rsidR="00DE57FC">
        <w:fldChar w:fldCharType="separate"/>
      </w:r>
      <w:r w:rsidR="00DE57FC" w:rsidRPr="00DE57FC">
        <w:rPr>
          <w:rFonts w:ascii="Aptos" w:hAnsi="Aptos" w:cs="Times New Roman"/>
          <w:kern w:val="0"/>
        </w:rPr>
        <w:t>(</w:t>
      </w:r>
      <w:proofErr w:type="spellStart"/>
      <w:r w:rsidR="00DE57FC" w:rsidRPr="00DE57FC">
        <w:rPr>
          <w:rFonts w:ascii="Aptos" w:hAnsi="Aptos" w:cs="Times New Roman"/>
          <w:kern w:val="0"/>
        </w:rPr>
        <w:t>Bordini</w:t>
      </w:r>
      <w:proofErr w:type="spellEnd"/>
      <w:r w:rsidR="00DE57FC" w:rsidRPr="00DE57FC">
        <w:rPr>
          <w:rFonts w:ascii="Aptos" w:hAnsi="Aptos" w:cs="Times New Roman"/>
          <w:kern w:val="0"/>
        </w:rPr>
        <w:t xml:space="preserve"> </w:t>
      </w:r>
      <w:r w:rsidR="00DE57FC" w:rsidRPr="00DE57FC">
        <w:rPr>
          <w:rFonts w:ascii="Aptos" w:hAnsi="Aptos" w:cs="Times New Roman"/>
          <w:i/>
          <w:iCs/>
          <w:kern w:val="0"/>
        </w:rPr>
        <w:t>et al.</w:t>
      </w:r>
      <w:r w:rsidR="00DE57FC" w:rsidRPr="00DE57FC">
        <w:rPr>
          <w:rFonts w:ascii="Aptos" w:hAnsi="Aptos" w:cs="Times New Roman"/>
          <w:kern w:val="0"/>
        </w:rPr>
        <w:t>, 2007)</w:t>
      </w:r>
      <w:r w:rsidR="00DE57FC">
        <w:fldChar w:fldCharType="end"/>
      </w:r>
      <w:r w:rsidRPr="009378A5">
        <w:t xml:space="preserve">. He emphasizes their ability to separate communication protocols from content, supporting interoperability across heterogeneous agents and facilitating dynamic tasks like negotiation </w:t>
      </w:r>
      <w:r w:rsidR="00DE57FC">
        <w:fldChar w:fldCharType="begin"/>
      </w:r>
      <w:r w:rsidR="00DE57FC">
        <w:instrText xml:space="preserve"> ADDIN ZOTERO_ITEM CSL_CITATION {"citationID":"FrzMsmIf","properties":{"formattedCitation":"(Finin {\\i{}et al.}, 1994; Soon {\\i{}et al.}, 2019)","plainCitation":"(Finin et al., 1994; Soon et al., 2019)","noteIndex":0},"citationItems":[{"id":168,"uris":["http://zotero.org/users/local/kYTWq1ZA/items/GXRYWY2A"],"itemData":{"id":168,"type":"paper-conference","container-title":"Proceedings of the third international conference on Information and knowledge management  - CIKM '94","DOI":"10.1145/191246.191322","event-place":"Gaithersburg, Maryland, United States","event-title":"the third international conference","ISBN":"978-0-89791-674-5","language":"en","page":"456-463","publisher":"ACM Press","publisher-place":"Gaithersburg, Maryland, United States","source":"DOI.org (Crossref)","title":"KQML as an agent communication language","URL":"http://portal.acm.org/citation.cfm?doid=191246.191322","author":[{"family":"Finin","given":"Tim"},{"family":"Fritzson","given":"Richard"},{"family":"McKay","given":"Don"},{"family":"McEntire","given":"Robin"}],"accessed":{"date-parts":[["2025",3,6]]},"issued":{"date-parts":[["1994"]]}}},{"id":236,"uris":["http://zotero.org/users/local/kYTWq1ZA/items/JGU8RSYY"],"itemData":{"id":236,"type":"chapter","container-title":"Computational Science and Technology","event-place":"Singapore","ISBN":"9789811326219","language":"en","note":"collection-title: Lecture Notes in Electrical Engineering\nDOI: 10.1007/978-981-13-2622-6_47","page":"481-491","publisher":"Springer Singapore","publisher-place":"Singapore","source":"DOI.org (Crossref)","title":"A Review on Agent Communication Language","URL":"http://link.springer.com/10.1007/978-981-13-2622-6_47","volume":"481","editor":[{"family":"Alfred","given":"Rayner"},{"family":"Lim","given":"Yuto"},{"family":"Ibrahim","given":"Ag Asri Ag"},{"family":"Anthony","given":"Patricia"}],"author":[{"family":"Soon","given":"Gan Kim"},{"family":"On","given":"Chin Kim"},{"family":"Anthony","given":"Patricia"},{"family":"Hamdan","given":"Abdul Razak"}],"accessed":{"date-parts":[["2025",4,7]]},"issued":{"date-parts":[["2019"]]}}}],"schema":"https://github.com/citation-style-language/schema/raw/master/csl-citation.json"} </w:instrText>
      </w:r>
      <w:r w:rsidR="00DE57FC">
        <w:fldChar w:fldCharType="separate"/>
      </w:r>
      <w:r w:rsidR="00DE57FC" w:rsidRPr="00DE57FC">
        <w:rPr>
          <w:rFonts w:ascii="Aptos" w:hAnsi="Aptos" w:cs="Times New Roman"/>
          <w:kern w:val="0"/>
        </w:rPr>
        <w:t>(</w:t>
      </w:r>
      <w:proofErr w:type="spellStart"/>
      <w:r w:rsidR="00DE57FC" w:rsidRPr="00DE57FC">
        <w:rPr>
          <w:rFonts w:ascii="Aptos" w:hAnsi="Aptos" w:cs="Times New Roman"/>
          <w:kern w:val="0"/>
        </w:rPr>
        <w:t>Finin</w:t>
      </w:r>
      <w:proofErr w:type="spellEnd"/>
      <w:r w:rsidR="00DE57FC" w:rsidRPr="00DE57FC">
        <w:rPr>
          <w:rFonts w:ascii="Aptos" w:hAnsi="Aptos" w:cs="Times New Roman"/>
          <w:kern w:val="0"/>
        </w:rPr>
        <w:t xml:space="preserve"> </w:t>
      </w:r>
      <w:r w:rsidR="00DE57FC" w:rsidRPr="00DE57FC">
        <w:rPr>
          <w:rFonts w:ascii="Aptos" w:hAnsi="Aptos" w:cs="Times New Roman"/>
          <w:i/>
          <w:iCs/>
          <w:kern w:val="0"/>
        </w:rPr>
        <w:t>et al.</w:t>
      </w:r>
      <w:r w:rsidR="00DE57FC" w:rsidRPr="00DE57FC">
        <w:rPr>
          <w:rFonts w:ascii="Aptos" w:hAnsi="Aptos" w:cs="Times New Roman"/>
          <w:kern w:val="0"/>
        </w:rPr>
        <w:t xml:space="preserve">, 1994; Soon </w:t>
      </w:r>
      <w:r w:rsidR="00DE57FC" w:rsidRPr="00DE57FC">
        <w:rPr>
          <w:rFonts w:ascii="Aptos" w:hAnsi="Aptos" w:cs="Times New Roman"/>
          <w:i/>
          <w:iCs/>
          <w:kern w:val="0"/>
        </w:rPr>
        <w:t>et al.</w:t>
      </w:r>
      <w:r w:rsidR="00DE57FC" w:rsidRPr="00DE57FC">
        <w:rPr>
          <w:rFonts w:ascii="Aptos" w:hAnsi="Aptos" w:cs="Times New Roman"/>
          <w:kern w:val="0"/>
        </w:rPr>
        <w:t>, 2019)</w:t>
      </w:r>
      <w:r w:rsidR="00DE57FC">
        <w:fldChar w:fldCharType="end"/>
      </w:r>
      <w:r w:rsidRPr="009378A5">
        <w:t xml:space="preserve">. Haris also acknowledges the challenges associated with ACLs, including computational overhead and reliance on predefined semantics, contrasting this with the determinism and efficiency of method invocation in languages like Python and Java. His follow-up </w:t>
      </w:r>
      <w:r>
        <w:t xml:space="preserve">nicely </w:t>
      </w:r>
      <w:r w:rsidRPr="009378A5">
        <w:t>elaborates on modern programming frameworks (e.g., JADE, PADE) that integrate ACL capabilities while addressing inherent limitations, suggesting a hybrid approach to balance flexibility and performance</w:t>
      </w:r>
      <w:r w:rsidR="00DE57FC">
        <w:t xml:space="preserve"> </w:t>
      </w:r>
      <w:r w:rsidR="00DE57FC">
        <w:fldChar w:fldCharType="begin"/>
      </w:r>
      <w:r w:rsidR="00DE57FC">
        <w:instrText xml:space="preserve"> ADDIN ZOTERO_ITEM CSL_CITATION {"citationID":"k0Ig26HE","properties":{"formattedCitation":"(Bergenti {\\i{}et al.}, 2017)","plainCitation":"(Bergenti et al., 2017)","noteIndex":0},"citationItems":[{"id":187,"uris":["http://zotero.org/users/local/kYTWq1ZA/items/KC8QHNHL"],"itemData":{"id":187,"type":"article-journal","abstract":"This paper describes, from motivations and main objectives to actual implementation, a novel agent-oriented programming language called JADEL. JADEL is designed to support the effective implementation of JADE agents and multi-agent systems in the scope of real-world model-driven development because it concretely helps developers by natively supporting agent-oriented abstractions, and because it is based on mature industrial-strength technologies. The four core abstractions that JADEL supports, namely agents, behaviours, communication ontologies, and interaction protocols, are presented by gradually introducing the specific syntaxes that the language provides for them. In the last part of the paper, a complete example of a simple JADEL multi-agent system is presented and discussed. Such an example is a well-known example from the official distribution of JADE and many programmers learned the basics of JADE from it. The choice of this example allows comparing JADEL source code with reference Java source code using JADE, and it clearly emphasizes the practical advantages of agent-oriented programming. Section 1 introduces and motivates the presented work. Section 2 surveys major AOP languages and, even if it cannot be considered exhaustive, it highlights the specific features of selected languages that have been relevant for the design of JADEL. Section 3 provides an overview of the features of JADE that are supported by JADEL. Section 4 presents the language in details by discussing main supported abstractions, and by specifying its formal syntax. Section 5 presents the most interesting parts of a complete example of the use of JADEL to develop a simple multi-agent system. Finally, Section 6 concludes the paper with a discussion of the current state of the presented work, and a preliminary assessment of the proposed language.","container-title":"Computer Languages, Systems &amp; Structures","DOI":"10.1016/j.cl.2017.06.001","ISSN":"1477-8424","journalAbbreviation":"Computer Languages, Systems &amp; Structures","page":"142-158","source":"ScienceDirect","title":"Agent-oriented model-driven development for JADE with the JADEL programming language","volume":"50","author":[{"family":"Bergenti","given":"Federico"},{"family":"Iotti","given":"Eleonora"},{"family":"Monica","given":"Stefania"},{"family":"Poggi","given":"Agostino"}],"issued":{"date-parts":[["2017",12,1]]}}}],"schema":"https://github.com/citation-style-language/schema/raw/master/csl-citation.json"} </w:instrText>
      </w:r>
      <w:r w:rsidR="00DE57FC">
        <w:fldChar w:fldCharType="separate"/>
      </w:r>
      <w:r w:rsidR="00DE57FC" w:rsidRPr="00DE57FC">
        <w:rPr>
          <w:rFonts w:ascii="Aptos" w:hAnsi="Aptos" w:cs="Times New Roman"/>
          <w:kern w:val="0"/>
        </w:rPr>
        <w:t>(</w:t>
      </w:r>
      <w:proofErr w:type="spellStart"/>
      <w:r w:rsidR="00DE57FC" w:rsidRPr="00DE57FC">
        <w:rPr>
          <w:rFonts w:ascii="Aptos" w:hAnsi="Aptos" w:cs="Times New Roman"/>
          <w:kern w:val="0"/>
        </w:rPr>
        <w:t>Bergenti</w:t>
      </w:r>
      <w:proofErr w:type="spellEnd"/>
      <w:r w:rsidR="00DE57FC" w:rsidRPr="00DE57FC">
        <w:rPr>
          <w:rFonts w:ascii="Aptos" w:hAnsi="Aptos" w:cs="Times New Roman"/>
          <w:kern w:val="0"/>
        </w:rPr>
        <w:t xml:space="preserve"> </w:t>
      </w:r>
      <w:r w:rsidR="00DE57FC" w:rsidRPr="00DE57FC">
        <w:rPr>
          <w:rFonts w:ascii="Aptos" w:hAnsi="Aptos" w:cs="Times New Roman"/>
          <w:i/>
          <w:iCs/>
          <w:kern w:val="0"/>
        </w:rPr>
        <w:t>et al.</w:t>
      </w:r>
      <w:r w:rsidR="00DE57FC" w:rsidRPr="00DE57FC">
        <w:rPr>
          <w:rFonts w:ascii="Aptos" w:hAnsi="Aptos" w:cs="Times New Roman"/>
          <w:kern w:val="0"/>
        </w:rPr>
        <w:t>, 2017)</w:t>
      </w:r>
      <w:r w:rsidR="00DE57FC">
        <w:fldChar w:fldCharType="end"/>
      </w:r>
      <w:r w:rsidRPr="009378A5">
        <w:t>.</w:t>
      </w:r>
    </w:p>
    <w:p w14:paraId="2F87B9B6" w14:textId="20644113" w:rsidR="009378A5" w:rsidRPr="009378A5" w:rsidRDefault="009378A5" w:rsidP="009378A5">
      <w:pPr>
        <w:jc w:val="both"/>
      </w:pPr>
      <w:r w:rsidRPr="009378A5">
        <w:t xml:space="preserve">While Haris effectively articulates the strengths of ACLs in supporting rich interactions in open systems, </w:t>
      </w:r>
      <w:r>
        <w:t xml:space="preserve">there are many advantages to </w:t>
      </w:r>
      <w:r w:rsidRPr="009378A5">
        <w:t>method invocation</w:t>
      </w:r>
      <w:r>
        <w:t xml:space="preserve"> that ought to be highlighted</w:t>
      </w:r>
      <w:r w:rsidRPr="009378A5">
        <w:t>. For example, the simplicity and rapid feedback of method calls are crucial in scenarios where performance is paramount</w:t>
      </w:r>
      <w:r>
        <w:t xml:space="preserve"> </w:t>
      </w:r>
      <w:r>
        <w:fldChar w:fldCharType="begin"/>
      </w:r>
      <w:r>
        <w:instrText xml:space="preserve"> ADDIN ZOTERO_ITEM CSL_CITATION {"citationID":"vKPjs9w6","properties":{"formattedCitation":"(Bennett, Farmer and McRobb, 2016)","plainCitation":"(Bennett, Farmer and McRobb, 2016)","noteIndex":0},"citationItems":[{"id":233,"uris":["http://zotero.org/users/local/kYTWq1ZA/items/MXL35EWB"],"itemData":{"id":233,"type":"book","abstract":"The fourth edition of Object- Oriented Systems Analysis and Design has been revised and updated to reflect the most up-to-date approaches to information systems development. Still a best-seller in its field, Bennett’s, McRobb’s and Farmer’s text remains a key teaching resource for Systems Analysis and Design courses at both undergraduate and postgraduate level. The book provides a clear, practical framework for development that uses all the major techniques from UML 2.2. It follows an iterative and incremental approach based on the industry-standard Unified Process, placing systems analysis and design in the context of the whole systems lifestyle. Structured in four parts, the first provides the background to information systems analysis and design and to object-orientation. The second part focuses on the activities of requirements gathering and systems analysis, as well as the basic notation of UML. Part three covers the activities of systems architecture and design, and UML notation for object design, and the book concludes with the implementation of systems and the issues of how the systems life cycle is organized and how reusable components can be developed.","edition":"4th Edition","language":"en","publisher":"McGraw Hill","title":"Object-Oriented Systems Analysis and Design Using UML","URL":"https://www.mheducation.co.uk/object-oriented-systems-analysis-and-design-using-uml-9780077125363-emea","author":[{"family":"Bennett","given":"Simon"},{"family":"Farmer","given":"Ray"},{"family":"McRobb","given":"Steve"}],"accessed":{"date-parts":[["2025",4,7]]},"issued":{"date-parts":[["2016"]]}}}],"schema":"https://github.com/citation-style-language/schema/raw/master/csl-citation.json"} </w:instrText>
      </w:r>
      <w:r>
        <w:fldChar w:fldCharType="separate"/>
      </w:r>
      <w:r w:rsidRPr="009378A5">
        <w:rPr>
          <w:rFonts w:ascii="Aptos" w:hAnsi="Aptos"/>
        </w:rPr>
        <w:t xml:space="preserve">(Bennett, Farmer and </w:t>
      </w:r>
      <w:proofErr w:type="spellStart"/>
      <w:r w:rsidRPr="009378A5">
        <w:rPr>
          <w:rFonts w:ascii="Aptos" w:hAnsi="Aptos"/>
        </w:rPr>
        <w:t>McRobb</w:t>
      </w:r>
      <w:proofErr w:type="spellEnd"/>
      <w:r w:rsidRPr="009378A5">
        <w:rPr>
          <w:rFonts w:ascii="Aptos" w:hAnsi="Aptos"/>
        </w:rPr>
        <w:t>, 2016)</w:t>
      </w:r>
      <w:r>
        <w:fldChar w:fldCharType="end"/>
      </w:r>
      <w:r w:rsidRPr="009378A5">
        <w:t>. Moreover, the potential for improved debugging and maintenance in tightly coupled environments, as acknowledged, is significant, particularly when the development team's familiarity with these languages can lead to accelerated project timelines.</w:t>
      </w:r>
    </w:p>
    <w:p w14:paraId="04EC533D" w14:textId="4A2324F5" w:rsidR="009378A5" w:rsidRPr="009378A5" w:rsidRDefault="009378A5" w:rsidP="009378A5">
      <w:pPr>
        <w:jc w:val="both"/>
      </w:pPr>
      <w:r w:rsidRPr="009378A5">
        <w:t>Modern multi-agent systems increasingly require seamless collaboration among disparate agents. The emerging concept of hybrid systems, which combines the robustness of ACLs with the rapid execution of method invocation, suggests a direction for future developments</w:t>
      </w:r>
      <w:r w:rsidR="00267CF9">
        <w:t xml:space="preserve"> </w:t>
      </w:r>
      <w:r w:rsidR="00267CF9">
        <w:fldChar w:fldCharType="begin"/>
      </w:r>
      <w:r w:rsidR="00267CF9">
        <w:instrText xml:space="preserve"> ADDIN ZOTERO_ITEM CSL_CITATION {"citationID":"3PaLu6FV","properties":{"formattedCitation":"(Zambonelli {\\i{}et al.}, 2001)","plainCitation":"(Zambonelli et al., 2001)","noteIndex":0},"citationItems":[{"id":246,"uris":["http://zotero.org/users/local/kYTWq1ZA/items/259SG49G"],"itemData":{"id":246,"type":"chapter","container-title":"Coordination of Internet agents: models, technologies, and applications","event-place":"Berlin, Heidelberg","ISBN":"978-3-540-41613-5","page":"326–346","publisher":"Springer-Verlag","publisher-place":"Berlin, Heidelberg","source":"ACM Digital Library","title":"Agent-oriented software engineering for Internet agents","author":[{"family":"Zambonelli","given":"Franco"},{"family":"Jenning","given":"Nicholas R."},{"family":"Omicini","given":"Andrea"},{"family":"Wooldridge","given":"Michael J."}],"accessed":{"date-parts":[["2025",4,7]]},"issued":{"date-parts":[["2001",3,1]]}}}],"schema":"https://github.com/citation-style-language/schema/raw/master/csl-citation.json"} </w:instrText>
      </w:r>
      <w:r w:rsidR="00267CF9">
        <w:fldChar w:fldCharType="separate"/>
      </w:r>
      <w:r w:rsidR="00267CF9" w:rsidRPr="00267CF9">
        <w:rPr>
          <w:rFonts w:ascii="Aptos" w:hAnsi="Aptos" w:cs="Times New Roman"/>
          <w:kern w:val="0"/>
        </w:rPr>
        <w:t>(</w:t>
      </w:r>
      <w:proofErr w:type="spellStart"/>
      <w:r w:rsidR="00267CF9" w:rsidRPr="00267CF9">
        <w:rPr>
          <w:rFonts w:ascii="Aptos" w:hAnsi="Aptos" w:cs="Times New Roman"/>
          <w:kern w:val="0"/>
        </w:rPr>
        <w:t>Zambonelli</w:t>
      </w:r>
      <w:proofErr w:type="spellEnd"/>
      <w:r w:rsidR="00267CF9" w:rsidRPr="00267CF9">
        <w:rPr>
          <w:rFonts w:ascii="Aptos" w:hAnsi="Aptos" w:cs="Times New Roman"/>
          <w:kern w:val="0"/>
        </w:rPr>
        <w:t xml:space="preserve"> </w:t>
      </w:r>
      <w:r w:rsidR="00267CF9" w:rsidRPr="00267CF9">
        <w:rPr>
          <w:rFonts w:ascii="Aptos" w:hAnsi="Aptos" w:cs="Times New Roman"/>
          <w:i/>
          <w:iCs/>
          <w:kern w:val="0"/>
        </w:rPr>
        <w:t>et al.</w:t>
      </w:r>
      <w:r w:rsidR="00267CF9" w:rsidRPr="00267CF9">
        <w:rPr>
          <w:rFonts w:ascii="Aptos" w:hAnsi="Aptos" w:cs="Times New Roman"/>
          <w:kern w:val="0"/>
        </w:rPr>
        <w:t>, 2001)</w:t>
      </w:r>
      <w:r w:rsidR="00267CF9">
        <w:fldChar w:fldCharType="end"/>
      </w:r>
      <w:r w:rsidRPr="009378A5">
        <w:t>. Such systems can leverage the strengths of both frameworks to accommodate a wider range of applications, particularly in domains like the Internet of Things (IoT)</w:t>
      </w:r>
      <w:r w:rsidR="00DE57FC">
        <w:t xml:space="preserve"> </w:t>
      </w:r>
      <w:r w:rsidR="00DE57FC">
        <w:fldChar w:fldCharType="begin"/>
      </w:r>
      <w:r w:rsidR="00DE57FC">
        <w:instrText xml:space="preserve"> ADDIN ZOTERO_ITEM CSL_CITATION {"citationID":"FPZER5vb","properties":{"formattedCitation":"(Bouzouba, Moulin and Kabbaj, 2020; Savaglio {\\i{}et al.}, 2020)","plainCitation":"(Bouzouba, Moulin and Kabbaj, 2020; Savaglio et al., 2020)","noteIndex":0},"citationItems":[{"id":239,"uris":["http://zotero.org/users/local/kYTWq1ZA/items/I8Q9NEAY"],"itemData":{"id":239,"type":"article-journal","abstract":"This paper deals with communication protocols between agents and between agents and users [3]. It presents a new communication model which is based on a careful analysis of speech act theory and on two fundamental principles applied to communication: a) communication is considered as a negotiation process and, b) communication results in an exchange of mental states.","container-title":"CEUR Workshop Proceedings.","language":"en","source":"Zotero","title":"CG-KQML+: An Agent Communication Language and its use in a Multi-Agent System","author":[{"family":"Bouzouba","given":"Karim"},{"family":"Moulin","given":"Bernard"},{"family":"Kabbaj","given":"Adil"}],"issued":{"date-parts":[["2020"]]}}},{"id":176,"uris":["http://zotero.org/users/local/kYTWq1ZA/items/9GCYERRD"],"itemData":{"id":176,"type":"article-journal","abstract":"The disruptive potentials of the Internet of Things (IoT) entails multifaceted requirements and development issues (large scale deployments, heterogeneity, cyberphysicality, interoperability, distributed smartness, self-management, etc.). To adequately tackle them and to comprehensively support the development of the IoT ecosystem, the Agent-Based Computing (ABC) represents a proper and solid modeling, programming and simulation paradigm. Indeed, abstractions, design methods, technology and frameworks related to the ABC have been widely exploited, possibly jointly with other well-established/emerging computing paradigms, to actually develop advanced IoT ecosystem. This survey, an extension of our previous work, reports most relevant contemporary contributions in the field, aiming at assessing suitability of the ABC paradigm for the (current and future) IoT development.","container-title":"Future Generation Computer Systems","DOI":"10.1016/j.future.2019.09.016","ISSN":"0167-739X","journalAbbreviation":"Future Generation Computer Systems","page":"1038-1053","source":"ScienceDirect","title":"Agent-based Internet of Things: State-of-the-art and research challenges","title-short":"Agent-based Internet of Things","volume":"102","author":[{"family":"Savaglio","given":"Claudio"},{"family":"Ganzha","given":"Maria"},{"family":"Paprzycki","given":"Marcin"},{"family":"Bădică","given":"Costin"},{"family":"Ivanović","given":"Mirjana"},{"family":"Fortino","given":"Giancarlo"}],"issued":{"date-parts":[["2020",1,1]]}}}],"schema":"https://github.com/citation-style-language/schema/raw/master/csl-citation.json"} </w:instrText>
      </w:r>
      <w:r w:rsidR="00DE57FC">
        <w:fldChar w:fldCharType="separate"/>
      </w:r>
      <w:r w:rsidR="00DE57FC" w:rsidRPr="00DE57FC">
        <w:rPr>
          <w:rFonts w:ascii="Aptos" w:hAnsi="Aptos" w:cs="Times New Roman"/>
          <w:kern w:val="0"/>
        </w:rPr>
        <w:t>(</w:t>
      </w:r>
      <w:proofErr w:type="spellStart"/>
      <w:r w:rsidR="00DE57FC" w:rsidRPr="00DE57FC">
        <w:rPr>
          <w:rFonts w:ascii="Aptos" w:hAnsi="Aptos" w:cs="Times New Roman"/>
          <w:kern w:val="0"/>
        </w:rPr>
        <w:t>Bouzouba</w:t>
      </w:r>
      <w:proofErr w:type="spellEnd"/>
      <w:r w:rsidR="00DE57FC" w:rsidRPr="00DE57FC">
        <w:rPr>
          <w:rFonts w:ascii="Aptos" w:hAnsi="Aptos" w:cs="Times New Roman"/>
          <w:kern w:val="0"/>
        </w:rPr>
        <w:t xml:space="preserve">, Moulin and </w:t>
      </w:r>
      <w:proofErr w:type="spellStart"/>
      <w:r w:rsidR="00DE57FC" w:rsidRPr="00DE57FC">
        <w:rPr>
          <w:rFonts w:ascii="Aptos" w:hAnsi="Aptos" w:cs="Times New Roman"/>
          <w:kern w:val="0"/>
        </w:rPr>
        <w:t>Kabbaj</w:t>
      </w:r>
      <w:proofErr w:type="spellEnd"/>
      <w:r w:rsidR="00DE57FC" w:rsidRPr="00DE57FC">
        <w:rPr>
          <w:rFonts w:ascii="Aptos" w:hAnsi="Aptos" w:cs="Times New Roman"/>
          <w:kern w:val="0"/>
        </w:rPr>
        <w:t xml:space="preserve">, 2020; </w:t>
      </w:r>
      <w:proofErr w:type="spellStart"/>
      <w:r w:rsidR="00DE57FC" w:rsidRPr="00DE57FC">
        <w:rPr>
          <w:rFonts w:ascii="Aptos" w:hAnsi="Aptos" w:cs="Times New Roman"/>
          <w:kern w:val="0"/>
        </w:rPr>
        <w:t>Savaglio</w:t>
      </w:r>
      <w:proofErr w:type="spellEnd"/>
      <w:r w:rsidR="00DE57FC" w:rsidRPr="00DE57FC">
        <w:rPr>
          <w:rFonts w:ascii="Aptos" w:hAnsi="Aptos" w:cs="Times New Roman"/>
          <w:kern w:val="0"/>
        </w:rPr>
        <w:t xml:space="preserve"> </w:t>
      </w:r>
      <w:r w:rsidR="00DE57FC" w:rsidRPr="00DE57FC">
        <w:rPr>
          <w:rFonts w:ascii="Aptos" w:hAnsi="Aptos" w:cs="Times New Roman"/>
          <w:i/>
          <w:iCs/>
          <w:kern w:val="0"/>
        </w:rPr>
        <w:t>et al.</w:t>
      </w:r>
      <w:r w:rsidR="00DE57FC" w:rsidRPr="00DE57FC">
        <w:rPr>
          <w:rFonts w:ascii="Aptos" w:hAnsi="Aptos" w:cs="Times New Roman"/>
          <w:kern w:val="0"/>
        </w:rPr>
        <w:t>, 2020)</w:t>
      </w:r>
      <w:r w:rsidR="00DE57FC">
        <w:fldChar w:fldCharType="end"/>
      </w:r>
      <w:r w:rsidRPr="009378A5">
        <w:t>.</w:t>
      </w:r>
    </w:p>
    <w:p w14:paraId="7941EFA6" w14:textId="58830FCE" w:rsidR="009378A5" w:rsidRPr="009378A5" w:rsidRDefault="009378A5" w:rsidP="009378A5">
      <w:pPr>
        <w:jc w:val="both"/>
      </w:pPr>
      <w:r w:rsidRPr="009378A5">
        <w:t>In conclusion, while ACLs excel in dynamic, distributed environments, method invocation remains invaluable for efficiency-driven applications. A</w:t>
      </w:r>
      <w:r>
        <w:t>s suggested by Haris, a</w:t>
      </w:r>
      <w:r w:rsidRPr="009378A5">
        <w:t xml:space="preserve"> hybrid approach could provide a robust framework for developing complex, multi-agent systems, offering a balanced alternative that meets diverse operational needs.</w:t>
      </w:r>
    </w:p>
    <w:p w14:paraId="71939EC0" w14:textId="77777777" w:rsidR="009378A5" w:rsidRPr="009378A5" w:rsidRDefault="009378A5" w:rsidP="009378A5">
      <w:pPr>
        <w:rPr>
          <w:b/>
          <w:bCs/>
        </w:rPr>
      </w:pPr>
      <w:r w:rsidRPr="009378A5">
        <w:rPr>
          <w:b/>
          <w:bCs/>
        </w:rPr>
        <w:t>References</w:t>
      </w:r>
    </w:p>
    <w:p w14:paraId="10ABE773" w14:textId="77777777" w:rsidR="00267CF9" w:rsidRPr="00267CF9" w:rsidRDefault="00267CF9" w:rsidP="00267CF9">
      <w:pPr>
        <w:pStyle w:val="Bibliography"/>
        <w:rPr>
          <w:rFonts w:ascii="Aptos" w:hAnsi="Aptos"/>
        </w:rPr>
      </w:pPr>
      <w:r>
        <w:fldChar w:fldCharType="begin"/>
      </w:r>
      <w:r>
        <w:instrText xml:space="preserve"> ADDIN ZOTERO_BIBL {"uncited":[],"omitted":[],"custom":[]} CSL_BIBLIOGRAPHY </w:instrText>
      </w:r>
      <w:r>
        <w:fldChar w:fldCharType="separate"/>
      </w:r>
      <w:r w:rsidRPr="00267CF9">
        <w:rPr>
          <w:rFonts w:ascii="Aptos" w:hAnsi="Aptos"/>
        </w:rPr>
        <w:t xml:space="preserve">Bennett, S., Farmer, R. and </w:t>
      </w:r>
      <w:proofErr w:type="spellStart"/>
      <w:r w:rsidRPr="00267CF9">
        <w:rPr>
          <w:rFonts w:ascii="Aptos" w:hAnsi="Aptos"/>
        </w:rPr>
        <w:t>McRobb</w:t>
      </w:r>
      <w:proofErr w:type="spellEnd"/>
      <w:r w:rsidRPr="00267CF9">
        <w:rPr>
          <w:rFonts w:ascii="Aptos" w:hAnsi="Aptos"/>
        </w:rPr>
        <w:t xml:space="preserve">, S. (2016) </w:t>
      </w:r>
      <w:r w:rsidRPr="00267CF9">
        <w:rPr>
          <w:rFonts w:ascii="Aptos" w:hAnsi="Aptos"/>
          <w:i/>
          <w:iCs/>
        </w:rPr>
        <w:t>Object-Oriented Systems Analysis and Design Using UML</w:t>
      </w:r>
      <w:r w:rsidRPr="00267CF9">
        <w:rPr>
          <w:rFonts w:ascii="Aptos" w:hAnsi="Aptos"/>
        </w:rPr>
        <w:t>. 4th Edition. McGraw Hill. Available at: https://www.mheducation.co.uk/object-oriented-systems-analysis-and-design-using-uml-9780077125363-emea (Accessed: 7 April 2025).</w:t>
      </w:r>
    </w:p>
    <w:p w14:paraId="2DDAEB90" w14:textId="77777777" w:rsidR="00267CF9" w:rsidRPr="00267CF9" w:rsidRDefault="00267CF9" w:rsidP="00267CF9">
      <w:pPr>
        <w:pStyle w:val="Bibliography"/>
        <w:rPr>
          <w:rFonts w:ascii="Aptos" w:hAnsi="Aptos"/>
        </w:rPr>
      </w:pPr>
      <w:proofErr w:type="spellStart"/>
      <w:r w:rsidRPr="00267CF9">
        <w:rPr>
          <w:rFonts w:ascii="Aptos" w:hAnsi="Aptos"/>
        </w:rPr>
        <w:t>Bergenti</w:t>
      </w:r>
      <w:proofErr w:type="spellEnd"/>
      <w:r w:rsidRPr="00267CF9">
        <w:rPr>
          <w:rFonts w:ascii="Aptos" w:hAnsi="Aptos"/>
        </w:rPr>
        <w:t xml:space="preserve">, F. </w:t>
      </w:r>
      <w:r w:rsidRPr="00267CF9">
        <w:rPr>
          <w:rFonts w:ascii="Aptos" w:hAnsi="Aptos"/>
          <w:i/>
          <w:iCs/>
        </w:rPr>
        <w:t>et al.</w:t>
      </w:r>
      <w:r w:rsidRPr="00267CF9">
        <w:rPr>
          <w:rFonts w:ascii="Aptos" w:hAnsi="Aptos"/>
        </w:rPr>
        <w:t xml:space="preserve"> (2017) ‘Agent-oriented model-driven development for JADE with the JADEL programming language’, </w:t>
      </w:r>
      <w:r w:rsidRPr="00267CF9">
        <w:rPr>
          <w:rFonts w:ascii="Aptos" w:hAnsi="Aptos"/>
          <w:i/>
          <w:iCs/>
        </w:rPr>
        <w:t>Computer Languages, Systems &amp; Structures</w:t>
      </w:r>
      <w:r w:rsidRPr="00267CF9">
        <w:rPr>
          <w:rFonts w:ascii="Aptos" w:hAnsi="Aptos"/>
        </w:rPr>
        <w:t>, 50, pp. 142–158. Available at: https://doi.org/10.1016/j.cl.2017.06.001.</w:t>
      </w:r>
    </w:p>
    <w:p w14:paraId="428BC369" w14:textId="77777777" w:rsidR="00267CF9" w:rsidRPr="00267CF9" w:rsidRDefault="00267CF9" w:rsidP="00267CF9">
      <w:pPr>
        <w:pStyle w:val="Bibliography"/>
        <w:rPr>
          <w:rFonts w:ascii="Aptos" w:hAnsi="Aptos"/>
        </w:rPr>
      </w:pPr>
      <w:proofErr w:type="spellStart"/>
      <w:r w:rsidRPr="00267CF9">
        <w:rPr>
          <w:rFonts w:ascii="Aptos" w:hAnsi="Aptos"/>
        </w:rPr>
        <w:t>Bordini</w:t>
      </w:r>
      <w:proofErr w:type="spellEnd"/>
      <w:r w:rsidRPr="00267CF9">
        <w:rPr>
          <w:rFonts w:ascii="Aptos" w:hAnsi="Aptos"/>
        </w:rPr>
        <w:t xml:space="preserve">, R.H. </w:t>
      </w:r>
      <w:r w:rsidRPr="00267CF9">
        <w:rPr>
          <w:rFonts w:ascii="Aptos" w:hAnsi="Aptos"/>
          <w:i/>
          <w:iCs/>
        </w:rPr>
        <w:t>et al.</w:t>
      </w:r>
      <w:r w:rsidRPr="00267CF9">
        <w:rPr>
          <w:rFonts w:ascii="Aptos" w:hAnsi="Aptos"/>
        </w:rPr>
        <w:t xml:space="preserve"> (2007) ‘On the Formal Semantics of Speech-Act Based Communication in an Agent-Oriented Programming Language’, </w:t>
      </w:r>
      <w:r w:rsidRPr="00267CF9">
        <w:rPr>
          <w:rFonts w:ascii="Aptos" w:hAnsi="Aptos"/>
          <w:i/>
          <w:iCs/>
        </w:rPr>
        <w:t>Journal of Artificial Intelligence Research</w:t>
      </w:r>
      <w:r w:rsidRPr="00267CF9">
        <w:rPr>
          <w:rFonts w:ascii="Aptos" w:hAnsi="Aptos"/>
        </w:rPr>
        <w:t>, 29, pp. 221–267. Available at: https://doi.org/10.1613/jair.2221.</w:t>
      </w:r>
    </w:p>
    <w:p w14:paraId="06D473A8" w14:textId="77777777" w:rsidR="00267CF9" w:rsidRPr="00267CF9" w:rsidRDefault="00267CF9" w:rsidP="00267CF9">
      <w:pPr>
        <w:pStyle w:val="Bibliography"/>
        <w:rPr>
          <w:rFonts w:ascii="Aptos" w:hAnsi="Aptos"/>
        </w:rPr>
      </w:pPr>
      <w:proofErr w:type="spellStart"/>
      <w:r w:rsidRPr="00267CF9">
        <w:rPr>
          <w:rFonts w:ascii="Aptos" w:hAnsi="Aptos"/>
        </w:rPr>
        <w:t>Bouzouba</w:t>
      </w:r>
      <w:proofErr w:type="spellEnd"/>
      <w:r w:rsidRPr="00267CF9">
        <w:rPr>
          <w:rFonts w:ascii="Aptos" w:hAnsi="Aptos"/>
        </w:rPr>
        <w:t xml:space="preserve">, K., Moulin, B. and </w:t>
      </w:r>
      <w:proofErr w:type="spellStart"/>
      <w:r w:rsidRPr="00267CF9">
        <w:rPr>
          <w:rFonts w:ascii="Aptos" w:hAnsi="Aptos"/>
        </w:rPr>
        <w:t>Kabbaj</w:t>
      </w:r>
      <w:proofErr w:type="spellEnd"/>
      <w:r w:rsidRPr="00267CF9">
        <w:rPr>
          <w:rFonts w:ascii="Aptos" w:hAnsi="Aptos"/>
        </w:rPr>
        <w:t xml:space="preserve">, A. (2020) ‘CG-KQML+: An Agent Communication Language and its use in a Multi-Agent System’, </w:t>
      </w:r>
      <w:r w:rsidRPr="00267CF9">
        <w:rPr>
          <w:rFonts w:ascii="Aptos" w:hAnsi="Aptos"/>
          <w:i/>
          <w:iCs/>
        </w:rPr>
        <w:t>CEUR Workshop Proceedings.</w:t>
      </w:r>
      <w:r w:rsidRPr="00267CF9">
        <w:rPr>
          <w:rFonts w:ascii="Aptos" w:hAnsi="Aptos"/>
        </w:rPr>
        <w:t xml:space="preserve"> [Preprint].</w:t>
      </w:r>
    </w:p>
    <w:p w14:paraId="1F65A5B6" w14:textId="77777777" w:rsidR="00267CF9" w:rsidRPr="00267CF9" w:rsidRDefault="00267CF9" w:rsidP="00267CF9">
      <w:pPr>
        <w:pStyle w:val="Bibliography"/>
        <w:rPr>
          <w:rFonts w:ascii="Aptos" w:hAnsi="Aptos"/>
        </w:rPr>
      </w:pPr>
      <w:proofErr w:type="spellStart"/>
      <w:r w:rsidRPr="00267CF9">
        <w:rPr>
          <w:rFonts w:ascii="Aptos" w:hAnsi="Aptos"/>
        </w:rPr>
        <w:lastRenderedPageBreak/>
        <w:t>Finin</w:t>
      </w:r>
      <w:proofErr w:type="spellEnd"/>
      <w:r w:rsidRPr="00267CF9">
        <w:rPr>
          <w:rFonts w:ascii="Aptos" w:hAnsi="Aptos"/>
        </w:rPr>
        <w:t xml:space="preserve">, T. </w:t>
      </w:r>
      <w:r w:rsidRPr="00267CF9">
        <w:rPr>
          <w:rFonts w:ascii="Aptos" w:hAnsi="Aptos"/>
          <w:i/>
          <w:iCs/>
        </w:rPr>
        <w:t>et al.</w:t>
      </w:r>
      <w:r w:rsidRPr="00267CF9">
        <w:rPr>
          <w:rFonts w:ascii="Aptos" w:hAnsi="Aptos"/>
        </w:rPr>
        <w:t xml:space="preserve"> (1994) ‘KQML as an agent communication language’, in </w:t>
      </w:r>
      <w:r w:rsidRPr="00267CF9">
        <w:rPr>
          <w:rFonts w:ascii="Aptos" w:hAnsi="Aptos"/>
          <w:i/>
          <w:iCs/>
        </w:rPr>
        <w:t xml:space="preserve">Proceedings of the third international conference on Information and knowledge </w:t>
      </w:r>
      <w:proofErr w:type="gramStart"/>
      <w:r w:rsidRPr="00267CF9">
        <w:rPr>
          <w:rFonts w:ascii="Aptos" w:hAnsi="Aptos"/>
          <w:i/>
          <w:iCs/>
        </w:rPr>
        <w:t>management  -</w:t>
      </w:r>
      <w:proofErr w:type="gramEnd"/>
      <w:r w:rsidRPr="00267CF9">
        <w:rPr>
          <w:rFonts w:ascii="Aptos" w:hAnsi="Aptos"/>
          <w:i/>
          <w:iCs/>
        </w:rPr>
        <w:t xml:space="preserve"> CIKM ’94</w:t>
      </w:r>
      <w:r w:rsidRPr="00267CF9">
        <w:rPr>
          <w:rFonts w:ascii="Aptos" w:hAnsi="Aptos"/>
        </w:rPr>
        <w:t xml:space="preserve">. </w:t>
      </w:r>
      <w:r w:rsidRPr="00267CF9">
        <w:rPr>
          <w:rFonts w:ascii="Aptos" w:hAnsi="Aptos"/>
          <w:i/>
          <w:iCs/>
        </w:rPr>
        <w:t>the third international conference</w:t>
      </w:r>
      <w:r w:rsidRPr="00267CF9">
        <w:rPr>
          <w:rFonts w:ascii="Aptos" w:hAnsi="Aptos"/>
        </w:rPr>
        <w:t>, Gaithersburg, Maryland, United States: ACM Press, pp. 456–463. Available at: https://doi.org/10.1145/191246.191322.</w:t>
      </w:r>
    </w:p>
    <w:p w14:paraId="1992FB01" w14:textId="77777777" w:rsidR="00267CF9" w:rsidRPr="00267CF9" w:rsidRDefault="00267CF9" w:rsidP="00267CF9">
      <w:pPr>
        <w:pStyle w:val="Bibliography"/>
        <w:rPr>
          <w:rFonts w:ascii="Aptos" w:hAnsi="Aptos"/>
        </w:rPr>
      </w:pPr>
      <w:proofErr w:type="spellStart"/>
      <w:r w:rsidRPr="00267CF9">
        <w:rPr>
          <w:rFonts w:ascii="Aptos" w:hAnsi="Aptos"/>
        </w:rPr>
        <w:t>Savaglio</w:t>
      </w:r>
      <w:proofErr w:type="spellEnd"/>
      <w:r w:rsidRPr="00267CF9">
        <w:rPr>
          <w:rFonts w:ascii="Aptos" w:hAnsi="Aptos"/>
        </w:rPr>
        <w:t xml:space="preserve">, C. </w:t>
      </w:r>
      <w:r w:rsidRPr="00267CF9">
        <w:rPr>
          <w:rFonts w:ascii="Aptos" w:hAnsi="Aptos"/>
          <w:i/>
          <w:iCs/>
        </w:rPr>
        <w:t>et al.</w:t>
      </w:r>
      <w:r w:rsidRPr="00267CF9">
        <w:rPr>
          <w:rFonts w:ascii="Aptos" w:hAnsi="Aptos"/>
        </w:rPr>
        <w:t xml:space="preserve"> (2020) ‘Agent-based Internet of Things: State-of-the-art and research challenges’, </w:t>
      </w:r>
      <w:r w:rsidRPr="00267CF9">
        <w:rPr>
          <w:rFonts w:ascii="Aptos" w:hAnsi="Aptos"/>
          <w:i/>
          <w:iCs/>
        </w:rPr>
        <w:t>Future Generation Computer Systems</w:t>
      </w:r>
      <w:r w:rsidRPr="00267CF9">
        <w:rPr>
          <w:rFonts w:ascii="Aptos" w:hAnsi="Aptos"/>
        </w:rPr>
        <w:t>, 102, pp. 1038–1053. Available at: https://doi.org/10.1016/j.future.2019.09.016.</w:t>
      </w:r>
    </w:p>
    <w:p w14:paraId="36B41E92" w14:textId="77777777" w:rsidR="00267CF9" w:rsidRPr="00267CF9" w:rsidRDefault="00267CF9" w:rsidP="00267CF9">
      <w:pPr>
        <w:pStyle w:val="Bibliography"/>
        <w:rPr>
          <w:rFonts w:ascii="Aptos" w:hAnsi="Aptos"/>
        </w:rPr>
      </w:pPr>
      <w:r w:rsidRPr="00267CF9">
        <w:rPr>
          <w:rFonts w:ascii="Aptos" w:hAnsi="Aptos"/>
        </w:rPr>
        <w:t xml:space="preserve">Soon, G.K. </w:t>
      </w:r>
      <w:r w:rsidRPr="00267CF9">
        <w:rPr>
          <w:rFonts w:ascii="Aptos" w:hAnsi="Aptos"/>
          <w:i/>
          <w:iCs/>
        </w:rPr>
        <w:t>et al.</w:t>
      </w:r>
      <w:r w:rsidRPr="00267CF9">
        <w:rPr>
          <w:rFonts w:ascii="Aptos" w:hAnsi="Aptos"/>
        </w:rPr>
        <w:t xml:space="preserve"> (2019) ‘A Review on Agent Communication Language’, in R. Alfred et al. (eds) </w:t>
      </w:r>
      <w:r w:rsidRPr="00267CF9">
        <w:rPr>
          <w:rFonts w:ascii="Aptos" w:hAnsi="Aptos"/>
          <w:i/>
          <w:iCs/>
        </w:rPr>
        <w:t>Computational Science and Technology</w:t>
      </w:r>
      <w:r w:rsidRPr="00267CF9">
        <w:rPr>
          <w:rFonts w:ascii="Aptos" w:hAnsi="Aptos"/>
        </w:rPr>
        <w:t>. Singapore: Springer Singapore (Lecture Notes in Electrical Engineering), pp. 481–491. Available at: https://doi.org/10.1007/978-981-13-2622-6_47.</w:t>
      </w:r>
    </w:p>
    <w:p w14:paraId="37058C46" w14:textId="77777777" w:rsidR="00267CF9" w:rsidRPr="00267CF9" w:rsidRDefault="00267CF9" w:rsidP="00267CF9">
      <w:pPr>
        <w:pStyle w:val="Bibliography"/>
        <w:rPr>
          <w:rFonts w:ascii="Aptos" w:hAnsi="Aptos"/>
        </w:rPr>
      </w:pPr>
      <w:proofErr w:type="spellStart"/>
      <w:r w:rsidRPr="00267CF9">
        <w:rPr>
          <w:rFonts w:ascii="Aptos" w:hAnsi="Aptos"/>
        </w:rPr>
        <w:t>Zambonelli</w:t>
      </w:r>
      <w:proofErr w:type="spellEnd"/>
      <w:r w:rsidRPr="00267CF9">
        <w:rPr>
          <w:rFonts w:ascii="Aptos" w:hAnsi="Aptos"/>
        </w:rPr>
        <w:t xml:space="preserve">, F. </w:t>
      </w:r>
      <w:r w:rsidRPr="00267CF9">
        <w:rPr>
          <w:rFonts w:ascii="Aptos" w:hAnsi="Aptos"/>
          <w:i/>
          <w:iCs/>
        </w:rPr>
        <w:t>et al.</w:t>
      </w:r>
      <w:r w:rsidRPr="00267CF9">
        <w:rPr>
          <w:rFonts w:ascii="Aptos" w:hAnsi="Aptos"/>
        </w:rPr>
        <w:t xml:space="preserve"> (2001) ‘Agent-oriented software engineering for Internet agents’, in </w:t>
      </w:r>
      <w:r w:rsidRPr="00267CF9">
        <w:rPr>
          <w:rFonts w:ascii="Aptos" w:hAnsi="Aptos"/>
          <w:i/>
          <w:iCs/>
        </w:rPr>
        <w:t>Coordination of Internet agents: models, technologies, and applications</w:t>
      </w:r>
      <w:r w:rsidRPr="00267CF9">
        <w:rPr>
          <w:rFonts w:ascii="Aptos" w:hAnsi="Aptos"/>
        </w:rPr>
        <w:t>. Berlin, Heidelberg: Springer-Verlag, pp. 326–346.</w:t>
      </w:r>
    </w:p>
    <w:p w14:paraId="130DB9B4" w14:textId="69720062" w:rsidR="008356EB" w:rsidRDefault="00267CF9">
      <w:r>
        <w:fldChar w:fldCharType="end"/>
      </w:r>
    </w:p>
    <w:sectPr w:rsidR="0083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952A0"/>
    <w:multiLevelType w:val="multilevel"/>
    <w:tmpl w:val="1B58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968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A5"/>
    <w:rsid w:val="00223864"/>
    <w:rsid w:val="00267CF9"/>
    <w:rsid w:val="004B205C"/>
    <w:rsid w:val="008356EB"/>
    <w:rsid w:val="009378A5"/>
    <w:rsid w:val="00951D80"/>
    <w:rsid w:val="00DE57FC"/>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9006"/>
  <w15:chartTrackingRefBased/>
  <w15:docId w15:val="{E770DAA4-C4BD-44DD-856A-D96AEA1EA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8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8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8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8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8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8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8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8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8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8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8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8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8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8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8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8A5"/>
    <w:rPr>
      <w:rFonts w:eastAsiaTheme="majorEastAsia" w:cstheme="majorBidi"/>
      <w:color w:val="272727" w:themeColor="text1" w:themeTint="D8"/>
    </w:rPr>
  </w:style>
  <w:style w:type="paragraph" w:styleId="Title">
    <w:name w:val="Title"/>
    <w:basedOn w:val="Normal"/>
    <w:next w:val="Normal"/>
    <w:link w:val="TitleChar"/>
    <w:uiPriority w:val="10"/>
    <w:qFormat/>
    <w:rsid w:val="00937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8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8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8A5"/>
    <w:pPr>
      <w:spacing w:before="160"/>
      <w:jc w:val="center"/>
    </w:pPr>
    <w:rPr>
      <w:i/>
      <w:iCs/>
      <w:color w:val="404040" w:themeColor="text1" w:themeTint="BF"/>
    </w:rPr>
  </w:style>
  <w:style w:type="character" w:customStyle="1" w:styleId="QuoteChar">
    <w:name w:val="Quote Char"/>
    <w:basedOn w:val="DefaultParagraphFont"/>
    <w:link w:val="Quote"/>
    <w:uiPriority w:val="29"/>
    <w:rsid w:val="009378A5"/>
    <w:rPr>
      <w:i/>
      <w:iCs/>
      <w:color w:val="404040" w:themeColor="text1" w:themeTint="BF"/>
    </w:rPr>
  </w:style>
  <w:style w:type="paragraph" w:styleId="ListParagraph">
    <w:name w:val="List Paragraph"/>
    <w:basedOn w:val="Normal"/>
    <w:uiPriority w:val="34"/>
    <w:qFormat/>
    <w:rsid w:val="009378A5"/>
    <w:pPr>
      <w:ind w:left="720"/>
      <w:contextualSpacing/>
    </w:pPr>
  </w:style>
  <w:style w:type="character" w:styleId="IntenseEmphasis">
    <w:name w:val="Intense Emphasis"/>
    <w:basedOn w:val="DefaultParagraphFont"/>
    <w:uiPriority w:val="21"/>
    <w:qFormat/>
    <w:rsid w:val="009378A5"/>
    <w:rPr>
      <w:i/>
      <w:iCs/>
      <w:color w:val="0F4761" w:themeColor="accent1" w:themeShade="BF"/>
    </w:rPr>
  </w:style>
  <w:style w:type="paragraph" w:styleId="IntenseQuote">
    <w:name w:val="Intense Quote"/>
    <w:basedOn w:val="Normal"/>
    <w:next w:val="Normal"/>
    <w:link w:val="IntenseQuoteChar"/>
    <w:uiPriority w:val="30"/>
    <w:qFormat/>
    <w:rsid w:val="00937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8A5"/>
    <w:rPr>
      <w:i/>
      <w:iCs/>
      <w:color w:val="0F4761" w:themeColor="accent1" w:themeShade="BF"/>
    </w:rPr>
  </w:style>
  <w:style w:type="character" w:styleId="IntenseReference">
    <w:name w:val="Intense Reference"/>
    <w:basedOn w:val="DefaultParagraphFont"/>
    <w:uiPriority w:val="32"/>
    <w:qFormat/>
    <w:rsid w:val="009378A5"/>
    <w:rPr>
      <w:b/>
      <w:bCs/>
      <w:smallCaps/>
      <w:color w:val="0F4761" w:themeColor="accent1" w:themeShade="BF"/>
      <w:spacing w:val="5"/>
    </w:rPr>
  </w:style>
  <w:style w:type="paragraph" w:styleId="Bibliography">
    <w:name w:val="Bibliography"/>
    <w:basedOn w:val="Normal"/>
    <w:next w:val="Normal"/>
    <w:uiPriority w:val="37"/>
    <w:unhideWhenUsed/>
    <w:rsid w:val="00267CF9"/>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44657">
      <w:bodyDiv w:val="1"/>
      <w:marLeft w:val="0"/>
      <w:marRight w:val="0"/>
      <w:marTop w:val="0"/>
      <w:marBottom w:val="0"/>
      <w:divBdr>
        <w:top w:val="none" w:sz="0" w:space="0" w:color="auto"/>
        <w:left w:val="none" w:sz="0" w:space="0" w:color="auto"/>
        <w:bottom w:val="none" w:sz="0" w:space="0" w:color="auto"/>
        <w:right w:val="none" w:sz="0" w:space="0" w:color="auto"/>
      </w:divBdr>
      <w:divsChild>
        <w:div w:id="1330329408">
          <w:marLeft w:val="0"/>
          <w:marRight w:val="0"/>
          <w:marTop w:val="0"/>
          <w:marBottom w:val="0"/>
          <w:divBdr>
            <w:top w:val="none" w:sz="0" w:space="0" w:color="auto"/>
            <w:left w:val="none" w:sz="0" w:space="0" w:color="auto"/>
            <w:bottom w:val="none" w:sz="0" w:space="0" w:color="auto"/>
            <w:right w:val="none" w:sz="0" w:space="0" w:color="auto"/>
          </w:divBdr>
          <w:divsChild>
            <w:div w:id="282342886">
              <w:marLeft w:val="0"/>
              <w:marRight w:val="0"/>
              <w:marTop w:val="0"/>
              <w:marBottom w:val="0"/>
              <w:divBdr>
                <w:top w:val="none" w:sz="0" w:space="0" w:color="auto"/>
                <w:left w:val="none" w:sz="0" w:space="0" w:color="auto"/>
                <w:bottom w:val="none" w:sz="0" w:space="0" w:color="auto"/>
                <w:right w:val="none" w:sz="0" w:space="0" w:color="auto"/>
              </w:divBdr>
              <w:divsChild>
                <w:div w:id="540435343">
                  <w:marLeft w:val="0"/>
                  <w:marRight w:val="0"/>
                  <w:marTop w:val="0"/>
                  <w:marBottom w:val="0"/>
                  <w:divBdr>
                    <w:top w:val="none" w:sz="0" w:space="0" w:color="auto"/>
                    <w:left w:val="none" w:sz="0" w:space="0" w:color="auto"/>
                    <w:bottom w:val="none" w:sz="0" w:space="0" w:color="auto"/>
                    <w:right w:val="none" w:sz="0" w:space="0" w:color="auto"/>
                  </w:divBdr>
                  <w:divsChild>
                    <w:div w:id="142813825">
                      <w:marLeft w:val="0"/>
                      <w:marRight w:val="0"/>
                      <w:marTop w:val="0"/>
                      <w:marBottom w:val="0"/>
                      <w:divBdr>
                        <w:top w:val="none" w:sz="0" w:space="0" w:color="auto"/>
                        <w:left w:val="none" w:sz="0" w:space="0" w:color="auto"/>
                        <w:bottom w:val="none" w:sz="0" w:space="0" w:color="auto"/>
                        <w:right w:val="none" w:sz="0" w:space="0" w:color="auto"/>
                      </w:divBdr>
                      <w:divsChild>
                        <w:div w:id="1120496758">
                          <w:marLeft w:val="0"/>
                          <w:marRight w:val="0"/>
                          <w:marTop w:val="0"/>
                          <w:marBottom w:val="0"/>
                          <w:divBdr>
                            <w:top w:val="none" w:sz="0" w:space="0" w:color="auto"/>
                            <w:left w:val="none" w:sz="0" w:space="0" w:color="auto"/>
                            <w:bottom w:val="none" w:sz="0" w:space="0" w:color="auto"/>
                            <w:right w:val="none" w:sz="0" w:space="0" w:color="auto"/>
                          </w:divBdr>
                          <w:divsChild>
                            <w:div w:id="2086224557">
                              <w:marLeft w:val="0"/>
                              <w:marRight w:val="0"/>
                              <w:marTop w:val="0"/>
                              <w:marBottom w:val="0"/>
                              <w:divBdr>
                                <w:top w:val="none" w:sz="0" w:space="0" w:color="auto"/>
                                <w:left w:val="none" w:sz="0" w:space="0" w:color="auto"/>
                                <w:bottom w:val="none" w:sz="0" w:space="0" w:color="auto"/>
                                <w:right w:val="none" w:sz="0" w:space="0" w:color="auto"/>
                              </w:divBdr>
                              <w:divsChild>
                                <w:div w:id="228928478">
                                  <w:marLeft w:val="0"/>
                                  <w:marRight w:val="0"/>
                                  <w:marTop w:val="0"/>
                                  <w:marBottom w:val="0"/>
                                  <w:divBdr>
                                    <w:top w:val="none" w:sz="0" w:space="0" w:color="auto"/>
                                    <w:left w:val="none" w:sz="0" w:space="0" w:color="auto"/>
                                    <w:bottom w:val="none" w:sz="0" w:space="0" w:color="auto"/>
                                    <w:right w:val="none" w:sz="0" w:space="0" w:color="auto"/>
                                  </w:divBdr>
                                </w:div>
                              </w:divsChild>
                            </w:div>
                            <w:div w:id="196661423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893056">
      <w:bodyDiv w:val="1"/>
      <w:marLeft w:val="0"/>
      <w:marRight w:val="0"/>
      <w:marTop w:val="0"/>
      <w:marBottom w:val="0"/>
      <w:divBdr>
        <w:top w:val="none" w:sz="0" w:space="0" w:color="auto"/>
        <w:left w:val="none" w:sz="0" w:space="0" w:color="auto"/>
        <w:bottom w:val="none" w:sz="0" w:space="0" w:color="auto"/>
        <w:right w:val="none" w:sz="0" w:space="0" w:color="auto"/>
      </w:divBdr>
      <w:divsChild>
        <w:div w:id="48457618">
          <w:marLeft w:val="0"/>
          <w:marRight w:val="0"/>
          <w:marTop w:val="0"/>
          <w:marBottom w:val="0"/>
          <w:divBdr>
            <w:top w:val="none" w:sz="0" w:space="0" w:color="auto"/>
            <w:left w:val="none" w:sz="0" w:space="0" w:color="auto"/>
            <w:bottom w:val="none" w:sz="0" w:space="0" w:color="auto"/>
            <w:right w:val="none" w:sz="0" w:space="0" w:color="auto"/>
          </w:divBdr>
          <w:divsChild>
            <w:div w:id="1354258014">
              <w:marLeft w:val="0"/>
              <w:marRight w:val="0"/>
              <w:marTop w:val="0"/>
              <w:marBottom w:val="0"/>
              <w:divBdr>
                <w:top w:val="none" w:sz="0" w:space="0" w:color="auto"/>
                <w:left w:val="none" w:sz="0" w:space="0" w:color="auto"/>
                <w:bottom w:val="none" w:sz="0" w:space="0" w:color="auto"/>
                <w:right w:val="none" w:sz="0" w:space="0" w:color="auto"/>
              </w:divBdr>
              <w:divsChild>
                <w:div w:id="1474712173">
                  <w:marLeft w:val="0"/>
                  <w:marRight w:val="0"/>
                  <w:marTop w:val="0"/>
                  <w:marBottom w:val="0"/>
                  <w:divBdr>
                    <w:top w:val="none" w:sz="0" w:space="0" w:color="auto"/>
                    <w:left w:val="none" w:sz="0" w:space="0" w:color="auto"/>
                    <w:bottom w:val="none" w:sz="0" w:space="0" w:color="auto"/>
                    <w:right w:val="none" w:sz="0" w:space="0" w:color="auto"/>
                  </w:divBdr>
                  <w:divsChild>
                    <w:div w:id="415786921">
                      <w:marLeft w:val="0"/>
                      <w:marRight w:val="0"/>
                      <w:marTop w:val="0"/>
                      <w:marBottom w:val="0"/>
                      <w:divBdr>
                        <w:top w:val="none" w:sz="0" w:space="0" w:color="auto"/>
                        <w:left w:val="none" w:sz="0" w:space="0" w:color="auto"/>
                        <w:bottom w:val="none" w:sz="0" w:space="0" w:color="auto"/>
                        <w:right w:val="none" w:sz="0" w:space="0" w:color="auto"/>
                      </w:divBdr>
                      <w:divsChild>
                        <w:div w:id="819268012">
                          <w:marLeft w:val="0"/>
                          <w:marRight w:val="0"/>
                          <w:marTop w:val="0"/>
                          <w:marBottom w:val="0"/>
                          <w:divBdr>
                            <w:top w:val="none" w:sz="0" w:space="0" w:color="auto"/>
                            <w:left w:val="none" w:sz="0" w:space="0" w:color="auto"/>
                            <w:bottom w:val="none" w:sz="0" w:space="0" w:color="auto"/>
                            <w:right w:val="none" w:sz="0" w:space="0" w:color="auto"/>
                          </w:divBdr>
                          <w:divsChild>
                            <w:div w:id="698698664">
                              <w:marLeft w:val="0"/>
                              <w:marRight w:val="0"/>
                              <w:marTop w:val="0"/>
                              <w:marBottom w:val="0"/>
                              <w:divBdr>
                                <w:top w:val="none" w:sz="0" w:space="0" w:color="auto"/>
                                <w:left w:val="none" w:sz="0" w:space="0" w:color="auto"/>
                                <w:bottom w:val="none" w:sz="0" w:space="0" w:color="auto"/>
                                <w:right w:val="none" w:sz="0" w:space="0" w:color="auto"/>
                              </w:divBdr>
                              <w:divsChild>
                                <w:div w:id="1871262614">
                                  <w:marLeft w:val="0"/>
                                  <w:marRight w:val="0"/>
                                  <w:marTop w:val="0"/>
                                  <w:marBottom w:val="0"/>
                                  <w:divBdr>
                                    <w:top w:val="none" w:sz="0" w:space="0" w:color="auto"/>
                                    <w:left w:val="none" w:sz="0" w:space="0" w:color="auto"/>
                                    <w:bottom w:val="none" w:sz="0" w:space="0" w:color="auto"/>
                                    <w:right w:val="none" w:sz="0" w:space="0" w:color="auto"/>
                                  </w:divBdr>
                                </w:div>
                              </w:divsChild>
                            </w:div>
                            <w:div w:id="93370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2678</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1</cp:revision>
  <dcterms:created xsi:type="dcterms:W3CDTF">2025-04-07T10:52:00Z</dcterms:created>
  <dcterms:modified xsi:type="dcterms:W3CDTF">2025-04-07T11:03:00Z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id="HiyWTtd8"/&gt;&lt;style id="http://www.zotero.org/styles/harvard-cite-them-right" hasBibliography="1" bibliographyStyleHasBeenSet="1"/&gt;&lt;prefs&gt;&lt;pref name="fieldType" value="Field"/&gt;&lt;/prefs&gt;&lt;/data&gt;</vt:lpwstr>
  </property>
</Properties>
</file>