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907EB" w14:textId="532F097F" w:rsidR="008356EB" w:rsidRPr="007257E0" w:rsidRDefault="007257E0">
      <w:pPr>
        <w:rPr>
          <w:b/>
          <w:bCs/>
        </w:rPr>
      </w:pPr>
      <w:r w:rsidRPr="007257E0">
        <w:rPr>
          <w:b/>
          <w:bCs/>
        </w:rPr>
        <w:t>Generative AI – balancing risks and benefits to society</w:t>
      </w:r>
    </w:p>
    <w:p w14:paraId="4AE2D9D0" w14:textId="4D13083D" w:rsidR="00CF21CD" w:rsidRPr="00CF21CD" w:rsidRDefault="00CF21CD" w:rsidP="00CF21CD">
      <w:pPr>
        <w:jc w:val="both"/>
      </w:pPr>
      <w:r w:rsidRPr="00CF21CD">
        <w:t xml:space="preserve">The development of generative AI technologies, particularly those grounded in deep learning models like DALL-E and ChatGPT, has expanded the scope of content creation across various domains, including </w:t>
      </w:r>
      <w:r>
        <w:t xml:space="preserve">images, </w:t>
      </w:r>
      <w:r w:rsidRPr="00CF21CD">
        <w:t xml:space="preserve">text, and </w:t>
      </w:r>
      <w:r>
        <w:t>sound</w:t>
      </w:r>
      <w:r w:rsidRPr="00CF21CD">
        <w:t xml:space="preserve">. </w:t>
      </w:r>
      <w:r w:rsidR="00740069">
        <w:t>T</w:t>
      </w:r>
      <w:r w:rsidR="00740069" w:rsidRPr="00CF21CD">
        <w:t xml:space="preserve">he creative potential of AI systems </w:t>
      </w:r>
      <w:r w:rsidR="00740069">
        <w:t>has</w:t>
      </w:r>
      <w:r w:rsidR="00740069" w:rsidRPr="00CF21CD">
        <w:t xml:space="preserve"> </w:t>
      </w:r>
      <w:r w:rsidR="00740069">
        <w:t xml:space="preserve">continued to grow with </w:t>
      </w:r>
      <w:r w:rsidRPr="00CF21CD">
        <w:t>the introduction of advanced models such as ChatGPT 4.5</w:t>
      </w:r>
      <w:r w:rsidR="00740069">
        <w:t xml:space="preserve"> in early 2025</w:t>
      </w:r>
      <w:r>
        <w:t xml:space="preserve"> (</w:t>
      </w:r>
      <w:r w:rsidRPr="00CF21CD">
        <w:t xml:space="preserve">which includes </w:t>
      </w:r>
      <w:r>
        <w:t xml:space="preserve">dedicated </w:t>
      </w:r>
      <w:r w:rsidRPr="00CF21CD">
        <w:t>capabilities for image and sound generation</w:t>
      </w:r>
      <w:r w:rsidR="00740069">
        <w:t xml:space="preserve"> based on text prompts</w:t>
      </w:r>
      <w:r>
        <w:t>)</w:t>
      </w:r>
      <w:r w:rsidRPr="00CF21CD">
        <w:t xml:space="preserve">. These advancements enable innovative applications, such as the ability to recreate the voices of late artists or compose original melodies, redefining artistic expression and cultural preservation. However, the rapid evolution of these technologies </w:t>
      </w:r>
      <w:r>
        <w:t xml:space="preserve">warrants </w:t>
      </w:r>
      <w:r w:rsidRPr="00CF21CD">
        <w:t xml:space="preserve">careful exploration of their </w:t>
      </w:r>
      <w:r>
        <w:t xml:space="preserve">broader </w:t>
      </w:r>
      <w:r w:rsidRPr="00CF21CD">
        <w:t>implications for society.</w:t>
      </w:r>
    </w:p>
    <w:p w14:paraId="7BCAD23B" w14:textId="54F20DA2" w:rsidR="00CF21CD" w:rsidRPr="00CF21CD" w:rsidRDefault="00CF21CD" w:rsidP="00CF21CD">
      <w:pPr>
        <w:jc w:val="both"/>
      </w:pPr>
      <w:r w:rsidRPr="00CF21CD">
        <w:t xml:space="preserve">One </w:t>
      </w:r>
      <w:r>
        <w:t xml:space="preserve">important </w:t>
      </w:r>
      <w:r w:rsidRPr="00CF21CD">
        <w:t xml:space="preserve">benefit of generative AI is </w:t>
      </w:r>
      <w:r>
        <w:t xml:space="preserve">the possibility of </w:t>
      </w:r>
      <w:r w:rsidRPr="00CF21CD">
        <w:t>enhanc</w:t>
      </w:r>
      <w:r>
        <w:t>ing</w:t>
      </w:r>
      <w:r w:rsidRPr="00CF21CD">
        <w:t xml:space="preserve"> creativity across diverse groups. In the realm of music, for instance, AI can assist musicians in composing new melodies or adapting existing styles, utilizing machine learning algorithms to </w:t>
      </w:r>
      <w:proofErr w:type="spellStart"/>
      <w:r w:rsidRPr="00CF21CD">
        <w:t>analyze</w:t>
      </w:r>
      <w:proofErr w:type="spellEnd"/>
      <w:r w:rsidRPr="00CF21CD">
        <w:t xml:space="preserve"> musical patterns</w:t>
      </w:r>
      <w:r w:rsidR="00740069">
        <w:t xml:space="preserve"> </w:t>
      </w:r>
      <w:r w:rsidR="00740069">
        <w:fldChar w:fldCharType="begin"/>
      </w:r>
      <w:r w:rsidR="00740069">
        <w:instrText xml:space="preserve"> ADDIN ZOTERO_ITEM CSL_CITATION {"citationID":"KjR48YTk","properties":{"formattedCitation":"(Caramiaux and Donnarumma, 2020)","plainCitation":"(Caramiaux and Donnarumma, 2020)","noteIndex":0},"citationItems":[{"id":254,"uris":["http://zotero.org/users/local/kYTWq1ZA/items/79S6NHSU"],"itemData":{"id":254,"type":"article","abstract":"This article presents a five-year collaboration situated at the intersection of Art practice and Scientific research in Human-Computer Interaction (HCI). At the core of our collaborative work is a hybrid, Art and Science methodology that combines computational learning technology -- Machine Learning (ML) and Artificial Intelligence (AI) -- with interactive music performance and choreography. This article first exposes our thoughts on combining art, science, movement and sound research. We then describe two of our artistic works \\textit{Corpus Nil} and \\textit{Humane Methods} -- created five years apart from each other -- that crystallize our collaborative research process. We present the scientific and artistic motivations, framed through our research interests and cultural environment of the time. We conclude by reflecting on the methodology we developed during the collaboration and on the conceptual shift of computational learning technologies, from ML to AI, and its impact on Music performance.","DOI":"10.48550/arXiv.2007.15843","note":"arXiv:2007.15843 [cs]","number":"arXiv:2007.15843","publisher":"arXiv","source":"arXiv.org","title":"Artificial Intelligence in Music and Performance: A Subjective Art-Research Inquiry","title-short":"Artificial Intelligence in Music and Performance","URL":"http://arxiv.org/abs/2007.15843","author":[{"family":"Caramiaux","given":"Baptiste"},{"family":"Donnarumma","given":"Marco"}],"accessed":{"date-parts":[["2025",4,7]]},"issued":{"date-parts":[["2020",7,31]]}}}],"schema":"https://github.com/citation-style-language/schema/raw/master/csl-citation.json"} </w:instrText>
      </w:r>
      <w:r w:rsidR="00740069">
        <w:fldChar w:fldCharType="separate"/>
      </w:r>
      <w:r w:rsidR="00740069" w:rsidRPr="00740069">
        <w:rPr>
          <w:rFonts w:ascii="Aptos" w:hAnsi="Aptos"/>
        </w:rPr>
        <w:t>(</w:t>
      </w:r>
      <w:proofErr w:type="spellStart"/>
      <w:r w:rsidR="00740069" w:rsidRPr="00740069">
        <w:rPr>
          <w:rFonts w:ascii="Aptos" w:hAnsi="Aptos"/>
        </w:rPr>
        <w:t>Caramiaux</w:t>
      </w:r>
      <w:proofErr w:type="spellEnd"/>
      <w:r w:rsidR="00740069" w:rsidRPr="00740069">
        <w:rPr>
          <w:rFonts w:ascii="Aptos" w:hAnsi="Aptos"/>
        </w:rPr>
        <w:t xml:space="preserve"> and Donnarumma, 2020)</w:t>
      </w:r>
      <w:r w:rsidR="00740069">
        <w:fldChar w:fldCharType="end"/>
      </w:r>
      <w:r w:rsidRPr="00CF21CD">
        <w:t xml:space="preserve">. This democratization of creativity allows individuals with varying levels of expertise to engage in artistic </w:t>
      </w:r>
      <w:proofErr w:type="spellStart"/>
      <w:r w:rsidRPr="00CF21CD">
        <w:t>endeavors</w:t>
      </w:r>
      <w:proofErr w:type="spellEnd"/>
      <w:r w:rsidRPr="00CF21CD">
        <w:t xml:space="preserve">, while also </w:t>
      </w:r>
      <w:r w:rsidR="002230A1">
        <w:t xml:space="preserve">helping to </w:t>
      </w:r>
      <w:r w:rsidRPr="00CF21CD">
        <w:t>preserv</w:t>
      </w:r>
      <w:r w:rsidR="002230A1">
        <w:t>e</w:t>
      </w:r>
      <w:r w:rsidRPr="00CF21CD">
        <w:t xml:space="preserve"> cultural legacies</w:t>
      </w:r>
      <w:r w:rsidR="00740069">
        <w:t xml:space="preserve"> </w:t>
      </w:r>
      <w:r w:rsidR="00740069">
        <w:fldChar w:fldCharType="begin"/>
      </w:r>
      <w:r w:rsidR="00046590">
        <w:instrText xml:space="preserve"> ADDIN ZOTERO_ITEM CSL_CITATION {"citationID":"zXKOK8Xi","properties":{"formattedCitation":"(Hussain, 2025)","plainCitation":"(Hussain, 2025)","noteIndex":0},"citationItems":[{"id":260,"uris":["http://zotero.org/users/local/kYTWq1ZA/items/WLGFFZLH"],"itemData":{"id":260,"type":"webpage","abstract":"RIYADH: Artificial intelligence is redefining music, opening up new opportunities to create, innovate, and preserve cultural legacies. From composing new melodies to recreating the voices of late artists, AI sits at the intersection of technology and artistry. According to Alice Eldridge, Thor Magnusson, and Chris Kiefer in their paper, “Artificial intelligence in music and performance: A subjective art-research inquiry,” AI leverages machine learning to analyze patterns in music, enabling it to compose, mimic, or adapt musical styles.","container-title":"Arab News","language":"en","title":"How AI is transforming music and preserving legends — but raising ethical concerns","URL":"https://arab.news/8r2jg","author":[{"family":"Hussain","given":""}],"accessed":{"date-parts":[["2025",4,7]]},"issued":{"date-parts":[["2025",2,13]]}}}],"schema":"https://github.com/citation-style-language/schema/raw/master/csl-citation.json"} </w:instrText>
      </w:r>
      <w:r w:rsidR="00740069">
        <w:fldChar w:fldCharType="separate"/>
      </w:r>
      <w:r w:rsidR="00046590" w:rsidRPr="00046590">
        <w:rPr>
          <w:rFonts w:ascii="Aptos" w:hAnsi="Aptos"/>
        </w:rPr>
        <w:t>(Hussain, 2025)</w:t>
      </w:r>
      <w:r w:rsidR="00740069">
        <w:fldChar w:fldCharType="end"/>
      </w:r>
      <w:r w:rsidRPr="00CF21CD">
        <w:t>. In sectors like marketing and advertising, AI tools can expedite the production of engaging content, thus increasing efficiency and reducing costs</w:t>
      </w:r>
      <w:r w:rsidR="00046590">
        <w:t xml:space="preserve"> </w:t>
      </w:r>
      <w:r w:rsidR="00046590">
        <w:fldChar w:fldCharType="begin"/>
      </w:r>
      <w:r w:rsidR="00046590">
        <w:instrText xml:space="preserve"> ADDIN ZOTERO_ITEM CSL_CITATION {"citationID":"1JhBRPaO","properties":{"formattedCitation":"(Kaplan and Haenlein, 2019)","plainCitation":"(Kaplan and Haenlein, 2019)","noteIndex":0},"citationItems":[{"id":262,"uris":["http://zotero.org/users/local/kYTWq1ZA/items/FY7EPH4L"],"itemData":{"id":262,"type":"article-journal","abstract":"Artificial intelligence (AI)—defined as a system’s ability to correctly interpret external data, to learn from such data, and to use those learnings to achieve specific goals and tasks through flexible adaptation—is a topic in nearly every boardroom and at many dinner tables. Yet, despite this prominence, AI is still a surprisingly fuzzy concept and a lot of questions surrounding it are still open. In this article, we analyze how AI is different from related concepts, such as the Internet of Things and big data, and suggest that AI is not one monolithic term but instead needs to be seen in a more nuanced way. This can either be achieved by looking at AI through the lens of evolutionary stages (artificial narrow intelligence, artificial general intelligence, and artificial super intelligence) or by focusing on different types of AI systems (analytical AI, human-inspired AI, and humanized AI). Based on this classification, we show the potential and risk of AI using a series of case studies regarding universities, corporations, and governments. Finally, we present a framework that helps organizations think about the internal and external implications of AI, which we label the Three C Model of Confidence, Change, and Control.","container-title":"Business Horizons","DOI":"10.1016/j.bushor.2018.08.004","ISSN":"0007-6813","issue":"1","journalAbbreviation":"Business Horizons","page":"15-25","source":"ScienceDirect","title":"Siri, Siri, in my hand: Who’s the fairest in the land? On the interpretations, illustrations, and implications of artificial intelligence","title-short":"Siri, Siri, in my hand","volume":"62","author":[{"family":"Kaplan","given":"Andreas"},{"family":"Haenlein","given":"Michael"}],"issued":{"date-parts":[["2019",1,1]]}}}],"schema":"https://github.com/citation-style-language/schema/raw/master/csl-citation.json"} </w:instrText>
      </w:r>
      <w:r w:rsidR="00046590">
        <w:fldChar w:fldCharType="separate"/>
      </w:r>
      <w:r w:rsidR="00046590" w:rsidRPr="00046590">
        <w:rPr>
          <w:rFonts w:ascii="Aptos" w:hAnsi="Aptos"/>
        </w:rPr>
        <w:t xml:space="preserve">(Kaplan and </w:t>
      </w:r>
      <w:proofErr w:type="spellStart"/>
      <w:r w:rsidR="00046590" w:rsidRPr="00046590">
        <w:rPr>
          <w:rFonts w:ascii="Aptos" w:hAnsi="Aptos"/>
        </w:rPr>
        <w:t>Haenlein</w:t>
      </w:r>
      <w:proofErr w:type="spellEnd"/>
      <w:r w:rsidR="00046590" w:rsidRPr="00046590">
        <w:rPr>
          <w:rFonts w:ascii="Aptos" w:hAnsi="Aptos"/>
        </w:rPr>
        <w:t>, 2019)</w:t>
      </w:r>
      <w:r w:rsidR="00046590">
        <w:fldChar w:fldCharType="end"/>
      </w:r>
      <w:r w:rsidRPr="00CF21CD">
        <w:t xml:space="preserve">. </w:t>
      </w:r>
    </w:p>
    <w:p w14:paraId="2EF02130" w14:textId="7ECE5947" w:rsidR="00CF21CD" w:rsidRPr="00CF21CD" w:rsidRDefault="00CF21CD" w:rsidP="00CF21CD">
      <w:pPr>
        <w:jc w:val="both"/>
      </w:pPr>
      <w:r w:rsidRPr="00CF21CD">
        <w:t xml:space="preserve">Despite these advantages, the proliferation of generative AI introduces </w:t>
      </w:r>
      <w:r w:rsidR="002230A1">
        <w:t xml:space="preserve">many important </w:t>
      </w:r>
      <w:r w:rsidRPr="00CF21CD">
        <w:t xml:space="preserve">ethical challenges. The reliance on AI-generated content can lead to a diminished focus on individual creativity, raising concerns about its </w:t>
      </w:r>
      <w:r w:rsidR="002230A1">
        <w:t xml:space="preserve">long-term </w:t>
      </w:r>
      <w:r w:rsidRPr="00CF21CD">
        <w:t xml:space="preserve">psychological impacts </w:t>
      </w:r>
      <w:r w:rsidR="00046590">
        <w:fldChar w:fldCharType="begin"/>
      </w:r>
      <w:r w:rsidR="00046590">
        <w:instrText xml:space="preserve"> ADDIN ZOTERO_ITEM CSL_CITATION {"citationID":"O5tb9ziF","properties":{"formattedCitation":"(\\uc0\\u214{}zta\\uc0\\u351{} and Arda, 2025)","plainCitation":"(Öztaş and Arda, 2025)","noteIndex":0},"citationItems":[{"id":264,"uris":["http://zotero.org/users/local/kYTWq1ZA/items/FATHSJLS"],"itemData":{"id":264,"type":"article-journal","abstract":"This article explores how the emergence of creative AI technologies transforms creative workers’ self-apprehension in the context of critical theory and labor studies. The distinguishing contribution of this study resides in its focus on how CI laborers’ creativity perception and reception are affected by AI technologies’ intrusion into the creative domain. Creative AI technologies are expected to present new expressive capacities to creative workers and cost-cutting advantages for CIs’ production that  put a lot of creative jobs at risk. Findings show that creatives perceive the adaptation of AI technologies as both an opportunity for their creative process and a requirement of their active presence in the market survival as a matter of technocratic rule. We critically analyze creative labor’s novel mods engaged with updated technology and present reflections on the favorable co-creation conditions to flourish an understanding of socially intelligible technology and thereby a creative livelihood against technocracy.","container-title":"AI &amp; SOCIETY","DOI":"10.1007/s00146-025-02180-6","ISSN":"1435-5655","journalAbbreviation":"AI &amp; Soc","language":"en","source":"Springer Link","title":"Re-evaluating creative labor in the age of artificial intelligence: a qualitative case study of creative workers’ perspectives on technological transformation in creative industries","title-short":"Re-evaluating creative labor in the age of artificial intelligence","URL":"https://doi.org/10.1007/s00146-025-02180-6","author":[{"family":"Öztaş","given":"Yunus Emre"},{"family":"Arda","given":"Balca"}],"accessed":{"date-parts":[["2025",4,7]]},"issued":{"date-parts":[["2025",1,29]]}}}],"schema":"https://github.com/citation-style-language/schema/raw/master/csl-citation.json"} </w:instrText>
      </w:r>
      <w:r w:rsidR="00046590">
        <w:fldChar w:fldCharType="separate"/>
      </w:r>
      <w:r w:rsidR="00046590" w:rsidRPr="00046590">
        <w:rPr>
          <w:rFonts w:ascii="Aptos" w:hAnsi="Aptos" w:cs="Times New Roman"/>
          <w:kern w:val="0"/>
        </w:rPr>
        <w:t>(</w:t>
      </w:r>
      <w:proofErr w:type="spellStart"/>
      <w:r w:rsidR="00046590" w:rsidRPr="00046590">
        <w:rPr>
          <w:rFonts w:ascii="Aptos" w:hAnsi="Aptos" w:cs="Times New Roman"/>
          <w:kern w:val="0"/>
        </w:rPr>
        <w:t>Öztaş</w:t>
      </w:r>
      <w:proofErr w:type="spellEnd"/>
      <w:r w:rsidR="00046590" w:rsidRPr="00046590">
        <w:rPr>
          <w:rFonts w:ascii="Aptos" w:hAnsi="Aptos" w:cs="Times New Roman"/>
          <w:kern w:val="0"/>
        </w:rPr>
        <w:t xml:space="preserve"> and Arda, 2025)</w:t>
      </w:r>
      <w:r w:rsidR="00046590">
        <w:fldChar w:fldCharType="end"/>
      </w:r>
      <w:r w:rsidRPr="00CF21CD">
        <w:t xml:space="preserve">. </w:t>
      </w:r>
      <w:r w:rsidR="002230A1">
        <w:t xml:space="preserve">Conversely, increasing use of AI-generated content can lead to job shortages in many creative industries, with potential long-term implications on the capacity to bring forth new ideas rather than just replicating existing patterns. </w:t>
      </w:r>
      <w:r w:rsidRPr="00CF21CD">
        <w:t>Additionally, the ability to recreate an artist's voice or style brings forth questions of copyright infringement and authenticity</w:t>
      </w:r>
      <w:r w:rsidR="002230A1">
        <w:t>, with similar concerns raised for written or visual works</w:t>
      </w:r>
      <w:r w:rsidR="00046590">
        <w:t xml:space="preserve"> </w:t>
      </w:r>
      <w:r w:rsidR="00046590">
        <w:fldChar w:fldCharType="begin"/>
      </w:r>
      <w:r w:rsidR="00046590">
        <w:instrText xml:space="preserve"> ADDIN ZOTERO_ITEM CSL_CITATION {"citationID":"TelCXCnk","properties":{"formattedCitation":"(Mammen {\\i{}et al.}, 2024)","plainCitation":"(Mammen et al., 2024)","noteIndex":0},"citationItems":[{"id":267,"uris":["http://zotero.org/users/local/kYTWq1ZA/items/FQLPY7AT"],"itemData":{"id":267,"type":"report","abstract":"Copyright and patent law require the identification of an author or inventor, and further require the author or inventor to be human. We explore this requirement primarily with reference to U.S. law and provide additional illustrations from U.K. and E.U. law. A key rationale underlying the requirement of a human author or inventor is that there is something special and important about human creativity.","language":"en","source":"Zotero","title":"Creativity, Artificial Intelligence, and the Requirement of Human Authors and Inventors in Copyright and Patent Law","author":[{"family":"Mammen","given":"Christian E"},{"family":"Collyer","given":"Michael"},{"family":"Dolin","given":"Ron"},{"family":"Gangjee","given":"Dev"},{"family":"Melham","given":"Tom"},{"family":"Sundaralingam","given":"Pireeni"},{"family":"Wang-Maścianica","given":"Vincent"}],"issued":{"date-parts":[["2024",7]]}}}],"schema":"https://github.com/citation-style-language/schema/raw/master/csl-citation.json"} </w:instrText>
      </w:r>
      <w:r w:rsidR="00046590">
        <w:fldChar w:fldCharType="separate"/>
      </w:r>
      <w:r w:rsidR="00046590" w:rsidRPr="00046590">
        <w:rPr>
          <w:rFonts w:ascii="Aptos" w:hAnsi="Aptos" w:cs="Times New Roman"/>
          <w:kern w:val="0"/>
        </w:rPr>
        <w:t>(</w:t>
      </w:r>
      <w:proofErr w:type="spellStart"/>
      <w:r w:rsidR="00046590" w:rsidRPr="00046590">
        <w:rPr>
          <w:rFonts w:ascii="Aptos" w:hAnsi="Aptos" w:cs="Times New Roman"/>
          <w:kern w:val="0"/>
        </w:rPr>
        <w:t>Mammen</w:t>
      </w:r>
      <w:proofErr w:type="spellEnd"/>
      <w:r w:rsidR="00046590" w:rsidRPr="00046590">
        <w:rPr>
          <w:rFonts w:ascii="Aptos" w:hAnsi="Aptos" w:cs="Times New Roman"/>
          <w:kern w:val="0"/>
        </w:rPr>
        <w:t xml:space="preserve"> </w:t>
      </w:r>
      <w:r w:rsidR="00046590" w:rsidRPr="00046590">
        <w:rPr>
          <w:rFonts w:ascii="Aptos" w:hAnsi="Aptos" w:cs="Times New Roman"/>
          <w:i/>
          <w:iCs/>
          <w:kern w:val="0"/>
        </w:rPr>
        <w:t>et al.</w:t>
      </w:r>
      <w:r w:rsidR="00046590" w:rsidRPr="00046590">
        <w:rPr>
          <w:rFonts w:ascii="Aptos" w:hAnsi="Aptos" w:cs="Times New Roman"/>
          <w:kern w:val="0"/>
        </w:rPr>
        <w:t>, 2024)</w:t>
      </w:r>
      <w:r w:rsidR="00046590">
        <w:fldChar w:fldCharType="end"/>
      </w:r>
      <w:r w:rsidRPr="00CF21CD">
        <w:t xml:space="preserve">. </w:t>
      </w:r>
    </w:p>
    <w:p w14:paraId="4D35FCBD" w14:textId="2AD3B5B3" w:rsidR="00CF21CD" w:rsidRPr="00CF21CD" w:rsidRDefault="00CF21CD" w:rsidP="00CF21CD">
      <w:pPr>
        <w:jc w:val="both"/>
      </w:pPr>
      <w:r w:rsidRPr="00CF21CD">
        <w:t xml:space="preserve">In conclusion, while generative AI offers substantial benefits in enhancing </w:t>
      </w:r>
      <w:r w:rsidR="002230A1">
        <w:t xml:space="preserve">or streamlining </w:t>
      </w:r>
      <w:r w:rsidRPr="00CF21CD">
        <w:t>creativ</w:t>
      </w:r>
      <w:r w:rsidR="002230A1">
        <w:t>e</w:t>
      </w:r>
      <w:r w:rsidRPr="00CF21CD">
        <w:t xml:space="preserve"> </w:t>
      </w:r>
      <w:r w:rsidR="002230A1">
        <w:t>activities</w:t>
      </w:r>
      <w:r w:rsidRPr="00CF21CD">
        <w:t xml:space="preserve">, the associated ethical challenges </w:t>
      </w:r>
      <w:r w:rsidR="002230A1">
        <w:t xml:space="preserve">warrant </w:t>
      </w:r>
      <w:r w:rsidRPr="00CF21CD">
        <w:t xml:space="preserve">thorough consideration. Addressing these issues may involve establishing clear guidelines for copyright protection, ensuring consent when </w:t>
      </w:r>
      <w:r w:rsidR="002230A1">
        <w:t>(re)</w:t>
      </w:r>
      <w:r w:rsidRPr="00CF21CD">
        <w:t xml:space="preserve">using an artist's work, and fostering </w:t>
      </w:r>
      <w:r w:rsidR="002230A1">
        <w:t xml:space="preserve">awareness towards </w:t>
      </w:r>
      <w:r w:rsidRPr="00CF21CD">
        <w:t>responsible use of these technologies. By navigating the complexities tied to generative AI, society can capitalize on its benefits while mitigating the potential risks, ensuring a balanced integration into various creative fields.</w:t>
      </w:r>
    </w:p>
    <w:p w14:paraId="2B2DB162" w14:textId="77777777" w:rsidR="00CF21CD" w:rsidRPr="00CF21CD" w:rsidRDefault="00CF21CD" w:rsidP="00CF21CD">
      <w:r w:rsidRPr="00CF21CD">
        <w:rPr>
          <w:b/>
          <w:bCs/>
        </w:rPr>
        <w:t>References</w:t>
      </w:r>
      <w:r w:rsidRPr="00CF21CD">
        <w:t>:</w:t>
      </w:r>
    </w:p>
    <w:p w14:paraId="42603ED0" w14:textId="77777777" w:rsidR="00046590" w:rsidRPr="00046590" w:rsidRDefault="00046590" w:rsidP="00046590">
      <w:pPr>
        <w:pStyle w:val="Bibliography"/>
        <w:rPr>
          <w:rFonts w:ascii="Aptos" w:hAnsi="Aptos"/>
        </w:rPr>
      </w:pPr>
      <w:r>
        <w:fldChar w:fldCharType="begin"/>
      </w:r>
      <w:r>
        <w:instrText xml:space="preserve"> ADDIN ZOTERO_BIBL {"uncited":[],"omitted":[],"custom":[]} CSL_BIBLIOGRAPHY </w:instrText>
      </w:r>
      <w:r>
        <w:fldChar w:fldCharType="separate"/>
      </w:r>
      <w:proofErr w:type="spellStart"/>
      <w:r w:rsidRPr="00046590">
        <w:rPr>
          <w:rFonts w:ascii="Aptos" w:hAnsi="Aptos"/>
        </w:rPr>
        <w:t>Caramiaux</w:t>
      </w:r>
      <w:proofErr w:type="spellEnd"/>
      <w:r w:rsidRPr="00046590">
        <w:rPr>
          <w:rFonts w:ascii="Aptos" w:hAnsi="Aptos"/>
        </w:rPr>
        <w:t xml:space="preserve">, B. and Donnarumma, M. (2020) ‘Artificial Intelligence in Music and Performance: A Subjective Art-Research Inquiry’. </w:t>
      </w:r>
      <w:proofErr w:type="spellStart"/>
      <w:r w:rsidRPr="00046590">
        <w:rPr>
          <w:rFonts w:ascii="Aptos" w:hAnsi="Aptos"/>
        </w:rPr>
        <w:t>arXiv</w:t>
      </w:r>
      <w:proofErr w:type="spellEnd"/>
      <w:r w:rsidRPr="00046590">
        <w:rPr>
          <w:rFonts w:ascii="Aptos" w:hAnsi="Aptos"/>
        </w:rPr>
        <w:t>. Available at: https://doi.org/10.48550/arXiv.2007.15843.</w:t>
      </w:r>
    </w:p>
    <w:p w14:paraId="01569C1D" w14:textId="77777777" w:rsidR="00046590" w:rsidRPr="00046590" w:rsidRDefault="00046590" w:rsidP="00046590">
      <w:pPr>
        <w:pStyle w:val="Bibliography"/>
        <w:rPr>
          <w:rFonts w:ascii="Aptos" w:hAnsi="Aptos"/>
        </w:rPr>
      </w:pPr>
      <w:r w:rsidRPr="00046590">
        <w:rPr>
          <w:rFonts w:ascii="Aptos" w:hAnsi="Aptos"/>
        </w:rPr>
        <w:t xml:space="preserve">Hussain (2025) </w:t>
      </w:r>
      <w:r w:rsidRPr="00046590">
        <w:rPr>
          <w:rFonts w:ascii="Aptos" w:hAnsi="Aptos"/>
          <w:i/>
          <w:iCs/>
        </w:rPr>
        <w:t>How AI is transforming music and preserving legends — but raising ethical concerns</w:t>
      </w:r>
      <w:r w:rsidRPr="00046590">
        <w:rPr>
          <w:rFonts w:ascii="Aptos" w:hAnsi="Aptos"/>
        </w:rPr>
        <w:t xml:space="preserve">, </w:t>
      </w:r>
      <w:r w:rsidRPr="00046590">
        <w:rPr>
          <w:rFonts w:ascii="Aptos" w:hAnsi="Aptos"/>
          <w:i/>
          <w:iCs/>
        </w:rPr>
        <w:t>Arab News</w:t>
      </w:r>
      <w:r w:rsidRPr="00046590">
        <w:rPr>
          <w:rFonts w:ascii="Aptos" w:hAnsi="Aptos"/>
        </w:rPr>
        <w:t>. Available at: https://arab.news/8r2jg (Accessed: 7 April 2025).</w:t>
      </w:r>
    </w:p>
    <w:p w14:paraId="72AFC33F" w14:textId="77777777" w:rsidR="00046590" w:rsidRPr="00046590" w:rsidRDefault="00046590" w:rsidP="00046590">
      <w:pPr>
        <w:pStyle w:val="Bibliography"/>
        <w:rPr>
          <w:rFonts w:ascii="Aptos" w:hAnsi="Aptos"/>
        </w:rPr>
      </w:pPr>
      <w:r w:rsidRPr="00046590">
        <w:rPr>
          <w:rFonts w:ascii="Aptos" w:hAnsi="Aptos"/>
        </w:rPr>
        <w:t xml:space="preserve">Kaplan, A. and </w:t>
      </w:r>
      <w:proofErr w:type="spellStart"/>
      <w:r w:rsidRPr="00046590">
        <w:rPr>
          <w:rFonts w:ascii="Aptos" w:hAnsi="Aptos"/>
        </w:rPr>
        <w:t>Haenlein</w:t>
      </w:r>
      <w:proofErr w:type="spellEnd"/>
      <w:r w:rsidRPr="00046590">
        <w:rPr>
          <w:rFonts w:ascii="Aptos" w:hAnsi="Aptos"/>
        </w:rPr>
        <w:t xml:space="preserve">, M. (2019) ‘Siri, Siri, in my hand: Who’s the fairest in the land? On the interpretations, illustrations, and implications of artificial intelligence’, </w:t>
      </w:r>
      <w:r w:rsidRPr="00046590">
        <w:rPr>
          <w:rFonts w:ascii="Aptos" w:hAnsi="Aptos"/>
          <w:i/>
          <w:iCs/>
        </w:rPr>
        <w:t>Business Horizons</w:t>
      </w:r>
      <w:r w:rsidRPr="00046590">
        <w:rPr>
          <w:rFonts w:ascii="Aptos" w:hAnsi="Aptos"/>
        </w:rPr>
        <w:t>, 62(1), pp. 15–25. Available at: https://doi.org/10.1016/j.bushor.2018.08.004.</w:t>
      </w:r>
    </w:p>
    <w:p w14:paraId="5BE2495D" w14:textId="77777777" w:rsidR="00046590" w:rsidRPr="00046590" w:rsidRDefault="00046590" w:rsidP="00046590">
      <w:pPr>
        <w:pStyle w:val="Bibliography"/>
        <w:rPr>
          <w:rFonts w:ascii="Aptos" w:hAnsi="Aptos"/>
        </w:rPr>
      </w:pPr>
      <w:proofErr w:type="spellStart"/>
      <w:r w:rsidRPr="00046590">
        <w:rPr>
          <w:rFonts w:ascii="Aptos" w:hAnsi="Aptos"/>
        </w:rPr>
        <w:t>Mammen</w:t>
      </w:r>
      <w:proofErr w:type="spellEnd"/>
      <w:r w:rsidRPr="00046590">
        <w:rPr>
          <w:rFonts w:ascii="Aptos" w:hAnsi="Aptos"/>
        </w:rPr>
        <w:t xml:space="preserve">, C.E. </w:t>
      </w:r>
      <w:r w:rsidRPr="00046590">
        <w:rPr>
          <w:rFonts w:ascii="Aptos" w:hAnsi="Aptos"/>
          <w:i/>
          <w:iCs/>
        </w:rPr>
        <w:t>et al.</w:t>
      </w:r>
      <w:r w:rsidRPr="00046590">
        <w:rPr>
          <w:rFonts w:ascii="Aptos" w:hAnsi="Aptos"/>
        </w:rPr>
        <w:t xml:space="preserve"> (2024) </w:t>
      </w:r>
      <w:r w:rsidRPr="00046590">
        <w:rPr>
          <w:rFonts w:ascii="Aptos" w:hAnsi="Aptos"/>
          <w:i/>
          <w:iCs/>
        </w:rPr>
        <w:t>Creativity, Artificial Intelligence, and the Requirement of Human Authors and Inventors in Copyright and Patent Law</w:t>
      </w:r>
      <w:r w:rsidRPr="00046590">
        <w:rPr>
          <w:rFonts w:ascii="Aptos" w:hAnsi="Aptos"/>
        </w:rPr>
        <w:t>.</w:t>
      </w:r>
    </w:p>
    <w:p w14:paraId="1325555F" w14:textId="77777777" w:rsidR="00046590" w:rsidRPr="00046590" w:rsidRDefault="00046590" w:rsidP="00046590">
      <w:pPr>
        <w:pStyle w:val="Bibliography"/>
        <w:rPr>
          <w:rFonts w:ascii="Aptos" w:hAnsi="Aptos"/>
        </w:rPr>
      </w:pPr>
      <w:proofErr w:type="spellStart"/>
      <w:r w:rsidRPr="00046590">
        <w:rPr>
          <w:rFonts w:ascii="Aptos" w:hAnsi="Aptos"/>
        </w:rPr>
        <w:lastRenderedPageBreak/>
        <w:t>Öztaş</w:t>
      </w:r>
      <w:proofErr w:type="spellEnd"/>
      <w:r w:rsidRPr="00046590">
        <w:rPr>
          <w:rFonts w:ascii="Aptos" w:hAnsi="Aptos"/>
        </w:rPr>
        <w:t xml:space="preserve">, Y.E. and Arda, B. (2025) ‘Re-evaluating creative </w:t>
      </w:r>
      <w:proofErr w:type="spellStart"/>
      <w:r w:rsidRPr="00046590">
        <w:rPr>
          <w:rFonts w:ascii="Aptos" w:hAnsi="Aptos"/>
        </w:rPr>
        <w:t>labor</w:t>
      </w:r>
      <w:proofErr w:type="spellEnd"/>
      <w:r w:rsidRPr="00046590">
        <w:rPr>
          <w:rFonts w:ascii="Aptos" w:hAnsi="Aptos"/>
        </w:rPr>
        <w:t xml:space="preserve"> in the age of artificial intelligence: a qualitative case study of creative workers’ perspectives on technological transformation in creative industries’, </w:t>
      </w:r>
      <w:r w:rsidRPr="00046590">
        <w:rPr>
          <w:rFonts w:ascii="Aptos" w:hAnsi="Aptos"/>
          <w:i/>
          <w:iCs/>
        </w:rPr>
        <w:t>AI &amp; SOCIETY</w:t>
      </w:r>
      <w:r w:rsidRPr="00046590">
        <w:rPr>
          <w:rFonts w:ascii="Aptos" w:hAnsi="Aptos"/>
        </w:rPr>
        <w:t xml:space="preserve"> [Preprint]. Available at: https://doi.org/10.1007/s00146-025-02180-6.</w:t>
      </w:r>
    </w:p>
    <w:p w14:paraId="72303172" w14:textId="774CA2A8" w:rsidR="007257E0" w:rsidRPr="007257E0" w:rsidRDefault="00046590">
      <w:r>
        <w:fldChar w:fldCharType="end"/>
      </w:r>
    </w:p>
    <w:sectPr w:rsidR="007257E0" w:rsidRPr="007257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C6327"/>
    <w:multiLevelType w:val="multilevel"/>
    <w:tmpl w:val="1598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EC11E0"/>
    <w:multiLevelType w:val="multilevel"/>
    <w:tmpl w:val="FC44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BF1384"/>
    <w:multiLevelType w:val="multilevel"/>
    <w:tmpl w:val="EA3A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6808521">
    <w:abstractNumId w:val="2"/>
  </w:num>
  <w:num w:numId="2" w16cid:durableId="1176074094">
    <w:abstractNumId w:val="1"/>
  </w:num>
  <w:num w:numId="3" w16cid:durableId="804661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7E0"/>
    <w:rsid w:val="00046590"/>
    <w:rsid w:val="002230A1"/>
    <w:rsid w:val="004B205C"/>
    <w:rsid w:val="007257E0"/>
    <w:rsid w:val="00740069"/>
    <w:rsid w:val="008356EB"/>
    <w:rsid w:val="00951D80"/>
    <w:rsid w:val="00A42076"/>
    <w:rsid w:val="00CF21CD"/>
    <w:rsid w:val="00E734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0FF1"/>
  <w15:chartTrackingRefBased/>
  <w15:docId w15:val="{08009155-FBF4-41D9-A532-7395ADC68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7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57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57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57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57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57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57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57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57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7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57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57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57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57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57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57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57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57E0"/>
    <w:rPr>
      <w:rFonts w:eastAsiaTheme="majorEastAsia" w:cstheme="majorBidi"/>
      <w:color w:val="272727" w:themeColor="text1" w:themeTint="D8"/>
    </w:rPr>
  </w:style>
  <w:style w:type="paragraph" w:styleId="Title">
    <w:name w:val="Title"/>
    <w:basedOn w:val="Normal"/>
    <w:next w:val="Normal"/>
    <w:link w:val="TitleChar"/>
    <w:uiPriority w:val="10"/>
    <w:qFormat/>
    <w:rsid w:val="007257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7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57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57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57E0"/>
    <w:pPr>
      <w:spacing w:before="160"/>
      <w:jc w:val="center"/>
    </w:pPr>
    <w:rPr>
      <w:i/>
      <w:iCs/>
      <w:color w:val="404040" w:themeColor="text1" w:themeTint="BF"/>
    </w:rPr>
  </w:style>
  <w:style w:type="character" w:customStyle="1" w:styleId="QuoteChar">
    <w:name w:val="Quote Char"/>
    <w:basedOn w:val="DefaultParagraphFont"/>
    <w:link w:val="Quote"/>
    <w:uiPriority w:val="29"/>
    <w:rsid w:val="007257E0"/>
    <w:rPr>
      <w:i/>
      <w:iCs/>
      <w:color w:val="404040" w:themeColor="text1" w:themeTint="BF"/>
    </w:rPr>
  </w:style>
  <w:style w:type="paragraph" w:styleId="ListParagraph">
    <w:name w:val="List Paragraph"/>
    <w:basedOn w:val="Normal"/>
    <w:uiPriority w:val="34"/>
    <w:qFormat/>
    <w:rsid w:val="007257E0"/>
    <w:pPr>
      <w:ind w:left="720"/>
      <w:contextualSpacing/>
    </w:pPr>
  </w:style>
  <w:style w:type="character" w:styleId="IntenseEmphasis">
    <w:name w:val="Intense Emphasis"/>
    <w:basedOn w:val="DefaultParagraphFont"/>
    <w:uiPriority w:val="21"/>
    <w:qFormat/>
    <w:rsid w:val="007257E0"/>
    <w:rPr>
      <w:i/>
      <w:iCs/>
      <w:color w:val="0F4761" w:themeColor="accent1" w:themeShade="BF"/>
    </w:rPr>
  </w:style>
  <w:style w:type="paragraph" w:styleId="IntenseQuote">
    <w:name w:val="Intense Quote"/>
    <w:basedOn w:val="Normal"/>
    <w:next w:val="Normal"/>
    <w:link w:val="IntenseQuoteChar"/>
    <w:uiPriority w:val="30"/>
    <w:qFormat/>
    <w:rsid w:val="007257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57E0"/>
    <w:rPr>
      <w:i/>
      <w:iCs/>
      <w:color w:val="0F4761" w:themeColor="accent1" w:themeShade="BF"/>
    </w:rPr>
  </w:style>
  <w:style w:type="character" w:styleId="IntenseReference">
    <w:name w:val="Intense Reference"/>
    <w:basedOn w:val="DefaultParagraphFont"/>
    <w:uiPriority w:val="32"/>
    <w:qFormat/>
    <w:rsid w:val="007257E0"/>
    <w:rPr>
      <w:b/>
      <w:bCs/>
      <w:smallCaps/>
      <w:color w:val="0F4761" w:themeColor="accent1" w:themeShade="BF"/>
      <w:spacing w:val="5"/>
    </w:rPr>
  </w:style>
  <w:style w:type="paragraph" w:styleId="Bibliography">
    <w:name w:val="Bibliography"/>
    <w:basedOn w:val="Normal"/>
    <w:next w:val="Normal"/>
    <w:uiPriority w:val="37"/>
    <w:unhideWhenUsed/>
    <w:rsid w:val="00046590"/>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030400">
      <w:bodyDiv w:val="1"/>
      <w:marLeft w:val="0"/>
      <w:marRight w:val="0"/>
      <w:marTop w:val="0"/>
      <w:marBottom w:val="0"/>
      <w:divBdr>
        <w:top w:val="none" w:sz="0" w:space="0" w:color="auto"/>
        <w:left w:val="none" w:sz="0" w:space="0" w:color="auto"/>
        <w:bottom w:val="none" w:sz="0" w:space="0" w:color="auto"/>
        <w:right w:val="none" w:sz="0" w:space="0" w:color="auto"/>
      </w:divBdr>
    </w:div>
    <w:div w:id="526798919">
      <w:bodyDiv w:val="1"/>
      <w:marLeft w:val="0"/>
      <w:marRight w:val="0"/>
      <w:marTop w:val="0"/>
      <w:marBottom w:val="0"/>
      <w:divBdr>
        <w:top w:val="none" w:sz="0" w:space="0" w:color="auto"/>
        <w:left w:val="none" w:sz="0" w:space="0" w:color="auto"/>
        <w:bottom w:val="none" w:sz="0" w:space="0" w:color="auto"/>
        <w:right w:val="none" w:sz="0" w:space="0" w:color="auto"/>
      </w:divBdr>
      <w:divsChild>
        <w:div w:id="1558514559">
          <w:marLeft w:val="0"/>
          <w:marRight w:val="0"/>
          <w:marTop w:val="0"/>
          <w:marBottom w:val="0"/>
          <w:divBdr>
            <w:top w:val="none" w:sz="0" w:space="0" w:color="auto"/>
            <w:left w:val="none" w:sz="0" w:space="0" w:color="auto"/>
            <w:bottom w:val="none" w:sz="0" w:space="0" w:color="auto"/>
            <w:right w:val="none" w:sz="0" w:space="0" w:color="auto"/>
          </w:divBdr>
        </w:div>
        <w:div w:id="137649800">
          <w:marLeft w:val="0"/>
          <w:marRight w:val="0"/>
          <w:marTop w:val="0"/>
          <w:marBottom w:val="0"/>
          <w:divBdr>
            <w:top w:val="none" w:sz="0" w:space="0" w:color="auto"/>
            <w:left w:val="none" w:sz="0" w:space="0" w:color="auto"/>
            <w:bottom w:val="none" w:sz="0" w:space="0" w:color="auto"/>
            <w:right w:val="none" w:sz="0" w:space="0" w:color="auto"/>
          </w:divBdr>
          <w:divsChild>
            <w:div w:id="184216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0775">
      <w:bodyDiv w:val="1"/>
      <w:marLeft w:val="0"/>
      <w:marRight w:val="0"/>
      <w:marTop w:val="0"/>
      <w:marBottom w:val="0"/>
      <w:divBdr>
        <w:top w:val="none" w:sz="0" w:space="0" w:color="auto"/>
        <w:left w:val="none" w:sz="0" w:space="0" w:color="auto"/>
        <w:bottom w:val="none" w:sz="0" w:space="0" w:color="auto"/>
        <w:right w:val="none" w:sz="0" w:space="0" w:color="auto"/>
      </w:divBdr>
    </w:div>
    <w:div w:id="1515461599">
      <w:bodyDiv w:val="1"/>
      <w:marLeft w:val="0"/>
      <w:marRight w:val="0"/>
      <w:marTop w:val="0"/>
      <w:marBottom w:val="0"/>
      <w:divBdr>
        <w:top w:val="none" w:sz="0" w:space="0" w:color="auto"/>
        <w:left w:val="none" w:sz="0" w:space="0" w:color="auto"/>
        <w:bottom w:val="none" w:sz="0" w:space="0" w:color="auto"/>
        <w:right w:val="none" w:sz="0" w:space="0" w:color="auto"/>
      </w:divBdr>
    </w:div>
    <w:div w:id="1683429378">
      <w:bodyDiv w:val="1"/>
      <w:marLeft w:val="0"/>
      <w:marRight w:val="0"/>
      <w:marTop w:val="0"/>
      <w:marBottom w:val="0"/>
      <w:divBdr>
        <w:top w:val="none" w:sz="0" w:space="0" w:color="auto"/>
        <w:left w:val="none" w:sz="0" w:space="0" w:color="auto"/>
        <w:bottom w:val="none" w:sz="0" w:space="0" w:color="auto"/>
        <w:right w:val="none" w:sz="0" w:space="0" w:color="auto"/>
      </w:divBdr>
      <w:divsChild>
        <w:div w:id="177932193">
          <w:marLeft w:val="0"/>
          <w:marRight w:val="0"/>
          <w:marTop w:val="0"/>
          <w:marBottom w:val="0"/>
          <w:divBdr>
            <w:top w:val="none" w:sz="0" w:space="0" w:color="auto"/>
            <w:left w:val="none" w:sz="0" w:space="0" w:color="auto"/>
            <w:bottom w:val="none" w:sz="0" w:space="0" w:color="auto"/>
            <w:right w:val="none" w:sz="0" w:space="0" w:color="auto"/>
          </w:divBdr>
        </w:div>
        <w:div w:id="1093211847">
          <w:marLeft w:val="0"/>
          <w:marRight w:val="0"/>
          <w:marTop w:val="0"/>
          <w:marBottom w:val="0"/>
          <w:divBdr>
            <w:top w:val="none" w:sz="0" w:space="0" w:color="auto"/>
            <w:left w:val="none" w:sz="0" w:space="0" w:color="auto"/>
            <w:bottom w:val="none" w:sz="0" w:space="0" w:color="auto"/>
            <w:right w:val="none" w:sz="0" w:space="0" w:color="auto"/>
          </w:divBdr>
          <w:divsChild>
            <w:div w:id="17416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1912</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2</cp:revision>
  <dcterms:created xsi:type="dcterms:W3CDTF">2025-04-07T12:34:00Z</dcterms:created>
  <dcterms:modified xsi:type="dcterms:W3CDTF">2025-04-07T14:25:00Z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id="tRcklswd"/&gt;&lt;style id="http://www.zotero.org/styles/harvard-cite-them-right" hasBibliography="1" bibliographyStyleHasBeenSet="1"/&gt;&lt;prefs&gt;&lt;pref name="fieldType" value="Field"/&gt;&lt;/prefs&gt;&lt;/data&gt;</vt:lpwstr>
  </property>
</Properties>
</file>