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286D" w14:textId="2A6FFF7D" w:rsidR="00364534" w:rsidRPr="00364534" w:rsidRDefault="00364534" w:rsidP="00364534">
      <w:pPr>
        <w:jc w:val="center"/>
        <w:rPr>
          <w:b/>
          <w:bCs/>
        </w:rPr>
      </w:pPr>
      <w:r w:rsidRPr="00364534">
        <w:rPr>
          <w:b/>
          <w:bCs/>
        </w:rPr>
        <w:t>Summary post</w:t>
      </w:r>
    </w:p>
    <w:p w14:paraId="7D7471BD" w14:textId="731C46E9" w:rsidR="00364534" w:rsidRPr="00364534" w:rsidRDefault="00364534" w:rsidP="00D10363">
      <w:pPr>
        <w:jc w:val="both"/>
      </w:pPr>
      <w:r w:rsidRPr="00364534">
        <w:t xml:space="preserve">Thank you both for your insightful contributions to this discussion on the risks and benefits of generative AI to society. My initial post highlighted the creative potential of AI technologies like ChatGPT 4.5, emphasizing their ability to enhance creativity across diverse groups and preserve cultural legacies </w:t>
      </w:r>
      <w:r>
        <w:fldChar w:fldCharType="begin"/>
      </w:r>
      <w:r w:rsidR="00D10363">
        <w:instrText xml:space="preserve"> ADDIN ZOTERO_ITEM CSL_CITATION {"citationID":"TOqpFwHF","properties":{"formattedCitation":"(Caramiaux and Donnarumma, 2020; Hussain, 2025)","plainCitation":"(Caramiaux and Donnarumma, 2020; Hussain, 2025)","noteIndex":0},"citationItems":[{"id":340,"uris":["http://zotero.org/users/local/kYTWq1ZA/items/L7VWAJY7"],"itemData":{"id":340,"type":"article","abstract":"This article presents a five-year collaboration situated at the intersection of Art practice and Scientific research in Human-Computer Interaction (HCI). At the core of our collaborative work is a hybrid, Art and Science methodology that combines computational learning technology -- Machine Learning (ML) and Artificial Intelligence (AI) -- with interactive music performance and choreography. This article first exposes our thoughts on combining art, science, movement and sound research. We then describe two of our artistic works \\textit{Corpus Nil} and \\textit{Humane Methods} -- created five years apart from each other -- that crystallize our collaborative research process. We present the scientific and artistic motivations, framed through our research interests and cultural environment of the time. We conclude by reflecting on the methodology we developed during the collaboration and on the conceptual shift of computational learning technologies, from ML to AI, and its impact on Music performance.","DOI":"10.48550/arXiv.2007.15843","note":"arXiv:2007.15843 [cs]","number":"arXiv:2007.15843","publisher":"arXiv","source":"arXiv.org","title":"Artificial Intelligence in Music and Performance: A Subjective Art-Research Inquiry","title-short":"Artificial Intelligence in Music and Performance","URL":"http://arxiv.org/abs/2007.15843","author":[{"family":"Caramiaux","given":"Baptiste"},{"family":"Donnarumma","given":"Marco"}],"accessed":{"date-parts":[["2025",4,19]]},"issued":{"date-parts":[["2020",7,31]]}}},{"id":260,"uris":["http://zotero.org/users/local/kYTWq1ZA/items/WLGFFZLH"],"itemData":{"id":260,"type":"webpage","abstract":"RIYADH: Artificial intelligence is redefining music, opening up new opportunities to create, innovate, and preserve cultural legacies. From composing new melodies to recreating the voices of late artists, AI sits at the intersection of technology and artistry. According to Alice Eldridge, Thor Magnusson, and Chris Kiefer in their paper, “Artificial intelligence in music and performance: A subjective art-research inquiry,” AI leverages machine learning to analyze patterns in music, enabling it to compose, mimic, or adapt musical styles.","container-title":"Arab News","language":"en","title":"How AI is transforming music and preserving legends — but raising ethical concerns","URL":"https://arab.news/8r2jg","author":[{"family":"Hussain","given":""}],"accessed":{"date-parts":[["2025",4,7]]},"issued":{"date-parts":[["2025",2,13]]}}}],"schema":"https://github.com/citation-style-language/schema/raw/master/csl-citation.json"} </w:instrText>
      </w:r>
      <w:r>
        <w:fldChar w:fldCharType="separate"/>
      </w:r>
      <w:r w:rsidR="00D10363" w:rsidRPr="00D10363">
        <w:rPr>
          <w:rFonts w:ascii="Aptos" w:hAnsi="Aptos"/>
        </w:rPr>
        <w:t>(</w:t>
      </w:r>
      <w:proofErr w:type="spellStart"/>
      <w:r w:rsidR="00D10363" w:rsidRPr="00D10363">
        <w:rPr>
          <w:rFonts w:ascii="Aptos" w:hAnsi="Aptos"/>
        </w:rPr>
        <w:t>Caramiaux</w:t>
      </w:r>
      <w:proofErr w:type="spellEnd"/>
      <w:r w:rsidR="00D10363" w:rsidRPr="00D10363">
        <w:rPr>
          <w:rFonts w:ascii="Aptos" w:hAnsi="Aptos"/>
        </w:rPr>
        <w:t xml:space="preserve"> and Donnarumma, 2020; Hussain, 2025)</w:t>
      </w:r>
      <w:r>
        <w:fldChar w:fldCharType="end"/>
      </w:r>
      <w:r w:rsidRPr="00364534">
        <w:t>. However, I also raised concerns about the ethical challenges, including the potential diminishment of individual creativity, job displacement in creative industries, and issues surrounding copyright and authenticity</w:t>
      </w:r>
      <w:r w:rsidR="00D10363">
        <w:t xml:space="preserve"> </w:t>
      </w:r>
      <w:r w:rsidR="00D10363">
        <w:fldChar w:fldCharType="begin"/>
      </w:r>
      <w:r w:rsidR="00D10363">
        <w:instrText xml:space="preserve"> ADDIN ZOTERO_ITEM CSL_CITATION {"citationID":"67ikJ1qq","properties":{"formattedCitation":"(Mammen {\\i{}et al.}, 2024; \\uc0\\u214{}zta\\uc0\\u351{} and Arda, 2025)","plainCitation":"(Mammen et al., 2024; Öztaş and Arda, 2025)","noteIndex":0},"citationItems":[{"id":267,"uris":["http://zotero.org/users/local/kYTWq1ZA/items/FQLPY7AT"],"itemData":{"id":267,"type":"report","abstract":"Copyright and patent law require the identification of an author or inventor, and further require the author or inventor to be human. We explore this requirement primarily with reference to U.S. law and provide additional illustrations from U.K. and E.U. law. A key rationale underlying the requirement of a human author or inventor is that there is something special and important about human creativity.","language":"en","source":"Zotero","title":"Creativity, Artificial Intelligence, and the Requirement of Human Authors and Inventors in Copyright and Patent Law","author":[{"family":"Mammen","given":"Christian E"},{"family":"Collyer","given":"Michael"},{"family":"Dolin","given":"Ron"},{"family":"Gangjee","given":"Dev"},{"family":"Melham","given":"Tom"},{"family":"Sundaralingam","given":"Pireeni"},{"family":"Wang-Maścianica","given":"Vincent"}],"issued":{"date-parts":[["2024",7]]}}},{"id":264,"uris":["http://zotero.org/users/local/kYTWq1ZA/items/FATHSJLS"],"itemData":{"id":264,"type":"article-journal","abstract":"This article explores how the emergence of creative AI technologies transforms creative workers’ self-apprehension in the context of critical theory and labor studies. The distinguishing contribution of this study resides in its focus on how CI laborers’ creativity perception and reception are affected by AI technologies’ intrusion into the creative domain. Creative AI technologies are expected to present new expressive capacities to creative workers and cost-cutting advantages for CIs’ production that  put a lot of creative jobs at risk. Findings show that creatives perceive the adaptation of AI technologies as both an opportunity for their creative process and a requirement of their active presence in the market survival as a matter of technocratic rule. We critically analyze creative labor’s novel mods engaged with updated technology and present reflections on the favorable co-creation conditions to flourish an understanding of socially intelligible technology and thereby a creative livelihood against technocracy.","container-title":"AI &amp; SOCIETY","DOI":"10.1007/s00146-025-02180-6","ISSN":"1435-5655","journalAbbreviation":"AI &amp; Soc","language":"en","source":"Springer Link","title":"Re-evaluating creative labor in the age of artificial intelligence: a qualitative case study of creative workers’ perspectives on technological transformation in creative industries","title-short":"Re-evaluating creative labor in the age of artificial intelligence","URL":"https://doi.org/10.1007/s00146-025-02180-6","author":[{"family":"Öztaş","given":"Yunus Emre"},{"family":"Arda","given":"Balca"}],"accessed":{"date-parts":[["2025",4,7]]},"issued":{"date-parts":[["2025",1,29]]}}}],"schema":"https://github.com/citation-style-language/schema/raw/master/csl-citation.json"} </w:instrText>
      </w:r>
      <w:r w:rsidR="00D10363">
        <w:fldChar w:fldCharType="separate"/>
      </w:r>
      <w:r w:rsidR="00D10363" w:rsidRPr="00D10363">
        <w:rPr>
          <w:rFonts w:ascii="Aptos" w:hAnsi="Aptos" w:cs="Times New Roman"/>
          <w:kern w:val="0"/>
        </w:rPr>
        <w:t>(</w:t>
      </w:r>
      <w:proofErr w:type="spellStart"/>
      <w:r w:rsidR="00D10363" w:rsidRPr="00D10363">
        <w:rPr>
          <w:rFonts w:ascii="Aptos" w:hAnsi="Aptos" w:cs="Times New Roman"/>
          <w:kern w:val="0"/>
        </w:rPr>
        <w:t>Mammen</w:t>
      </w:r>
      <w:proofErr w:type="spellEnd"/>
      <w:r w:rsidR="00D10363" w:rsidRPr="00D10363">
        <w:rPr>
          <w:rFonts w:ascii="Aptos" w:hAnsi="Aptos" w:cs="Times New Roman"/>
          <w:kern w:val="0"/>
        </w:rPr>
        <w:t xml:space="preserve"> </w:t>
      </w:r>
      <w:r w:rsidR="00D10363" w:rsidRPr="00D10363">
        <w:rPr>
          <w:rFonts w:ascii="Aptos" w:hAnsi="Aptos" w:cs="Times New Roman"/>
          <w:i/>
          <w:iCs/>
          <w:kern w:val="0"/>
        </w:rPr>
        <w:t>et al.</w:t>
      </w:r>
      <w:r w:rsidR="00D10363" w:rsidRPr="00D10363">
        <w:rPr>
          <w:rFonts w:ascii="Aptos" w:hAnsi="Aptos" w:cs="Times New Roman"/>
          <w:kern w:val="0"/>
        </w:rPr>
        <w:t xml:space="preserve">, 2024; </w:t>
      </w:r>
      <w:proofErr w:type="spellStart"/>
      <w:r w:rsidR="00D10363" w:rsidRPr="00D10363">
        <w:rPr>
          <w:rFonts w:ascii="Aptos" w:hAnsi="Aptos" w:cs="Times New Roman"/>
          <w:kern w:val="0"/>
        </w:rPr>
        <w:t>Öztaş</w:t>
      </w:r>
      <w:proofErr w:type="spellEnd"/>
      <w:r w:rsidR="00D10363" w:rsidRPr="00D10363">
        <w:rPr>
          <w:rFonts w:ascii="Aptos" w:hAnsi="Aptos" w:cs="Times New Roman"/>
          <w:kern w:val="0"/>
        </w:rPr>
        <w:t xml:space="preserve"> and Arda, 2025)</w:t>
      </w:r>
      <w:r w:rsidR="00D10363">
        <w:fldChar w:fldCharType="end"/>
      </w:r>
      <w:r w:rsidRPr="00364534">
        <w:t>.</w:t>
      </w:r>
    </w:p>
    <w:p w14:paraId="773C699A" w14:textId="19E6506B" w:rsidR="00364534" w:rsidRPr="00364534" w:rsidRDefault="00364534" w:rsidP="00D10363">
      <w:pPr>
        <w:jc w:val="both"/>
      </w:pPr>
      <w:r w:rsidRPr="00364534">
        <w:t xml:space="preserve">Abdulhakim, your response provided a valuable perspective on the emergence of new roles in AI ethics and interpretability research </w:t>
      </w:r>
      <w:r w:rsidR="00D10363">
        <w:fldChar w:fldCharType="begin"/>
      </w:r>
      <w:r w:rsidR="00D10363">
        <w:instrText xml:space="preserve"> ADDIN ZOTERO_ITEM CSL_CITATION {"citationID":"WYEYqj0U","properties":{"formattedCitation":"(Anthropic, 2024)","plainCitation":"(Anthropic, 2024)","noteIndex":0},"citationItems":[{"id":344,"uris":["http://zotero.org/users/local/kYTWq1ZA/items/45EEA66A"],"itemData":{"id":344,"type":"webpage","title":"Mapping the Mind of a Large Language Model","URL":"https://www.anthropic.com/research/mapping-mind-language-model","author":[{"family":"Anthropic","given":""}],"accessed":{"date-parts":[["2025",4,19]]},"issued":{"date-parts":[["2024",5,21]]}}}],"schema":"https://github.com/citation-style-language/schema/raw/master/csl-citation.json"} </w:instrText>
      </w:r>
      <w:r w:rsidR="00D10363">
        <w:fldChar w:fldCharType="separate"/>
      </w:r>
      <w:r w:rsidR="00D10363" w:rsidRPr="00D10363">
        <w:rPr>
          <w:rFonts w:ascii="Aptos" w:hAnsi="Aptos"/>
        </w:rPr>
        <w:t>(Anthropic, 2024)</w:t>
      </w:r>
      <w:r w:rsidR="00D10363">
        <w:fldChar w:fldCharType="end"/>
      </w:r>
      <w:r w:rsidRPr="00364534">
        <w:t>. Your point about the potential drawbacks of over-reliance on AI-generated content, particularly in coding, is well-taken, and resonates with me personally</w:t>
      </w:r>
      <w:r w:rsidR="00D10363">
        <w:t xml:space="preserve"> </w:t>
      </w:r>
      <w:r w:rsidR="00D10363">
        <w:fldChar w:fldCharType="begin"/>
      </w:r>
      <w:r w:rsidR="00D10363">
        <w:instrText xml:space="preserve"> ADDIN ZOTERO_ITEM CSL_CITATION {"citationID":"jlwylyRj","properties":{"formattedCitation":"(Takerngsaksiri {\\i{}et al.}, 2024)","plainCitation":"(Takerngsaksiri et al., 2024)","noteIndex":0},"citationItems":[{"id":346,"uris":["http://zotero.org/users/local/kYTWq1ZA/items/J8A7Q32S"],"itemData":{"id":346,"type":"article","abstract":"AI Code Completion (e.g., GitHub's Copilot) has revolutionized how computer science students interact with programming languages. However, AI code completion has been studied from the developers' perspectives, not the students' perspectives who represent the future generation of our digital world. In this paper, we investigated the benefits, challenges, and expectations of AI code completion from students' perspectives. To facilitate the study, we first developed an open-source Visual Studio Code Extension tool AutoAurora, powered by a state-of-the-art large language model StarCoder, as an AI code completion research instrument. Next, we conduct an interview study with ten student participants and apply grounded theory to help analyze insightful findings regarding the benefits, challenges, and expectations of students on AI code completion. Our findings show that AI code completion enhanced students' productivity and efficiency by providing correct syntax suggestions, offering alternative solutions, and functioning as a coding tutor. However, the over-reliance on AI code completion may lead to a surface-level understanding of programming concepts, diminishing problem-solving skills and restricting creativity. In the future, AI code completion should be explainable and provide best coding practices to enhance the education process.","DOI":"10.48550/arXiv.2311.00177","note":"arXiv:2311.00177 [cs]","number":"arXiv:2311.00177","publisher":"arXiv","source":"arXiv.org","title":"Students' Perspective on AI Code Completion: Benefits and Challenges","title-short":"Students' Perspective on AI Code Completion","URL":"http://arxiv.org/abs/2311.00177","author":[{"family":"Takerngsaksiri","given":"Wannita"},{"family":"Warusavitarne","given":"Cleshan"},{"family":"Yaacoub","given":"Christian"},{"family":"Hou","given":"Matthew Hee Keng"},{"family":"Tantithamthavorn","given":"Chakkrit"}],"accessed":{"date-parts":[["2025",4,19]]},"issued":{"date-parts":[["2024",5,31]]}}}],"schema":"https://github.com/citation-style-language/schema/raw/master/csl-citation.json"} </w:instrText>
      </w:r>
      <w:r w:rsidR="00D10363">
        <w:fldChar w:fldCharType="separate"/>
      </w:r>
      <w:r w:rsidR="00D10363" w:rsidRPr="00D10363">
        <w:rPr>
          <w:rFonts w:ascii="Aptos" w:hAnsi="Aptos" w:cs="Times New Roman"/>
          <w:kern w:val="0"/>
        </w:rPr>
        <w:t>(</w:t>
      </w:r>
      <w:proofErr w:type="spellStart"/>
      <w:r w:rsidR="00D10363" w:rsidRPr="00D10363">
        <w:rPr>
          <w:rFonts w:ascii="Aptos" w:hAnsi="Aptos" w:cs="Times New Roman"/>
          <w:kern w:val="0"/>
        </w:rPr>
        <w:t>Takerngsaksiri</w:t>
      </w:r>
      <w:proofErr w:type="spellEnd"/>
      <w:r w:rsidR="00D10363" w:rsidRPr="00D10363">
        <w:rPr>
          <w:rFonts w:ascii="Aptos" w:hAnsi="Aptos" w:cs="Times New Roman"/>
          <w:kern w:val="0"/>
        </w:rPr>
        <w:t xml:space="preserve"> </w:t>
      </w:r>
      <w:r w:rsidR="00D10363" w:rsidRPr="00D10363">
        <w:rPr>
          <w:rFonts w:ascii="Aptos" w:hAnsi="Aptos" w:cs="Times New Roman"/>
          <w:i/>
          <w:iCs/>
          <w:kern w:val="0"/>
        </w:rPr>
        <w:t>et al.</w:t>
      </w:r>
      <w:r w:rsidR="00D10363" w:rsidRPr="00D10363">
        <w:rPr>
          <w:rFonts w:ascii="Aptos" w:hAnsi="Aptos" w:cs="Times New Roman"/>
          <w:kern w:val="0"/>
        </w:rPr>
        <w:t>, 2024)</w:t>
      </w:r>
      <w:r w:rsidR="00D10363">
        <w:fldChar w:fldCharType="end"/>
      </w:r>
      <w:r w:rsidRPr="00364534">
        <w:t>. To address your question, I believe the most crucial development will be equipping existing roles with the tools, knowledge, and skills needed to integrate AI effectively into their daily work, making professions like teaching, writing, design, and scientific research more dynamic and adaptive.</w:t>
      </w:r>
    </w:p>
    <w:p w14:paraId="63AC2238" w14:textId="646EAD5B" w:rsidR="00364534" w:rsidRPr="00364534" w:rsidRDefault="00364534" w:rsidP="00D10363">
      <w:pPr>
        <w:jc w:val="both"/>
      </w:pPr>
      <w:r w:rsidRPr="00364534">
        <w:t>Yemi, your contribution further elaborated on the cultural preservation aspect of AI</w:t>
      </w:r>
      <w:r w:rsidR="00D10363">
        <w:t xml:space="preserve"> </w:t>
      </w:r>
      <w:r w:rsidR="00D10363">
        <w:fldChar w:fldCharType="begin"/>
      </w:r>
      <w:r w:rsidR="00D10363">
        <w:instrText xml:space="preserve"> ADDIN ZOTERO_ITEM CSL_CITATION {"citationID":"aEG4f8eV","properties":{"formattedCitation":"(Culafic, Popovic and Cakic, 2025)","plainCitation":"(Culafic, Popovic and Cakic, 2025)","noteIndex":0},"citationItems":[{"id":350,"uris":["http://zotero.org/users/local/kYTWq1ZA/items/CNSP4SWP"],"itemData":{"id":350,"type":"speech","abstract":"ABSTRACT - This research presents a comparative analysis of modern voice cloning systems, focusing on their ability to generate high-quality speech from limited training data. The paper aims to demonstrate that carefully curated smaller datasets can produce superior results to larger, less structured datasets. The investigation of multiple state-of-the-art models, including Realtime Voice Cloning (RVC), Tortoise AI, Bark, and Coqui AI, establishes optimal data preparation protocols and identifies critical factors in training data quality, with particular emphasis on applications for the Montenegrin language and cultural preservation.","language":"eng","note":"publisher: IEEE\nDOI: 10.1109/IT64745.2025.10930262","title":"Voice Cloning and TTS for Preservation and Enrichment of Cultural Heritage","URL":"https://zenodo.org/records/15108169","author":[{"family":"Culafic","given":"Igor"},{"family":"Popovic","given":"Tomo"},{"family":"Cakic","given":"Stevan"}],"accessed":{"date-parts":[["2025",4,19]]},"issued":{"date-parts":[["2025",3,21]]}}}],"schema":"https://github.com/citation-style-language/schema/raw/master/csl-citation.json"} </w:instrText>
      </w:r>
      <w:r w:rsidR="00D10363">
        <w:fldChar w:fldCharType="separate"/>
      </w:r>
      <w:r w:rsidR="00D10363" w:rsidRPr="00D10363">
        <w:rPr>
          <w:rFonts w:ascii="Aptos" w:hAnsi="Aptos"/>
        </w:rPr>
        <w:t>(</w:t>
      </w:r>
      <w:proofErr w:type="spellStart"/>
      <w:r w:rsidR="00D10363" w:rsidRPr="00D10363">
        <w:rPr>
          <w:rFonts w:ascii="Aptos" w:hAnsi="Aptos"/>
        </w:rPr>
        <w:t>Culafic</w:t>
      </w:r>
      <w:proofErr w:type="spellEnd"/>
      <w:r w:rsidR="00D10363" w:rsidRPr="00D10363">
        <w:rPr>
          <w:rFonts w:ascii="Aptos" w:hAnsi="Aptos"/>
        </w:rPr>
        <w:t xml:space="preserve">, Popovic and </w:t>
      </w:r>
      <w:proofErr w:type="spellStart"/>
      <w:r w:rsidR="00D10363" w:rsidRPr="00D10363">
        <w:rPr>
          <w:rFonts w:ascii="Aptos" w:hAnsi="Aptos"/>
        </w:rPr>
        <w:t>Cakic</w:t>
      </w:r>
      <w:proofErr w:type="spellEnd"/>
      <w:r w:rsidR="00D10363" w:rsidRPr="00D10363">
        <w:rPr>
          <w:rFonts w:ascii="Aptos" w:hAnsi="Aptos"/>
        </w:rPr>
        <w:t>, 2025)</w:t>
      </w:r>
      <w:r w:rsidR="00D10363">
        <w:fldChar w:fldCharType="end"/>
      </w:r>
      <w:r w:rsidRPr="00364534">
        <w:t>, while also emphasizing the complexities surrounding copyright and authenticity</w:t>
      </w:r>
      <w:r w:rsidR="00D10363">
        <w:t xml:space="preserve"> </w:t>
      </w:r>
      <w:r w:rsidR="00D10363">
        <w:fldChar w:fldCharType="begin"/>
      </w:r>
      <w:r w:rsidR="00D10363">
        <w:instrText xml:space="preserve"> ADDIN ZOTERO_ITEM CSL_CITATION {"citationID":"524Mddj2","properties":{"formattedCitation":"(Yang and Zhang, 2024)","plainCitation":"(Yang and Zhang, 2024)","noteIndex":0},"citationItems":[{"id":352,"uris":["http://zotero.org/users/local/kYTWq1ZA/items/2J386EY6"],"itemData":{"id":352,"type":"article","abstract":"The rapid advancement of generative AI is poised to disrupt the creative industry. Amidst the immense excitement for this new technology, its future development and applications in the creative industry hinge crucially upon two copyright issues: 1) the compensation to creators whose content has been used to train generative AI models (the fair use standard); and 2) the eligibility of AI-generated content for copyright protection (AI-copyrightability). While both issues have ignited heated debates among academics and practitioners, most analysis has focused on their challenges posed to existing copyright doctrines. In this paper, we aim to better understand the economic implications of these two regulatory issues and their interactions. By constructing a dynamic model with endogenous content creation and AI model development, we unravel the impacts of the fair use standard and AI-copyrightability on AI development, AI company profit, creators income, and consumer welfare, and how these impacts are influenced by various economic and operational factors. For example, while generous fair use (use data for AI training without compensating the creator) benefits all parties when abundant training data exists, it can hurt creators and consumers when such data is scarce. Similarly, stronger AI-copyrightability (AI content enjoys more copyright protection) could hinder AI development and reduce social welfare. Our analysis also highlights the complex interplay between these two copyright issues. For instance, when existing training data is scarce, generous fair use may be preferred only when AI-copyrightability is weak. Our findings underscore the need for policymakers to embrace a dynamic, context-specific approach in making regulatory decisions and provide insights for business leaders navigating the complexities of the global regulatory environment.","DOI":"10.48550/arXiv.2402.17801","note":"arXiv:2402.17801 [econ]","number":"arXiv:2402.17801","publisher":"arXiv","source":"arXiv.org","title":"Generative AI and Copyright: A Dynamic Perspective","title-short":"Generative AI and Copyright","URL":"http://arxiv.org/abs/2402.17801","author":[{"family":"Yang","given":"S. Alex"},{"family":"Zhang","given":"Angela Huyue"}],"accessed":{"date-parts":[["2025",4,19]]},"issued":{"date-parts":[["2024",2,27]]}}}],"schema":"https://github.com/citation-style-language/schema/raw/master/csl-citation.json"} </w:instrText>
      </w:r>
      <w:r w:rsidR="00D10363">
        <w:fldChar w:fldCharType="separate"/>
      </w:r>
      <w:r w:rsidR="00D10363" w:rsidRPr="00D10363">
        <w:rPr>
          <w:rFonts w:ascii="Aptos" w:hAnsi="Aptos"/>
        </w:rPr>
        <w:t>(Yang and Zhang, 2024)</w:t>
      </w:r>
      <w:r w:rsidR="00D10363">
        <w:fldChar w:fldCharType="end"/>
      </w:r>
      <w:r w:rsidRPr="00364534">
        <w:t>. Your point about the need for clearer policies around authorship, consent, and responsible use is particularly pertinent as we navigate this evolving landscape. I have come to believe that regulation and oversight will be determining factors in balancing the benefits and risks of using AI-based technology across all its current and potential future use-cases.</w:t>
      </w:r>
    </w:p>
    <w:p w14:paraId="1EF01E8B" w14:textId="77777777" w:rsidR="00D10363" w:rsidRDefault="00364534" w:rsidP="00D10363">
      <w:pPr>
        <w:jc w:val="both"/>
      </w:pPr>
      <w:r w:rsidRPr="00364534">
        <w:t>Both of your responses have enriched this discussion, providing additional perspectives and nuances to the original arguments. As we move forward, it's clear that balancing the innovative potential of generative AI with ethical considerations and respect for human creativity will be crucial in shaping its integration into various fields</w:t>
      </w:r>
      <w:r w:rsidR="00D10363">
        <w:t xml:space="preserve"> </w:t>
      </w:r>
      <w:r w:rsidR="00D10363">
        <w:fldChar w:fldCharType="begin"/>
      </w:r>
      <w:r w:rsidR="00D10363">
        <w:instrText xml:space="preserve"> ADDIN ZOTERO_ITEM CSL_CITATION {"citationID":"EPXiLOvg","properties":{"formattedCitation":"(Mbiazi {\\i{}et al.}, 2023)","plainCitation":"(Mbiazi et al., 2023)","noteIndex":0},"citationItems":[{"id":355,"uris":["http://zotero.org/users/local/kYTWq1ZA/items/2TXM24QM"],"itemData":{"id":355,"type":"article","abstract":"The past decade has observed a great advancement in AI with deep learning-based models being deployed in diverse scenarios including safety-critical applications. As these AI systems become deeply embedded in our societal infrastructure, the repercussions of their decisions and actions have significant consequences, making the ethical implications of AI deployment highly relevant and important. The ethical concerns associated with AI are multifaceted, including challenging issues of fairness, privacy and data protection, responsibility and accountability, safety and robustness, transparency and explainability, and environmental impact. These principles together form the foundations of ethical AI considerations that concern every stakeholder in the AI system lifecycle. In light of the present ethical and future x-risk concerns, governments have shown increasing interest in establishing guidelines for the ethical deployment of AI. This work unifies the current and future ethical concerns of deploying AI into society. While we acknowledge and appreciate the technical surveys for each of the ethical principles concerned, in this paper, we aim to provide a comprehensive overview that not only addresses each principle from a technical point of view but also discusses them from a social perspective.","DOI":"10.48550/arXiv.2311.17228","note":"arXiv:2311.17228 [cs]","number":"arXiv:2311.17228","publisher":"arXiv","source":"arXiv.org","title":"Survey on AI Ethics: A Socio-technical Perspective","title-short":"Survey on AI Ethics","URL":"http://arxiv.org/abs/2311.17228","author":[{"family":"Mbiazi","given":"Dave"},{"family":"Bhange","given":"Meghana"},{"family":"Babaei","given":"Maryam"},{"family":"Sheth","given":"Ivaxi"},{"family":"Kenfack","given":"Patrik Joslin"}],"accessed":{"date-parts":[["2025",4,19]]},"issued":{"date-parts":[["2023",11,28]]}}}],"schema":"https://github.com/citation-style-language/schema/raw/master/csl-citation.json"} </w:instrText>
      </w:r>
      <w:r w:rsidR="00D10363">
        <w:fldChar w:fldCharType="separate"/>
      </w:r>
      <w:r w:rsidR="00D10363" w:rsidRPr="00D10363">
        <w:rPr>
          <w:rFonts w:ascii="Aptos" w:hAnsi="Aptos" w:cs="Times New Roman"/>
          <w:kern w:val="0"/>
        </w:rPr>
        <w:t>(</w:t>
      </w:r>
      <w:proofErr w:type="spellStart"/>
      <w:r w:rsidR="00D10363" w:rsidRPr="00D10363">
        <w:rPr>
          <w:rFonts w:ascii="Aptos" w:hAnsi="Aptos" w:cs="Times New Roman"/>
          <w:kern w:val="0"/>
        </w:rPr>
        <w:t>Mbiazi</w:t>
      </w:r>
      <w:proofErr w:type="spellEnd"/>
      <w:r w:rsidR="00D10363" w:rsidRPr="00D10363">
        <w:rPr>
          <w:rFonts w:ascii="Aptos" w:hAnsi="Aptos" w:cs="Times New Roman"/>
          <w:kern w:val="0"/>
        </w:rPr>
        <w:t xml:space="preserve"> </w:t>
      </w:r>
      <w:r w:rsidR="00D10363" w:rsidRPr="00D10363">
        <w:rPr>
          <w:rFonts w:ascii="Aptos" w:hAnsi="Aptos" w:cs="Times New Roman"/>
          <w:i/>
          <w:iCs/>
          <w:kern w:val="0"/>
        </w:rPr>
        <w:t>et al.</w:t>
      </w:r>
      <w:r w:rsidR="00D10363" w:rsidRPr="00D10363">
        <w:rPr>
          <w:rFonts w:ascii="Aptos" w:hAnsi="Aptos" w:cs="Times New Roman"/>
          <w:kern w:val="0"/>
        </w:rPr>
        <w:t>, 2023)</w:t>
      </w:r>
      <w:r w:rsidR="00D10363">
        <w:fldChar w:fldCharType="end"/>
      </w:r>
      <w:r w:rsidRPr="00364534">
        <w:t>.</w:t>
      </w:r>
    </w:p>
    <w:p w14:paraId="5DA9A020" w14:textId="73C67129" w:rsidR="00364534" w:rsidRDefault="00D10363" w:rsidP="00364534">
      <w:pPr>
        <w:rPr>
          <w:b/>
          <w:bCs/>
        </w:rPr>
      </w:pPr>
      <w:r>
        <w:br/>
      </w:r>
      <w:r w:rsidRPr="00D10363">
        <w:rPr>
          <w:b/>
          <w:bCs/>
        </w:rPr>
        <w:t>References:</w:t>
      </w:r>
    </w:p>
    <w:p w14:paraId="26F4A80F" w14:textId="77777777" w:rsidR="00D10363" w:rsidRPr="00D10363" w:rsidRDefault="00D10363" w:rsidP="00D10363">
      <w:pPr>
        <w:pStyle w:val="Bibliography"/>
        <w:rPr>
          <w:rFonts w:ascii="Aptos" w:hAnsi="Aptos"/>
        </w:rPr>
      </w:pPr>
      <w:r>
        <w:fldChar w:fldCharType="begin"/>
      </w:r>
      <w:r>
        <w:instrText xml:space="preserve"> ADDIN ZOTERO_BIBL {"uncited":[],"omitted":[],"custom":[]} CSL_BIBLIOGRAPHY </w:instrText>
      </w:r>
      <w:r>
        <w:fldChar w:fldCharType="separate"/>
      </w:r>
      <w:r w:rsidRPr="00D10363">
        <w:rPr>
          <w:rFonts w:ascii="Aptos" w:hAnsi="Aptos"/>
        </w:rPr>
        <w:t xml:space="preserve">Anthropic (2024) </w:t>
      </w:r>
      <w:r w:rsidRPr="00D10363">
        <w:rPr>
          <w:rFonts w:ascii="Aptos" w:hAnsi="Aptos"/>
          <w:i/>
          <w:iCs/>
        </w:rPr>
        <w:t>Mapping the Mind of a Large Language Model</w:t>
      </w:r>
      <w:r w:rsidRPr="00D10363">
        <w:rPr>
          <w:rFonts w:ascii="Aptos" w:hAnsi="Aptos"/>
        </w:rPr>
        <w:t>. Available at: https://www.anthropic.com/research/mapping-mind-language-model (Accessed: 19 April 2025).</w:t>
      </w:r>
    </w:p>
    <w:p w14:paraId="12E00964" w14:textId="77777777" w:rsidR="00D10363" w:rsidRPr="00D10363" w:rsidRDefault="00D10363" w:rsidP="00D10363">
      <w:pPr>
        <w:pStyle w:val="Bibliography"/>
        <w:rPr>
          <w:rFonts w:ascii="Aptos" w:hAnsi="Aptos"/>
        </w:rPr>
      </w:pPr>
      <w:proofErr w:type="spellStart"/>
      <w:r w:rsidRPr="00D10363">
        <w:rPr>
          <w:rFonts w:ascii="Aptos" w:hAnsi="Aptos"/>
        </w:rPr>
        <w:t>Caramiaux</w:t>
      </w:r>
      <w:proofErr w:type="spellEnd"/>
      <w:r w:rsidRPr="00D10363">
        <w:rPr>
          <w:rFonts w:ascii="Aptos" w:hAnsi="Aptos"/>
        </w:rPr>
        <w:t xml:space="preserve">, B. and Donnarumma, M. (2020) ‘Artificial Intelligence in Music and Performance: A Subjective Art-Research Inquiry’. </w:t>
      </w:r>
      <w:proofErr w:type="spellStart"/>
      <w:r w:rsidRPr="00D10363">
        <w:rPr>
          <w:rFonts w:ascii="Aptos" w:hAnsi="Aptos"/>
        </w:rPr>
        <w:t>arXiv</w:t>
      </w:r>
      <w:proofErr w:type="spellEnd"/>
      <w:r w:rsidRPr="00D10363">
        <w:rPr>
          <w:rFonts w:ascii="Aptos" w:hAnsi="Aptos"/>
        </w:rPr>
        <w:t>. Available at: https://doi.org/10.48550/arXiv.2007.15843.</w:t>
      </w:r>
    </w:p>
    <w:p w14:paraId="37D4EECF" w14:textId="77777777" w:rsidR="00D10363" w:rsidRPr="00D10363" w:rsidRDefault="00D10363" w:rsidP="00D10363">
      <w:pPr>
        <w:pStyle w:val="Bibliography"/>
        <w:rPr>
          <w:rFonts w:ascii="Aptos" w:hAnsi="Aptos"/>
        </w:rPr>
      </w:pPr>
      <w:proofErr w:type="spellStart"/>
      <w:r w:rsidRPr="00D10363">
        <w:rPr>
          <w:rFonts w:ascii="Aptos" w:hAnsi="Aptos"/>
        </w:rPr>
        <w:t>Culafic</w:t>
      </w:r>
      <w:proofErr w:type="spellEnd"/>
      <w:r w:rsidRPr="00D10363">
        <w:rPr>
          <w:rFonts w:ascii="Aptos" w:hAnsi="Aptos"/>
        </w:rPr>
        <w:t xml:space="preserve">, I., Popovic, T. and </w:t>
      </w:r>
      <w:proofErr w:type="spellStart"/>
      <w:r w:rsidRPr="00D10363">
        <w:rPr>
          <w:rFonts w:ascii="Aptos" w:hAnsi="Aptos"/>
        </w:rPr>
        <w:t>Cakic</w:t>
      </w:r>
      <w:proofErr w:type="spellEnd"/>
      <w:r w:rsidRPr="00D10363">
        <w:rPr>
          <w:rFonts w:ascii="Aptos" w:hAnsi="Aptos"/>
        </w:rPr>
        <w:t>, S. (2025) ‘Voice Cloning and TTS for Preservation and Enrichment of Cultural Heritage’. IEEE, 21 March. Available at: https://doi.org/10.1109/IT64745.2025.10930262.</w:t>
      </w:r>
    </w:p>
    <w:p w14:paraId="7EDA5EDA" w14:textId="77777777" w:rsidR="00D10363" w:rsidRPr="00D10363" w:rsidRDefault="00D10363" w:rsidP="00D10363">
      <w:pPr>
        <w:pStyle w:val="Bibliography"/>
        <w:rPr>
          <w:rFonts w:ascii="Aptos" w:hAnsi="Aptos"/>
        </w:rPr>
      </w:pPr>
      <w:r w:rsidRPr="00D10363">
        <w:rPr>
          <w:rFonts w:ascii="Aptos" w:hAnsi="Aptos"/>
        </w:rPr>
        <w:t xml:space="preserve">Hussain (2025) </w:t>
      </w:r>
      <w:r w:rsidRPr="00D10363">
        <w:rPr>
          <w:rFonts w:ascii="Aptos" w:hAnsi="Aptos"/>
          <w:i/>
          <w:iCs/>
        </w:rPr>
        <w:t>How AI is transforming music and preserving legends — but raising ethical concerns</w:t>
      </w:r>
      <w:r w:rsidRPr="00D10363">
        <w:rPr>
          <w:rFonts w:ascii="Aptos" w:hAnsi="Aptos"/>
        </w:rPr>
        <w:t xml:space="preserve">, </w:t>
      </w:r>
      <w:r w:rsidRPr="00D10363">
        <w:rPr>
          <w:rFonts w:ascii="Aptos" w:hAnsi="Aptos"/>
          <w:i/>
          <w:iCs/>
        </w:rPr>
        <w:t>Arab News</w:t>
      </w:r>
      <w:r w:rsidRPr="00D10363">
        <w:rPr>
          <w:rFonts w:ascii="Aptos" w:hAnsi="Aptos"/>
        </w:rPr>
        <w:t>. Available at: https://arab.news/8r2jg (Accessed: 7 April 2025).</w:t>
      </w:r>
    </w:p>
    <w:p w14:paraId="1A75C15E" w14:textId="77777777" w:rsidR="00D10363" w:rsidRPr="00D10363" w:rsidRDefault="00D10363" w:rsidP="00D10363">
      <w:pPr>
        <w:pStyle w:val="Bibliography"/>
        <w:rPr>
          <w:rFonts w:ascii="Aptos" w:hAnsi="Aptos"/>
        </w:rPr>
      </w:pPr>
      <w:proofErr w:type="spellStart"/>
      <w:r w:rsidRPr="00D10363">
        <w:rPr>
          <w:rFonts w:ascii="Aptos" w:hAnsi="Aptos"/>
        </w:rPr>
        <w:t>Mammen</w:t>
      </w:r>
      <w:proofErr w:type="spellEnd"/>
      <w:r w:rsidRPr="00D10363">
        <w:rPr>
          <w:rFonts w:ascii="Aptos" w:hAnsi="Aptos"/>
        </w:rPr>
        <w:t xml:space="preserve">, C.E. </w:t>
      </w:r>
      <w:r w:rsidRPr="00D10363">
        <w:rPr>
          <w:rFonts w:ascii="Aptos" w:hAnsi="Aptos"/>
          <w:i/>
          <w:iCs/>
        </w:rPr>
        <w:t>et al.</w:t>
      </w:r>
      <w:r w:rsidRPr="00D10363">
        <w:rPr>
          <w:rFonts w:ascii="Aptos" w:hAnsi="Aptos"/>
        </w:rPr>
        <w:t xml:space="preserve"> (2024) </w:t>
      </w:r>
      <w:r w:rsidRPr="00D10363">
        <w:rPr>
          <w:rFonts w:ascii="Aptos" w:hAnsi="Aptos"/>
          <w:i/>
          <w:iCs/>
        </w:rPr>
        <w:t>Creativity, Artificial Intelligence, and the Requirement of Human Authors and Inventors in Copyright and Patent Law</w:t>
      </w:r>
      <w:r w:rsidRPr="00D10363">
        <w:rPr>
          <w:rFonts w:ascii="Aptos" w:hAnsi="Aptos"/>
        </w:rPr>
        <w:t>.</w:t>
      </w:r>
    </w:p>
    <w:p w14:paraId="3287E37A" w14:textId="77777777" w:rsidR="00D10363" w:rsidRPr="00D10363" w:rsidRDefault="00D10363" w:rsidP="00D10363">
      <w:pPr>
        <w:pStyle w:val="Bibliography"/>
        <w:rPr>
          <w:rFonts w:ascii="Aptos" w:hAnsi="Aptos"/>
        </w:rPr>
      </w:pPr>
      <w:proofErr w:type="spellStart"/>
      <w:r w:rsidRPr="00D10363">
        <w:rPr>
          <w:rFonts w:ascii="Aptos" w:hAnsi="Aptos"/>
        </w:rPr>
        <w:lastRenderedPageBreak/>
        <w:t>Mbiazi</w:t>
      </w:r>
      <w:proofErr w:type="spellEnd"/>
      <w:r w:rsidRPr="00D10363">
        <w:rPr>
          <w:rFonts w:ascii="Aptos" w:hAnsi="Aptos"/>
        </w:rPr>
        <w:t xml:space="preserve">, D. </w:t>
      </w:r>
      <w:r w:rsidRPr="00D10363">
        <w:rPr>
          <w:rFonts w:ascii="Aptos" w:hAnsi="Aptos"/>
          <w:i/>
          <w:iCs/>
        </w:rPr>
        <w:t>et al.</w:t>
      </w:r>
      <w:r w:rsidRPr="00D10363">
        <w:rPr>
          <w:rFonts w:ascii="Aptos" w:hAnsi="Aptos"/>
        </w:rPr>
        <w:t xml:space="preserve"> (2023) ‘Survey on AI Ethics: A Socio-technical Perspective’. </w:t>
      </w:r>
      <w:proofErr w:type="spellStart"/>
      <w:r w:rsidRPr="00D10363">
        <w:rPr>
          <w:rFonts w:ascii="Aptos" w:hAnsi="Aptos"/>
        </w:rPr>
        <w:t>arXiv</w:t>
      </w:r>
      <w:proofErr w:type="spellEnd"/>
      <w:r w:rsidRPr="00D10363">
        <w:rPr>
          <w:rFonts w:ascii="Aptos" w:hAnsi="Aptos"/>
        </w:rPr>
        <w:t>. Available at: https://doi.org/10.48550/arXiv.2311.17228.</w:t>
      </w:r>
    </w:p>
    <w:p w14:paraId="222E9F3B" w14:textId="77777777" w:rsidR="00D10363" w:rsidRPr="00D10363" w:rsidRDefault="00D10363" w:rsidP="00D10363">
      <w:pPr>
        <w:pStyle w:val="Bibliography"/>
        <w:rPr>
          <w:rFonts w:ascii="Aptos" w:hAnsi="Aptos"/>
        </w:rPr>
      </w:pPr>
      <w:proofErr w:type="spellStart"/>
      <w:r w:rsidRPr="00D10363">
        <w:rPr>
          <w:rFonts w:ascii="Aptos" w:hAnsi="Aptos"/>
        </w:rPr>
        <w:t>Öztaş</w:t>
      </w:r>
      <w:proofErr w:type="spellEnd"/>
      <w:r w:rsidRPr="00D10363">
        <w:rPr>
          <w:rFonts w:ascii="Aptos" w:hAnsi="Aptos"/>
        </w:rPr>
        <w:t xml:space="preserve">, Y.E. and Arda, B. (2025) ‘Re-evaluating creative </w:t>
      </w:r>
      <w:proofErr w:type="spellStart"/>
      <w:r w:rsidRPr="00D10363">
        <w:rPr>
          <w:rFonts w:ascii="Aptos" w:hAnsi="Aptos"/>
        </w:rPr>
        <w:t>labor</w:t>
      </w:r>
      <w:proofErr w:type="spellEnd"/>
      <w:r w:rsidRPr="00D10363">
        <w:rPr>
          <w:rFonts w:ascii="Aptos" w:hAnsi="Aptos"/>
        </w:rPr>
        <w:t xml:space="preserve"> in the age of artificial intelligence: a qualitative case study of creative workers’ perspectives on technological transformation in creative industries’, </w:t>
      </w:r>
      <w:r w:rsidRPr="00D10363">
        <w:rPr>
          <w:rFonts w:ascii="Aptos" w:hAnsi="Aptos"/>
          <w:i/>
          <w:iCs/>
        </w:rPr>
        <w:t>AI &amp; SOCIETY</w:t>
      </w:r>
      <w:r w:rsidRPr="00D10363">
        <w:rPr>
          <w:rFonts w:ascii="Aptos" w:hAnsi="Aptos"/>
        </w:rPr>
        <w:t xml:space="preserve"> [Preprint]. Available at: https://doi.org/10.1007/s00146-025-02180-6.</w:t>
      </w:r>
    </w:p>
    <w:p w14:paraId="719F6117" w14:textId="77777777" w:rsidR="00D10363" w:rsidRPr="00D10363" w:rsidRDefault="00D10363" w:rsidP="00D10363">
      <w:pPr>
        <w:pStyle w:val="Bibliography"/>
        <w:rPr>
          <w:rFonts w:ascii="Aptos" w:hAnsi="Aptos"/>
        </w:rPr>
      </w:pPr>
      <w:proofErr w:type="spellStart"/>
      <w:r w:rsidRPr="00D10363">
        <w:rPr>
          <w:rFonts w:ascii="Aptos" w:hAnsi="Aptos"/>
        </w:rPr>
        <w:t>Takerngsaksiri</w:t>
      </w:r>
      <w:proofErr w:type="spellEnd"/>
      <w:r w:rsidRPr="00D10363">
        <w:rPr>
          <w:rFonts w:ascii="Aptos" w:hAnsi="Aptos"/>
        </w:rPr>
        <w:t xml:space="preserve">, W. </w:t>
      </w:r>
      <w:r w:rsidRPr="00D10363">
        <w:rPr>
          <w:rFonts w:ascii="Aptos" w:hAnsi="Aptos"/>
          <w:i/>
          <w:iCs/>
        </w:rPr>
        <w:t>et al.</w:t>
      </w:r>
      <w:r w:rsidRPr="00D10363">
        <w:rPr>
          <w:rFonts w:ascii="Aptos" w:hAnsi="Aptos"/>
        </w:rPr>
        <w:t xml:space="preserve"> (2024) ‘Students’ Perspective on AI Code Completion: Benefits and Challenges’. </w:t>
      </w:r>
      <w:proofErr w:type="spellStart"/>
      <w:r w:rsidRPr="00D10363">
        <w:rPr>
          <w:rFonts w:ascii="Aptos" w:hAnsi="Aptos"/>
        </w:rPr>
        <w:t>arXiv</w:t>
      </w:r>
      <w:proofErr w:type="spellEnd"/>
      <w:r w:rsidRPr="00D10363">
        <w:rPr>
          <w:rFonts w:ascii="Aptos" w:hAnsi="Aptos"/>
        </w:rPr>
        <w:t>. Available at: https://doi.org/10.48550/arXiv.2311.00177.</w:t>
      </w:r>
    </w:p>
    <w:p w14:paraId="0A5C9436" w14:textId="77777777" w:rsidR="00D10363" w:rsidRPr="00D10363" w:rsidRDefault="00D10363" w:rsidP="00D10363">
      <w:pPr>
        <w:pStyle w:val="Bibliography"/>
        <w:rPr>
          <w:rFonts w:ascii="Aptos" w:hAnsi="Aptos"/>
        </w:rPr>
      </w:pPr>
      <w:r w:rsidRPr="00D10363">
        <w:rPr>
          <w:rFonts w:ascii="Aptos" w:hAnsi="Aptos"/>
        </w:rPr>
        <w:t xml:space="preserve">Yang, S.A. and Zhang, A.H. (2024) ‘Generative AI and Copyright: A Dynamic Perspective’. </w:t>
      </w:r>
      <w:proofErr w:type="spellStart"/>
      <w:r w:rsidRPr="00D10363">
        <w:rPr>
          <w:rFonts w:ascii="Aptos" w:hAnsi="Aptos"/>
        </w:rPr>
        <w:t>arXiv</w:t>
      </w:r>
      <w:proofErr w:type="spellEnd"/>
      <w:r w:rsidRPr="00D10363">
        <w:rPr>
          <w:rFonts w:ascii="Aptos" w:hAnsi="Aptos"/>
        </w:rPr>
        <w:t>. Available at: https://doi.org/10.48550/arXiv.2402.17801.</w:t>
      </w:r>
    </w:p>
    <w:p w14:paraId="6F31C360" w14:textId="02BFDB2B" w:rsidR="00D10363" w:rsidRPr="00364534" w:rsidRDefault="00D10363" w:rsidP="00364534">
      <w:r>
        <w:fldChar w:fldCharType="end"/>
      </w:r>
    </w:p>
    <w:p w14:paraId="536BD7D2" w14:textId="77777777" w:rsidR="008356EB" w:rsidRPr="00364534" w:rsidRDefault="008356EB" w:rsidP="00364534"/>
    <w:sectPr w:rsidR="008356EB" w:rsidRPr="0036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34"/>
    <w:rsid w:val="00364534"/>
    <w:rsid w:val="004B205C"/>
    <w:rsid w:val="0060417E"/>
    <w:rsid w:val="008356EB"/>
    <w:rsid w:val="00951D80"/>
    <w:rsid w:val="00D10363"/>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FF50"/>
  <w15:chartTrackingRefBased/>
  <w15:docId w15:val="{64F43358-E566-4958-B46F-71AFC45C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534"/>
    <w:rPr>
      <w:rFonts w:eastAsiaTheme="majorEastAsia" w:cstheme="majorBidi"/>
      <w:color w:val="272727" w:themeColor="text1" w:themeTint="D8"/>
    </w:rPr>
  </w:style>
  <w:style w:type="paragraph" w:styleId="Title">
    <w:name w:val="Title"/>
    <w:basedOn w:val="Normal"/>
    <w:next w:val="Normal"/>
    <w:link w:val="TitleChar"/>
    <w:uiPriority w:val="10"/>
    <w:qFormat/>
    <w:rsid w:val="0036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534"/>
    <w:pPr>
      <w:spacing w:before="160"/>
      <w:jc w:val="center"/>
    </w:pPr>
    <w:rPr>
      <w:i/>
      <w:iCs/>
      <w:color w:val="404040" w:themeColor="text1" w:themeTint="BF"/>
    </w:rPr>
  </w:style>
  <w:style w:type="character" w:customStyle="1" w:styleId="QuoteChar">
    <w:name w:val="Quote Char"/>
    <w:basedOn w:val="DefaultParagraphFont"/>
    <w:link w:val="Quote"/>
    <w:uiPriority w:val="29"/>
    <w:rsid w:val="00364534"/>
    <w:rPr>
      <w:i/>
      <w:iCs/>
      <w:color w:val="404040" w:themeColor="text1" w:themeTint="BF"/>
    </w:rPr>
  </w:style>
  <w:style w:type="paragraph" w:styleId="ListParagraph">
    <w:name w:val="List Paragraph"/>
    <w:basedOn w:val="Normal"/>
    <w:uiPriority w:val="34"/>
    <w:qFormat/>
    <w:rsid w:val="00364534"/>
    <w:pPr>
      <w:ind w:left="720"/>
      <w:contextualSpacing/>
    </w:pPr>
  </w:style>
  <w:style w:type="character" w:styleId="IntenseEmphasis">
    <w:name w:val="Intense Emphasis"/>
    <w:basedOn w:val="DefaultParagraphFont"/>
    <w:uiPriority w:val="21"/>
    <w:qFormat/>
    <w:rsid w:val="00364534"/>
    <w:rPr>
      <w:i/>
      <w:iCs/>
      <w:color w:val="0F4761" w:themeColor="accent1" w:themeShade="BF"/>
    </w:rPr>
  </w:style>
  <w:style w:type="paragraph" w:styleId="IntenseQuote">
    <w:name w:val="Intense Quote"/>
    <w:basedOn w:val="Normal"/>
    <w:next w:val="Normal"/>
    <w:link w:val="IntenseQuoteChar"/>
    <w:uiPriority w:val="30"/>
    <w:qFormat/>
    <w:rsid w:val="00364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534"/>
    <w:rPr>
      <w:i/>
      <w:iCs/>
      <w:color w:val="0F4761" w:themeColor="accent1" w:themeShade="BF"/>
    </w:rPr>
  </w:style>
  <w:style w:type="character" w:styleId="IntenseReference">
    <w:name w:val="Intense Reference"/>
    <w:basedOn w:val="DefaultParagraphFont"/>
    <w:uiPriority w:val="32"/>
    <w:qFormat/>
    <w:rsid w:val="00364534"/>
    <w:rPr>
      <w:b/>
      <w:bCs/>
      <w:smallCaps/>
      <w:color w:val="0F4761" w:themeColor="accent1" w:themeShade="BF"/>
      <w:spacing w:val="5"/>
    </w:rPr>
  </w:style>
  <w:style w:type="paragraph" w:styleId="Bibliography">
    <w:name w:val="Bibliography"/>
    <w:basedOn w:val="Normal"/>
    <w:next w:val="Normal"/>
    <w:uiPriority w:val="37"/>
    <w:unhideWhenUsed/>
    <w:rsid w:val="00D1036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64939">
      <w:bodyDiv w:val="1"/>
      <w:marLeft w:val="0"/>
      <w:marRight w:val="0"/>
      <w:marTop w:val="0"/>
      <w:marBottom w:val="0"/>
      <w:divBdr>
        <w:top w:val="none" w:sz="0" w:space="0" w:color="auto"/>
        <w:left w:val="none" w:sz="0" w:space="0" w:color="auto"/>
        <w:bottom w:val="none" w:sz="0" w:space="0" w:color="auto"/>
        <w:right w:val="none" w:sz="0" w:space="0" w:color="auto"/>
      </w:divBdr>
    </w:div>
    <w:div w:id="752094488">
      <w:bodyDiv w:val="1"/>
      <w:marLeft w:val="0"/>
      <w:marRight w:val="0"/>
      <w:marTop w:val="0"/>
      <w:marBottom w:val="0"/>
      <w:divBdr>
        <w:top w:val="none" w:sz="0" w:space="0" w:color="auto"/>
        <w:left w:val="none" w:sz="0" w:space="0" w:color="auto"/>
        <w:bottom w:val="none" w:sz="0" w:space="0" w:color="auto"/>
        <w:right w:val="none" w:sz="0" w:space="0" w:color="auto"/>
      </w:divBdr>
    </w:div>
    <w:div w:id="1069111213">
      <w:bodyDiv w:val="1"/>
      <w:marLeft w:val="0"/>
      <w:marRight w:val="0"/>
      <w:marTop w:val="0"/>
      <w:marBottom w:val="0"/>
      <w:divBdr>
        <w:top w:val="none" w:sz="0" w:space="0" w:color="auto"/>
        <w:left w:val="none" w:sz="0" w:space="0" w:color="auto"/>
        <w:bottom w:val="none" w:sz="0" w:space="0" w:color="auto"/>
        <w:right w:val="none" w:sz="0" w:space="0" w:color="auto"/>
      </w:divBdr>
    </w:div>
    <w:div w:id="14738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1</cp:revision>
  <dcterms:created xsi:type="dcterms:W3CDTF">2025-04-19T12:20:00Z</dcterms:created>
  <dcterms:modified xsi:type="dcterms:W3CDTF">2025-04-19T12:30:00Z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id="dh6UxfPm"/&gt;&lt;style id="http://www.zotero.org/styles/harvard-cite-them-right" hasBibliography="1" bibliographyStyleHasBeenSet="1"/&gt;&lt;prefs&gt;&lt;pref name="fieldType" value="Field"/&gt;&lt;/prefs&gt;&lt;/data&gt;</vt:lpwstr>
  </property>
</Properties>
</file>