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A45D9" w14:textId="1323FBD7" w:rsidR="008356EB" w:rsidRPr="00453849" w:rsidRDefault="00902D31" w:rsidP="00902D31">
      <w:pPr>
        <w:jc w:val="center"/>
        <w:rPr>
          <w:b/>
          <w:bCs/>
        </w:rPr>
      </w:pPr>
      <w:r w:rsidRPr="00453849">
        <w:rPr>
          <w:b/>
          <w:bCs/>
        </w:rPr>
        <w:t xml:space="preserve">Peer response </w:t>
      </w:r>
      <w:r w:rsidR="00A35B93" w:rsidRPr="00453849">
        <w:rPr>
          <w:b/>
          <w:bCs/>
        </w:rPr>
        <w:t>3 –</w:t>
      </w:r>
      <w:r w:rsidRPr="00453849">
        <w:rPr>
          <w:b/>
          <w:bCs/>
        </w:rPr>
        <w:t xml:space="preserve"> </w:t>
      </w:r>
      <w:r w:rsidR="00A35B93" w:rsidRPr="00453849">
        <w:rPr>
          <w:b/>
          <w:bCs/>
        </w:rPr>
        <w:t xml:space="preserve">Georgios </w:t>
      </w:r>
    </w:p>
    <w:p w14:paraId="607FB8C7" w14:textId="77777777" w:rsidR="00453849" w:rsidRPr="00453849" w:rsidRDefault="00453849" w:rsidP="00453849">
      <w:pPr>
        <w:jc w:val="both"/>
      </w:pPr>
      <w:r w:rsidRPr="00453849">
        <w:t>Georgios argues against the notion that knowledge representation (KR) is a modern development, highlighting its roots in ancient civilizations such as the Egyptians and Sumerians, who used writing systems to document and communicate knowledge (</w:t>
      </w:r>
      <w:proofErr w:type="spellStart"/>
      <w:r w:rsidRPr="00453849">
        <w:t>Weststeijn</w:t>
      </w:r>
      <w:proofErr w:type="spellEnd"/>
      <w:r w:rsidRPr="00453849">
        <w:t>, 2011). He extends this historical continuum by discussing the logical structures employed by Greek philosophers like Aristotle and the use of pictograms in Chinese language systems (Stock &amp; Stock, 2013). Georgios further explores the relationship between reasoning and KR, explaining that while reasoning utilizes KR to generate new insights, the utility of KR is not solely dependent on reasoning capabilities (Davis et al., 1992; Brachman &amp; Levesque, 2004).</w:t>
      </w:r>
    </w:p>
    <w:p w14:paraId="1EE08230" w14:textId="77777777" w:rsidR="00453849" w:rsidRPr="00453849" w:rsidRDefault="00453849" w:rsidP="00453849">
      <w:pPr>
        <w:jc w:val="both"/>
      </w:pPr>
      <w:r w:rsidRPr="00453849">
        <w:t xml:space="preserve">While Georgios effectively underscores the historical aspects of KR, his analysis could be strengthened by considering the contributions of Modern and </w:t>
      </w:r>
      <w:proofErr w:type="gramStart"/>
      <w:r w:rsidRPr="00453849">
        <w:t>early-Modern</w:t>
      </w:r>
      <w:proofErr w:type="gramEnd"/>
      <w:r w:rsidRPr="00453849">
        <w:t xml:space="preserve"> philosophers and thinkers to KR, even before the development of computing systems. For instance, George Boole's Boolean Algebra laid the groundwork for computer logic, forming the basis of binary systems used in digital computing today (Huntington, 2003). Additionally, Gottlob Frege and Bertrand Russell contributed to the development of formal logic systems crucial for the comprehension of complex propositions, influencing both mathematical logic and linguistic analysis (</w:t>
      </w:r>
      <w:proofErr w:type="spellStart"/>
      <w:r w:rsidRPr="00453849">
        <w:t>Wehmeier</w:t>
      </w:r>
      <w:proofErr w:type="spellEnd"/>
      <w:r w:rsidRPr="00453849">
        <w:t>, 2004; Griffin, 2014). Moreover, exploring the practical applications of KR without formal reasoning, such as its role in aiding human decision-making and organizing information efficiently, could underscore KR’s enduring utility, even in non-computational contexts, as explored in previous discussions (Davis et al., 1992).</w:t>
      </w:r>
    </w:p>
    <w:p w14:paraId="25EF2163" w14:textId="77777777" w:rsidR="00453849" w:rsidRPr="00453849" w:rsidRDefault="00453849" w:rsidP="00453849">
      <w:pPr>
        <w:jc w:val="both"/>
      </w:pPr>
      <w:r w:rsidRPr="00453849">
        <w:t>In conclusion, Georgios effectively illustrates KR's deep historical roots and its integral role in reasoning. Expanding on how digital advancements have amplified KR’s applications could offer a more comprehensive understanding of its evolution and current significance.</w:t>
      </w:r>
    </w:p>
    <w:p w14:paraId="61E0A469" w14:textId="77777777" w:rsidR="00453849" w:rsidRPr="00453849" w:rsidRDefault="00453849" w:rsidP="00453849">
      <w:pPr>
        <w:jc w:val="both"/>
      </w:pPr>
      <w:r w:rsidRPr="00453849">
        <w:rPr>
          <w:b/>
          <w:bCs/>
        </w:rPr>
        <w:t>References</w:t>
      </w:r>
      <w:r w:rsidRPr="00453849">
        <w:t>:</w:t>
      </w:r>
    </w:p>
    <w:p w14:paraId="02103AFF" w14:textId="77777777" w:rsidR="00453849" w:rsidRPr="00453849" w:rsidRDefault="00453849" w:rsidP="00453849">
      <w:pPr>
        <w:numPr>
          <w:ilvl w:val="0"/>
          <w:numId w:val="4"/>
        </w:numPr>
        <w:jc w:val="both"/>
      </w:pPr>
      <w:r w:rsidRPr="00453849">
        <w:t>Brachman, R. J., &amp; Levesque, H. J. (2004). </w:t>
      </w:r>
      <w:r w:rsidRPr="00453849">
        <w:rPr>
          <w:i/>
          <w:iCs/>
        </w:rPr>
        <w:t>Knowledge Representation and Reasoning</w:t>
      </w:r>
      <w:r w:rsidRPr="00453849">
        <w:t>. Morgan Kaufmann.</w:t>
      </w:r>
    </w:p>
    <w:p w14:paraId="43B3FCDD" w14:textId="77777777" w:rsidR="00453849" w:rsidRPr="00453849" w:rsidRDefault="00453849" w:rsidP="00453849">
      <w:pPr>
        <w:numPr>
          <w:ilvl w:val="0"/>
          <w:numId w:val="4"/>
        </w:numPr>
        <w:jc w:val="both"/>
      </w:pPr>
      <w:r w:rsidRPr="00453849">
        <w:t xml:space="preserve">Davis, R., </w:t>
      </w:r>
      <w:proofErr w:type="spellStart"/>
      <w:r w:rsidRPr="00453849">
        <w:t>Shrobe</w:t>
      </w:r>
      <w:proofErr w:type="spellEnd"/>
      <w:r w:rsidRPr="00453849">
        <w:t xml:space="preserve">, H., &amp; </w:t>
      </w:r>
      <w:proofErr w:type="spellStart"/>
      <w:r w:rsidRPr="00453849">
        <w:t>Szolovits</w:t>
      </w:r>
      <w:proofErr w:type="spellEnd"/>
      <w:r w:rsidRPr="00453849">
        <w:t>, P. (1992). What is a knowledge representation? </w:t>
      </w:r>
      <w:r w:rsidRPr="00453849">
        <w:rPr>
          <w:i/>
          <w:iCs/>
        </w:rPr>
        <w:t>AI Magazine</w:t>
      </w:r>
      <w:r w:rsidRPr="00453849">
        <w:t>, 14(1), 17-33.</w:t>
      </w:r>
    </w:p>
    <w:p w14:paraId="6AF874EA" w14:textId="77777777" w:rsidR="00453849" w:rsidRPr="00453849" w:rsidRDefault="00453849" w:rsidP="00453849">
      <w:pPr>
        <w:numPr>
          <w:ilvl w:val="0"/>
          <w:numId w:val="4"/>
        </w:numPr>
        <w:jc w:val="both"/>
      </w:pPr>
      <w:r w:rsidRPr="00453849">
        <w:t>Griffin, N. (2014). </w:t>
      </w:r>
      <w:r w:rsidRPr="00453849">
        <w:rPr>
          <w:i/>
          <w:iCs/>
        </w:rPr>
        <w:t>The Cambridge Companion to Bertrand Russell</w:t>
      </w:r>
      <w:r w:rsidRPr="00453849">
        <w:t>. Cambridge University Press.</w:t>
      </w:r>
    </w:p>
    <w:p w14:paraId="58AA228D" w14:textId="77777777" w:rsidR="00453849" w:rsidRPr="00453849" w:rsidRDefault="00453849" w:rsidP="00453849">
      <w:pPr>
        <w:numPr>
          <w:ilvl w:val="0"/>
          <w:numId w:val="4"/>
        </w:numPr>
        <w:jc w:val="both"/>
      </w:pPr>
      <w:r w:rsidRPr="00453849">
        <w:t>Huntington, E. V. (2003). </w:t>
      </w:r>
      <w:r w:rsidRPr="00453849">
        <w:rPr>
          <w:i/>
          <w:iCs/>
        </w:rPr>
        <w:t>The Logic of Boolean Equations</w:t>
      </w:r>
      <w:r w:rsidRPr="00453849">
        <w:t>. Dover Publications.</w:t>
      </w:r>
    </w:p>
    <w:p w14:paraId="11FC6AA5" w14:textId="77777777" w:rsidR="00453849" w:rsidRPr="00453849" w:rsidRDefault="00453849" w:rsidP="00453849">
      <w:pPr>
        <w:numPr>
          <w:ilvl w:val="0"/>
          <w:numId w:val="4"/>
        </w:numPr>
        <w:jc w:val="both"/>
      </w:pPr>
      <w:r w:rsidRPr="00453849">
        <w:t>Stock, W. G., &amp; Stock, M. (2013). </w:t>
      </w:r>
      <w:r w:rsidRPr="00453849">
        <w:rPr>
          <w:i/>
          <w:iCs/>
        </w:rPr>
        <w:t>Handbook of Information Science</w:t>
      </w:r>
      <w:r w:rsidRPr="00453849">
        <w:t>. De Gruyter.</w:t>
      </w:r>
    </w:p>
    <w:p w14:paraId="1B93F33E" w14:textId="77777777" w:rsidR="00453849" w:rsidRPr="00453849" w:rsidRDefault="00453849" w:rsidP="00453849">
      <w:pPr>
        <w:numPr>
          <w:ilvl w:val="0"/>
          <w:numId w:val="4"/>
        </w:numPr>
        <w:jc w:val="both"/>
      </w:pPr>
      <w:proofErr w:type="spellStart"/>
      <w:r w:rsidRPr="00453849">
        <w:t>Wehmeier</w:t>
      </w:r>
      <w:proofErr w:type="spellEnd"/>
      <w:r w:rsidRPr="00453849">
        <w:t xml:space="preserve">, K. F. (2004). "Frege". In E. N. </w:t>
      </w:r>
      <w:proofErr w:type="spellStart"/>
      <w:r w:rsidRPr="00453849">
        <w:t>Zalta</w:t>
      </w:r>
      <w:proofErr w:type="spellEnd"/>
      <w:r w:rsidRPr="00453849">
        <w:t xml:space="preserve"> (Ed.), </w:t>
      </w:r>
      <w:r w:rsidRPr="00453849">
        <w:rPr>
          <w:i/>
          <w:iCs/>
        </w:rPr>
        <w:t xml:space="preserve">The Stanford </w:t>
      </w:r>
      <w:proofErr w:type="spellStart"/>
      <w:r w:rsidRPr="00453849">
        <w:rPr>
          <w:i/>
          <w:iCs/>
        </w:rPr>
        <w:t>Encyclopedia</w:t>
      </w:r>
      <w:proofErr w:type="spellEnd"/>
      <w:r w:rsidRPr="00453849">
        <w:rPr>
          <w:i/>
          <w:iCs/>
        </w:rPr>
        <w:t xml:space="preserve"> of Philosophy</w:t>
      </w:r>
      <w:r w:rsidRPr="00453849">
        <w:t>.</w:t>
      </w:r>
    </w:p>
    <w:p w14:paraId="15E746F3" w14:textId="77777777" w:rsidR="00453849" w:rsidRPr="00453849" w:rsidRDefault="00453849" w:rsidP="00453849">
      <w:pPr>
        <w:numPr>
          <w:ilvl w:val="0"/>
          <w:numId w:val="4"/>
        </w:numPr>
        <w:jc w:val="both"/>
      </w:pPr>
      <w:proofErr w:type="spellStart"/>
      <w:r w:rsidRPr="00453849">
        <w:t>Weststeijn</w:t>
      </w:r>
      <w:proofErr w:type="spellEnd"/>
      <w:r w:rsidRPr="00453849">
        <w:t>, T. (2011). From hieroglyphs to universal characters. Pictography in the early modern Netherlands. </w:t>
      </w:r>
      <w:r w:rsidRPr="00453849">
        <w:rPr>
          <w:i/>
          <w:iCs/>
        </w:rPr>
        <w:t xml:space="preserve">Netherlands Yearbook for History of Art / </w:t>
      </w:r>
      <w:proofErr w:type="spellStart"/>
      <w:r w:rsidRPr="00453849">
        <w:rPr>
          <w:i/>
          <w:iCs/>
        </w:rPr>
        <w:t>Nederlands</w:t>
      </w:r>
      <w:proofErr w:type="spellEnd"/>
      <w:r w:rsidRPr="00453849">
        <w:rPr>
          <w:i/>
          <w:iCs/>
        </w:rPr>
        <w:t xml:space="preserve"> </w:t>
      </w:r>
      <w:proofErr w:type="spellStart"/>
      <w:r w:rsidRPr="00453849">
        <w:rPr>
          <w:i/>
          <w:iCs/>
        </w:rPr>
        <w:t>Kunsthistorisch</w:t>
      </w:r>
      <w:proofErr w:type="spellEnd"/>
      <w:r w:rsidRPr="00453849">
        <w:rPr>
          <w:i/>
          <w:iCs/>
        </w:rPr>
        <w:t xml:space="preserve"> </w:t>
      </w:r>
      <w:proofErr w:type="spellStart"/>
      <w:r w:rsidRPr="00453849">
        <w:rPr>
          <w:i/>
          <w:iCs/>
        </w:rPr>
        <w:t>Jaarboek</w:t>
      </w:r>
      <w:proofErr w:type="spellEnd"/>
      <w:r w:rsidRPr="00453849">
        <w:t>, 61(1), 238–281.</w:t>
      </w:r>
    </w:p>
    <w:p w14:paraId="52DEB57F" w14:textId="77777777" w:rsidR="00902D31" w:rsidRPr="00902D31" w:rsidRDefault="00902D31" w:rsidP="00902D31">
      <w:pPr>
        <w:jc w:val="both"/>
      </w:pPr>
    </w:p>
    <w:p w14:paraId="52252FF4" w14:textId="77777777" w:rsidR="00902D31" w:rsidRPr="00453849" w:rsidRDefault="00902D31"/>
    <w:sectPr w:rsidR="00902D31" w:rsidRPr="00453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90310"/>
    <w:multiLevelType w:val="multilevel"/>
    <w:tmpl w:val="55D4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973F5"/>
    <w:multiLevelType w:val="multilevel"/>
    <w:tmpl w:val="B9D4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64111"/>
    <w:multiLevelType w:val="multilevel"/>
    <w:tmpl w:val="C3A2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F70BCA"/>
    <w:multiLevelType w:val="multilevel"/>
    <w:tmpl w:val="FDA0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571283">
    <w:abstractNumId w:val="2"/>
  </w:num>
  <w:num w:numId="2" w16cid:durableId="1218516251">
    <w:abstractNumId w:val="0"/>
  </w:num>
  <w:num w:numId="3" w16cid:durableId="1672758349">
    <w:abstractNumId w:val="3"/>
  </w:num>
  <w:num w:numId="4" w16cid:durableId="1752314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31"/>
    <w:rsid w:val="00096655"/>
    <w:rsid w:val="00453849"/>
    <w:rsid w:val="004B205C"/>
    <w:rsid w:val="00536FF8"/>
    <w:rsid w:val="005E7931"/>
    <w:rsid w:val="007505FD"/>
    <w:rsid w:val="008356EB"/>
    <w:rsid w:val="00902D31"/>
    <w:rsid w:val="00951D80"/>
    <w:rsid w:val="00A35B93"/>
    <w:rsid w:val="00C32F9C"/>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EA25D"/>
  <w15:chartTrackingRefBased/>
  <w15:docId w15:val="{8344EFFD-5ACA-4D1A-BAFB-33BF63F1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D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2D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2D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D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D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D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D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D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D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D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D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D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D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D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D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D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D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D31"/>
    <w:rPr>
      <w:rFonts w:eastAsiaTheme="majorEastAsia" w:cstheme="majorBidi"/>
      <w:color w:val="272727" w:themeColor="text1" w:themeTint="D8"/>
    </w:rPr>
  </w:style>
  <w:style w:type="paragraph" w:styleId="Title">
    <w:name w:val="Title"/>
    <w:basedOn w:val="Normal"/>
    <w:next w:val="Normal"/>
    <w:link w:val="TitleChar"/>
    <w:uiPriority w:val="10"/>
    <w:qFormat/>
    <w:rsid w:val="00902D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D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D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D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D31"/>
    <w:pPr>
      <w:spacing w:before="160"/>
      <w:jc w:val="center"/>
    </w:pPr>
    <w:rPr>
      <w:i/>
      <w:iCs/>
      <w:color w:val="404040" w:themeColor="text1" w:themeTint="BF"/>
    </w:rPr>
  </w:style>
  <w:style w:type="character" w:customStyle="1" w:styleId="QuoteChar">
    <w:name w:val="Quote Char"/>
    <w:basedOn w:val="DefaultParagraphFont"/>
    <w:link w:val="Quote"/>
    <w:uiPriority w:val="29"/>
    <w:rsid w:val="00902D31"/>
    <w:rPr>
      <w:i/>
      <w:iCs/>
      <w:color w:val="404040" w:themeColor="text1" w:themeTint="BF"/>
    </w:rPr>
  </w:style>
  <w:style w:type="paragraph" w:styleId="ListParagraph">
    <w:name w:val="List Paragraph"/>
    <w:basedOn w:val="Normal"/>
    <w:uiPriority w:val="34"/>
    <w:qFormat/>
    <w:rsid w:val="00902D31"/>
    <w:pPr>
      <w:ind w:left="720"/>
      <w:contextualSpacing/>
    </w:pPr>
  </w:style>
  <w:style w:type="character" w:styleId="IntenseEmphasis">
    <w:name w:val="Intense Emphasis"/>
    <w:basedOn w:val="DefaultParagraphFont"/>
    <w:uiPriority w:val="21"/>
    <w:qFormat/>
    <w:rsid w:val="00902D31"/>
    <w:rPr>
      <w:i/>
      <w:iCs/>
      <w:color w:val="0F4761" w:themeColor="accent1" w:themeShade="BF"/>
    </w:rPr>
  </w:style>
  <w:style w:type="paragraph" w:styleId="IntenseQuote">
    <w:name w:val="Intense Quote"/>
    <w:basedOn w:val="Normal"/>
    <w:next w:val="Normal"/>
    <w:link w:val="IntenseQuoteChar"/>
    <w:uiPriority w:val="30"/>
    <w:qFormat/>
    <w:rsid w:val="00902D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D31"/>
    <w:rPr>
      <w:i/>
      <w:iCs/>
      <w:color w:val="0F4761" w:themeColor="accent1" w:themeShade="BF"/>
    </w:rPr>
  </w:style>
  <w:style w:type="character" w:styleId="IntenseReference">
    <w:name w:val="Intense Reference"/>
    <w:basedOn w:val="DefaultParagraphFont"/>
    <w:uiPriority w:val="32"/>
    <w:qFormat/>
    <w:rsid w:val="00902D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22109">
      <w:bodyDiv w:val="1"/>
      <w:marLeft w:val="0"/>
      <w:marRight w:val="0"/>
      <w:marTop w:val="0"/>
      <w:marBottom w:val="0"/>
      <w:divBdr>
        <w:top w:val="none" w:sz="0" w:space="0" w:color="auto"/>
        <w:left w:val="none" w:sz="0" w:space="0" w:color="auto"/>
        <w:bottom w:val="none" w:sz="0" w:space="0" w:color="auto"/>
        <w:right w:val="none" w:sz="0" w:space="0" w:color="auto"/>
      </w:divBdr>
    </w:div>
    <w:div w:id="197009735">
      <w:bodyDiv w:val="1"/>
      <w:marLeft w:val="0"/>
      <w:marRight w:val="0"/>
      <w:marTop w:val="0"/>
      <w:marBottom w:val="0"/>
      <w:divBdr>
        <w:top w:val="none" w:sz="0" w:space="0" w:color="auto"/>
        <w:left w:val="none" w:sz="0" w:space="0" w:color="auto"/>
        <w:bottom w:val="none" w:sz="0" w:space="0" w:color="auto"/>
        <w:right w:val="none" w:sz="0" w:space="0" w:color="auto"/>
      </w:divBdr>
    </w:div>
    <w:div w:id="278024673">
      <w:bodyDiv w:val="1"/>
      <w:marLeft w:val="0"/>
      <w:marRight w:val="0"/>
      <w:marTop w:val="0"/>
      <w:marBottom w:val="0"/>
      <w:divBdr>
        <w:top w:val="none" w:sz="0" w:space="0" w:color="auto"/>
        <w:left w:val="none" w:sz="0" w:space="0" w:color="auto"/>
        <w:bottom w:val="none" w:sz="0" w:space="0" w:color="auto"/>
        <w:right w:val="none" w:sz="0" w:space="0" w:color="auto"/>
      </w:divBdr>
    </w:div>
    <w:div w:id="866066522">
      <w:bodyDiv w:val="1"/>
      <w:marLeft w:val="0"/>
      <w:marRight w:val="0"/>
      <w:marTop w:val="0"/>
      <w:marBottom w:val="0"/>
      <w:divBdr>
        <w:top w:val="none" w:sz="0" w:space="0" w:color="auto"/>
        <w:left w:val="none" w:sz="0" w:space="0" w:color="auto"/>
        <w:bottom w:val="none" w:sz="0" w:space="0" w:color="auto"/>
        <w:right w:val="none" w:sz="0" w:space="0" w:color="auto"/>
      </w:divBdr>
    </w:div>
    <w:div w:id="1426341856">
      <w:bodyDiv w:val="1"/>
      <w:marLeft w:val="0"/>
      <w:marRight w:val="0"/>
      <w:marTop w:val="0"/>
      <w:marBottom w:val="0"/>
      <w:divBdr>
        <w:top w:val="none" w:sz="0" w:space="0" w:color="auto"/>
        <w:left w:val="none" w:sz="0" w:space="0" w:color="auto"/>
        <w:bottom w:val="none" w:sz="0" w:space="0" w:color="auto"/>
        <w:right w:val="none" w:sz="0" w:space="0" w:color="auto"/>
      </w:divBdr>
    </w:div>
    <w:div w:id="1452240744">
      <w:bodyDiv w:val="1"/>
      <w:marLeft w:val="0"/>
      <w:marRight w:val="0"/>
      <w:marTop w:val="0"/>
      <w:marBottom w:val="0"/>
      <w:divBdr>
        <w:top w:val="none" w:sz="0" w:space="0" w:color="auto"/>
        <w:left w:val="none" w:sz="0" w:space="0" w:color="auto"/>
        <w:bottom w:val="none" w:sz="0" w:space="0" w:color="auto"/>
        <w:right w:val="none" w:sz="0" w:space="0" w:color="auto"/>
      </w:divBdr>
    </w:div>
    <w:div w:id="1563443351">
      <w:bodyDiv w:val="1"/>
      <w:marLeft w:val="0"/>
      <w:marRight w:val="0"/>
      <w:marTop w:val="0"/>
      <w:marBottom w:val="0"/>
      <w:divBdr>
        <w:top w:val="none" w:sz="0" w:space="0" w:color="auto"/>
        <w:left w:val="none" w:sz="0" w:space="0" w:color="auto"/>
        <w:bottom w:val="none" w:sz="0" w:space="0" w:color="auto"/>
        <w:right w:val="none" w:sz="0" w:space="0" w:color="auto"/>
      </w:divBdr>
    </w:div>
    <w:div w:id="1566602632">
      <w:bodyDiv w:val="1"/>
      <w:marLeft w:val="0"/>
      <w:marRight w:val="0"/>
      <w:marTop w:val="0"/>
      <w:marBottom w:val="0"/>
      <w:divBdr>
        <w:top w:val="none" w:sz="0" w:space="0" w:color="auto"/>
        <w:left w:val="none" w:sz="0" w:space="0" w:color="auto"/>
        <w:bottom w:val="none" w:sz="0" w:space="0" w:color="auto"/>
        <w:right w:val="none" w:sz="0" w:space="0" w:color="auto"/>
      </w:divBdr>
    </w:div>
    <w:div w:id="1748724422">
      <w:bodyDiv w:val="1"/>
      <w:marLeft w:val="0"/>
      <w:marRight w:val="0"/>
      <w:marTop w:val="0"/>
      <w:marBottom w:val="0"/>
      <w:divBdr>
        <w:top w:val="none" w:sz="0" w:space="0" w:color="auto"/>
        <w:left w:val="none" w:sz="0" w:space="0" w:color="auto"/>
        <w:bottom w:val="none" w:sz="0" w:space="0" w:color="auto"/>
        <w:right w:val="none" w:sz="0" w:space="0" w:color="auto"/>
      </w:divBdr>
    </w:div>
    <w:div w:id="198280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3</cp:revision>
  <dcterms:created xsi:type="dcterms:W3CDTF">2025-05-12T16:50:00Z</dcterms:created>
  <dcterms:modified xsi:type="dcterms:W3CDTF">2025-05-12T16:59:00Z</dcterms:modified>
</cp:coreProperties>
</file>