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4AFF1" w14:textId="77777777" w:rsidR="00B423EC" w:rsidRPr="00E86890" w:rsidRDefault="00000000" w:rsidP="00E86890">
      <w:pPr>
        <w:pStyle w:val="Heading1"/>
        <w:jc w:val="center"/>
        <w:rPr>
          <w:rFonts w:ascii="Arial" w:hAnsi="Arial" w:cs="Arial"/>
          <w:color w:val="auto"/>
        </w:rPr>
      </w:pPr>
      <w:r w:rsidRPr="00E86890">
        <w:rPr>
          <w:rFonts w:ascii="Arial" w:hAnsi="Arial" w:cs="Arial"/>
          <w:color w:val="auto"/>
        </w:rPr>
        <w:t>Peer Review Activity – Unit 3 Seminar</w:t>
      </w:r>
    </w:p>
    <w:p w14:paraId="6FF76EDC" w14:textId="7DAB448D" w:rsidR="00B423EC" w:rsidRPr="00E86890" w:rsidRDefault="00000000" w:rsidP="00E86890">
      <w:pPr>
        <w:pStyle w:val="Heading2"/>
        <w:jc w:val="both"/>
        <w:rPr>
          <w:rFonts w:ascii="Arial" w:hAnsi="Arial" w:cs="Arial"/>
          <w:color w:val="auto"/>
        </w:rPr>
      </w:pPr>
      <w:r w:rsidRPr="00E86890">
        <w:rPr>
          <w:rFonts w:ascii="Arial" w:hAnsi="Arial" w:cs="Arial"/>
          <w:color w:val="auto"/>
        </w:rPr>
        <w:t xml:space="preserve">Paper 1: </w:t>
      </w:r>
      <w:r w:rsidR="00E86890" w:rsidRPr="00E86890">
        <w:rPr>
          <w:rFonts w:ascii="Arial" w:hAnsi="Arial" w:cs="Arial"/>
          <w:color w:val="auto"/>
        </w:rPr>
        <w:fldChar w:fldCharType="begin"/>
      </w:r>
      <w:r w:rsidR="00E86890" w:rsidRPr="00E86890">
        <w:rPr>
          <w:rFonts w:ascii="Arial" w:hAnsi="Arial" w:cs="Arial"/>
          <w:color w:val="auto"/>
        </w:rPr>
        <w:instrText xml:space="preserve"> ADDIN ZOTERO_ITEM CSL_CITATION {"citationID":"2lYqQkmf","properties":{"formattedCitation":"(Soenksen {\\i{}et al.}, 2022)","plainCitation":"(Soenksen et al., 2022)","noteIndex":0},"citationItems":[{"id":12384,"uris":["http://zotero.org/users/5813034/items/M9GTCENL"],"itemData":{"id":12384,"type":"article-journal","abstract":"Artificial intelligence (AI) systems hold great promise to improve healthcare over the next decades. Specifically, AI systems leveraging multiple data sources and input modalities are poised to become a viable method to deliver more accurate results and deployable pipelines across a wide range of applications. In this work, we propose and evaluate a unified Holistic AI in Medicine (HAIM) framework to facilitate the generation and testing of AI systems that leverage multimodal inputs. Our approach uses generalizable data pre-processing and machine learning modeling stages that can be readily adapted for research and deployment in healthcare environments. We evaluate our HAIM framework by training and characterizing 14,324 independent models based on HAIM-MIMIC-MM, a multimodal clinical database (N=34,537 samples) containing 7,279 unique hospitalizations and 6,485 patients, spanning all possible input combinations of 4 data modalities (i.e., tabular, time-series, text, and images), 11 unique data sources and 12 predictive tasks. We show that this framework can consistently and robustly produce models that outperform similar single-source approaches across various healthcare demonstrations (by 6-33%), including 10 distinct chest pathology diagnoses, along with length-of-stay and 48-hour mortality predictions. We also quantify the contribution of each modality and data source using Shapley values, which demonstrates the heterogeneity in data modality importance and the necessity of multimodal inputs across different healthcare-relevant tasks. The generalizable properties and flexibility of our Holistic AI in Medicine (HAIM) framework could offer a promising pathway for future multimodal predictive systems in clinical and operational healthcare settings.","container-title":"npj Digital Medicine","DOI":"10.1038/s41746-022-00689-4","ISSN":"2398-6352","issue":"1","journalAbbreviation":"npj Digit. Med.","note":"arXiv:2202.12998 [cs]","page":"149","source":"arXiv.org","title":"Integrated multimodal artificial intelligence framework for healthcare applications","volume":"5","author":[{"family":"Soenksen","given":"Luis R."},{"family":"Ma","given":"Yu"},{"family":"Zeng","given":"Cynthia"},{"family":"Boussioux","given":"Leonard D. J."},{"family":"Carballo","given":"Kimberly Villalobos"},{"family":"Na","given":"Liangyuan"},{"family":"Wiberg","given":"Holly M."},{"family":"Li","given":"Michael L."},{"family":"Fuentes","given":"Ignacio"},{"family":"Bertsimas","given":"Dimitris"}],"issued":{"date-parts":[["2022",9,20]]}}}],"schema":"https://github.com/citation-style-language/schema/raw/master/csl-citation.json"} </w:instrText>
      </w:r>
      <w:r w:rsidR="00E86890" w:rsidRPr="00E86890">
        <w:rPr>
          <w:rFonts w:ascii="Arial" w:hAnsi="Arial" w:cs="Arial"/>
          <w:color w:val="auto"/>
        </w:rPr>
        <w:fldChar w:fldCharType="separate"/>
      </w:r>
      <w:r w:rsidR="00E86890" w:rsidRPr="00E86890">
        <w:rPr>
          <w:rFonts w:ascii="Arial" w:hAnsi="Arial" w:cs="Arial"/>
          <w:color w:val="auto"/>
        </w:rPr>
        <w:t xml:space="preserve">Soenksen </w:t>
      </w:r>
      <w:r w:rsidR="00E86890" w:rsidRPr="00E86890">
        <w:rPr>
          <w:rFonts w:ascii="Arial" w:hAnsi="Arial" w:cs="Arial"/>
          <w:i/>
          <w:iCs/>
          <w:color w:val="auto"/>
        </w:rPr>
        <w:t>et al.</w:t>
      </w:r>
      <w:r w:rsidR="00E86890" w:rsidRPr="00E86890">
        <w:rPr>
          <w:rFonts w:ascii="Arial" w:hAnsi="Arial" w:cs="Arial"/>
          <w:color w:val="auto"/>
        </w:rPr>
        <w:t>, 2022</w:t>
      </w:r>
      <w:r w:rsidR="00E86890" w:rsidRPr="00E86890">
        <w:rPr>
          <w:rFonts w:ascii="Arial" w:hAnsi="Arial" w:cs="Arial"/>
          <w:color w:val="auto"/>
        </w:rPr>
        <w:fldChar w:fldCharType="end"/>
      </w:r>
    </w:p>
    <w:p w14:paraId="0264E942" w14:textId="749E38D9" w:rsidR="00B423EC" w:rsidRPr="00E86890" w:rsidRDefault="00000000" w:rsidP="00E86890">
      <w:pPr>
        <w:jc w:val="both"/>
        <w:rPr>
          <w:rFonts w:ascii="Arial" w:hAnsi="Arial" w:cs="Arial"/>
        </w:rPr>
      </w:pPr>
      <w:r w:rsidRPr="00E86890">
        <w:rPr>
          <w:rFonts w:ascii="Arial" w:hAnsi="Arial" w:cs="Arial"/>
          <w:b/>
          <w:bCs/>
        </w:rPr>
        <w:t xml:space="preserve">Purpose / </w:t>
      </w:r>
      <w:r w:rsidR="00E86890" w:rsidRPr="00E86890">
        <w:rPr>
          <w:rFonts w:ascii="Arial" w:hAnsi="Arial" w:cs="Arial"/>
          <w:b/>
          <w:bCs/>
        </w:rPr>
        <w:t>c</w:t>
      </w:r>
      <w:r w:rsidRPr="00E86890">
        <w:rPr>
          <w:rFonts w:ascii="Arial" w:hAnsi="Arial" w:cs="Arial"/>
          <w:b/>
          <w:bCs/>
        </w:rPr>
        <w:t>ontribution:</w:t>
      </w:r>
      <w:r w:rsidRPr="00E86890">
        <w:rPr>
          <w:rFonts w:ascii="Arial" w:hAnsi="Arial" w:cs="Arial"/>
        </w:rPr>
        <w:t xml:space="preserve"> This study presents the HAIM framework, integrating multiple data modalities (text, imaging, tabular, time-series) to enhance clinical predictions across healthcare tasks. It demonstrates that multimodal AI significantly improves diagnostic and prognostic accuracy compared to single-modality models, contributing to precision medicine and generalisable clinical decision-support systems.</w:t>
      </w:r>
    </w:p>
    <w:p w14:paraId="74553BDA" w14:textId="63439B76" w:rsidR="00B423EC" w:rsidRPr="00E86890" w:rsidRDefault="00000000" w:rsidP="00E86890">
      <w:pPr>
        <w:jc w:val="both"/>
        <w:rPr>
          <w:rFonts w:ascii="Arial" w:hAnsi="Arial" w:cs="Arial"/>
        </w:rPr>
      </w:pPr>
      <w:r w:rsidRPr="00E86890">
        <w:rPr>
          <w:rFonts w:ascii="Arial" w:hAnsi="Arial" w:cs="Arial"/>
          <w:b/>
          <w:bCs/>
        </w:rPr>
        <w:t xml:space="preserve">Method </w:t>
      </w:r>
      <w:r w:rsidR="00E86890" w:rsidRPr="00E86890">
        <w:rPr>
          <w:rFonts w:ascii="Arial" w:hAnsi="Arial" w:cs="Arial"/>
          <w:b/>
          <w:bCs/>
        </w:rPr>
        <w:t>a</w:t>
      </w:r>
      <w:r w:rsidRPr="00E86890">
        <w:rPr>
          <w:rFonts w:ascii="Arial" w:hAnsi="Arial" w:cs="Arial"/>
          <w:b/>
          <w:bCs/>
        </w:rPr>
        <w:t>ppropriateness:</w:t>
      </w:r>
      <w:r w:rsidRPr="00E86890">
        <w:rPr>
          <w:rFonts w:ascii="Arial" w:hAnsi="Arial" w:cs="Arial"/>
        </w:rPr>
        <w:t xml:space="preserve"> Machine learning–based predictive modelling is suitable for the goal of improving clinical prediction. The inclusion of multimodal architectures and Shapley (SHAP) interpretability ensures the model captures complex relationships while remaining transparent for medical use.</w:t>
      </w:r>
    </w:p>
    <w:p w14:paraId="04E600DA" w14:textId="240D4BB0" w:rsidR="00B423EC" w:rsidRPr="00E86890" w:rsidRDefault="00000000" w:rsidP="00E86890">
      <w:pPr>
        <w:jc w:val="both"/>
        <w:rPr>
          <w:rFonts w:ascii="Arial" w:hAnsi="Arial" w:cs="Arial"/>
        </w:rPr>
      </w:pPr>
      <w:r w:rsidRPr="00E86890">
        <w:rPr>
          <w:rFonts w:ascii="Arial" w:hAnsi="Arial" w:cs="Arial"/>
          <w:b/>
          <w:bCs/>
        </w:rPr>
        <w:t xml:space="preserve">Data </w:t>
      </w:r>
      <w:r w:rsidR="00E86890" w:rsidRPr="00E86890">
        <w:rPr>
          <w:rFonts w:ascii="Arial" w:hAnsi="Arial" w:cs="Arial"/>
          <w:b/>
          <w:bCs/>
        </w:rPr>
        <w:t>c</w:t>
      </w:r>
      <w:r w:rsidRPr="00E86890">
        <w:rPr>
          <w:rFonts w:ascii="Arial" w:hAnsi="Arial" w:cs="Arial"/>
          <w:b/>
          <w:bCs/>
        </w:rPr>
        <w:t xml:space="preserve">ollection &amp; </w:t>
      </w:r>
      <w:r w:rsidR="00E86890" w:rsidRPr="00E86890">
        <w:rPr>
          <w:rFonts w:ascii="Arial" w:hAnsi="Arial" w:cs="Arial"/>
          <w:b/>
          <w:bCs/>
        </w:rPr>
        <w:t>a</w:t>
      </w:r>
      <w:r w:rsidRPr="00E86890">
        <w:rPr>
          <w:rFonts w:ascii="Arial" w:hAnsi="Arial" w:cs="Arial"/>
          <w:b/>
          <w:bCs/>
        </w:rPr>
        <w:t>nalysis:</w:t>
      </w:r>
      <w:r w:rsidRPr="00E86890">
        <w:rPr>
          <w:rFonts w:ascii="Arial" w:hAnsi="Arial" w:cs="Arial"/>
        </w:rPr>
        <w:t xml:space="preserve"> Using the large-scale MIMIC dataset, the authors trained and tested over 14,000 models across diverse prediction tasks. Cross-validation, ablation studies, and SHAP analyses robustly assess modality contributions and predictive performance, providing a strong analytical foundation aligned with the research objectives.</w:t>
      </w:r>
    </w:p>
    <w:p w14:paraId="06BB6FE9" w14:textId="5B53C2A2" w:rsidR="00B423EC" w:rsidRPr="00E86890" w:rsidRDefault="00000000" w:rsidP="00E86890">
      <w:pPr>
        <w:jc w:val="both"/>
        <w:rPr>
          <w:rFonts w:ascii="Arial" w:hAnsi="Arial" w:cs="Arial"/>
        </w:rPr>
      </w:pPr>
      <w:r w:rsidRPr="00E86890">
        <w:rPr>
          <w:rFonts w:ascii="Arial" w:hAnsi="Arial" w:cs="Arial"/>
          <w:b/>
          <w:bCs/>
        </w:rPr>
        <w:t xml:space="preserve">Evidence </w:t>
      </w:r>
      <w:r w:rsidR="00E86890" w:rsidRPr="00E86890">
        <w:rPr>
          <w:rFonts w:ascii="Arial" w:hAnsi="Arial" w:cs="Arial"/>
          <w:b/>
          <w:bCs/>
        </w:rPr>
        <w:t>s</w:t>
      </w:r>
      <w:r w:rsidRPr="00E86890">
        <w:rPr>
          <w:rFonts w:ascii="Arial" w:hAnsi="Arial" w:cs="Arial"/>
          <w:b/>
          <w:bCs/>
        </w:rPr>
        <w:t>upport:</w:t>
      </w:r>
      <w:r w:rsidRPr="00E86890">
        <w:rPr>
          <w:rFonts w:ascii="Arial" w:hAnsi="Arial" w:cs="Arial"/>
        </w:rPr>
        <w:t xml:space="preserve"> Empirical findings show 6–33% performance improvements with multimodal integration. Detailed ablation and interpretability analyses validate claims of increased generalisability and explainability. The main limitation is the lack of external validation beyond MIMIC, but the internal evidence is statistically rigorous and reproducible.</w:t>
      </w:r>
    </w:p>
    <w:p w14:paraId="5FC0E069" w14:textId="43FF62DC" w:rsidR="00B423EC" w:rsidRPr="00E86890" w:rsidRDefault="00000000" w:rsidP="00E86890">
      <w:pPr>
        <w:jc w:val="both"/>
        <w:rPr>
          <w:rFonts w:ascii="Arial" w:hAnsi="Arial" w:cs="Arial"/>
        </w:rPr>
      </w:pPr>
      <w:r w:rsidRPr="00E86890">
        <w:rPr>
          <w:rFonts w:ascii="Arial" w:hAnsi="Arial" w:cs="Arial"/>
          <w:b/>
          <w:bCs/>
        </w:rPr>
        <w:t xml:space="preserve">Enhancement </w:t>
      </w:r>
      <w:r w:rsidR="00E86890" w:rsidRPr="00E86890">
        <w:rPr>
          <w:rFonts w:ascii="Arial" w:hAnsi="Arial" w:cs="Arial"/>
          <w:b/>
          <w:bCs/>
        </w:rPr>
        <w:t>s</w:t>
      </w:r>
      <w:r w:rsidRPr="00E86890">
        <w:rPr>
          <w:rFonts w:ascii="Arial" w:hAnsi="Arial" w:cs="Arial"/>
          <w:b/>
          <w:bCs/>
        </w:rPr>
        <w:t>uggestion:</w:t>
      </w:r>
      <w:r w:rsidRPr="00E86890">
        <w:rPr>
          <w:rFonts w:ascii="Arial" w:hAnsi="Arial" w:cs="Arial"/>
        </w:rPr>
        <w:t xml:space="preserve"> Future work should include external validation from independent hospitals, evaluate deployment feasibility in clinical workflows, and incorporate clinician feedback. Adding uncertainty quantification and testing robustness to missing data would further strengthen translational impact.</w:t>
      </w:r>
    </w:p>
    <w:p w14:paraId="056E00C7" w14:textId="684DA3B2" w:rsidR="00B423EC" w:rsidRPr="00E86890" w:rsidRDefault="00000000" w:rsidP="00E86890">
      <w:pPr>
        <w:pStyle w:val="Heading2"/>
        <w:jc w:val="both"/>
        <w:rPr>
          <w:rFonts w:ascii="Arial" w:hAnsi="Arial" w:cs="Arial"/>
          <w:color w:val="auto"/>
        </w:rPr>
      </w:pPr>
      <w:r w:rsidRPr="00E86890">
        <w:rPr>
          <w:rFonts w:ascii="Arial" w:hAnsi="Arial" w:cs="Arial"/>
          <w:color w:val="auto"/>
        </w:rPr>
        <w:t xml:space="preserve">Paper 2: </w:t>
      </w:r>
      <w:r w:rsidR="00E86890" w:rsidRPr="00E86890">
        <w:rPr>
          <w:rFonts w:ascii="Arial" w:hAnsi="Arial" w:cs="Arial"/>
          <w:color w:val="auto"/>
        </w:rPr>
        <w:fldChar w:fldCharType="begin"/>
      </w:r>
      <w:r w:rsidR="00E86890" w:rsidRPr="00E86890">
        <w:rPr>
          <w:rFonts w:ascii="Arial" w:hAnsi="Arial" w:cs="Arial"/>
          <w:color w:val="auto"/>
        </w:rPr>
        <w:instrText xml:space="preserve"> ADDIN ZOTERO_ITEM CSL_CITATION {"citationID":"pzOs1MqO","properties":{"formattedCitation":"(Amann {\\i{}et al.}, 2023)","plainCitation":"(Amann et al., 2023)","noteIndex":0},"citationItems":[{"id":12385,"uris":["http://zotero.org/users/5813034/items/3DKMIL56"],"itemData":{"id":12385,"type":"article-journal","abstract":"Introduction Artificial intelligence (AI) has the potential to transform clinical decision-making as we know it. Powered by sophisticated machine learning algorithms, clinical decision support systems (CDSS) can generate unprecedented amounts of predictive information about individuals’ health. Yet, despite the potential of these systems to promote proactive decision-making and improve health outcomes, their utility and impact remain poorly understood due to their still rare application in clinical practice. Taking the example of AI-powered CDSS in stroke medicine as a case in point, this paper provides a nuanced account of stroke survivors’, family members’, and healthcare professionals’ expectations and attitudes towards medical AI. Methods We followed a qualitative research design informed by the sociology of expectations, which recognizes the generative role of individuals’ expectations in shaping scientific and technological change. Semi-structured interviews were conducted with stroke survivors, family members, and healthcare professionals specialized in stroke based in Germany and Switzerland. Data was analyzed using a combination of inductive and deductive thematic analysis. Results Based on the participants’ deliberations, we identified four presumed roles that medical AI could play in stroke medicine, including an administrative, assistive, advisory, and autonomous role AI. While most participants held positive attitudes towards medical AI and its potential to increase accuracy, speed, and efficiency in medical decision making, they also cautioned that it is not a stand-alone solution and may even lead to new problems. Participants particularly emphasized the importance of relational aspects and raised questions regarding the impact of AI on roles and responsibilities and patients’ rights to information and decision-making. These findings shed light on the potential impact of medical AI on professional identities, role perceptions, and the doctor-patient relationship. Conclusion Our findings highlight the need for a more differentiated approach to identifying and tackling pertinent ethical and legal issues in the context of medical AI. We advocate for stakeholder and public involvement in the development of AI and AI governance to ensure that medical AI offers solutions to the most pressing challenges patients and clinicians face in clinical care.","container-title":"PLOS ONE","DOI":"10.1371/journal.pone.0279088","ISSN":"1932-6203","issue":"1","journalAbbreviation":"PLOS ONE","language":"en","note":"publisher: Public Library of Science","page":"e0279088","source":"PLoS Journals","title":"Expectations and attitudes towards medical artificial intelligence: A qualitative study in the field of stroke","title-short":"Expectations and attitudes towards medical artificial intelligence","volume":"18","author":[{"family":"Amann","given":"Julia"},{"family":"Vayena","given":"Effy"},{"family":"Ormond","given":"Kelly E."},{"family":"Frey","given":"Dietmar"},{"family":"Madai","given":"Vince I."},{"family":"Blasimme","given":"Alessandro"}],"issued":{"date-parts":[["2023",1,11]]}}}],"schema":"https://github.com/citation-style-language/schema/raw/master/csl-citation.json"} </w:instrText>
      </w:r>
      <w:r w:rsidR="00E86890" w:rsidRPr="00E86890">
        <w:rPr>
          <w:rFonts w:ascii="Arial" w:hAnsi="Arial" w:cs="Arial"/>
          <w:color w:val="auto"/>
        </w:rPr>
        <w:fldChar w:fldCharType="separate"/>
      </w:r>
      <w:r w:rsidR="00E86890" w:rsidRPr="00E86890">
        <w:rPr>
          <w:rFonts w:ascii="Arial" w:hAnsi="Arial" w:cs="Arial"/>
          <w:color w:val="auto"/>
        </w:rPr>
        <w:t xml:space="preserve">Amann </w:t>
      </w:r>
      <w:r w:rsidR="00E86890" w:rsidRPr="00E86890">
        <w:rPr>
          <w:rFonts w:ascii="Arial" w:hAnsi="Arial" w:cs="Arial"/>
          <w:i/>
          <w:iCs/>
          <w:color w:val="auto"/>
        </w:rPr>
        <w:t>et al.</w:t>
      </w:r>
      <w:r w:rsidR="00E86890" w:rsidRPr="00E86890">
        <w:rPr>
          <w:rFonts w:ascii="Arial" w:hAnsi="Arial" w:cs="Arial"/>
          <w:color w:val="auto"/>
        </w:rPr>
        <w:t>, 2023</w:t>
      </w:r>
      <w:r w:rsidR="00E86890" w:rsidRPr="00E86890">
        <w:rPr>
          <w:rFonts w:ascii="Arial" w:hAnsi="Arial" w:cs="Arial"/>
          <w:color w:val="auto"/>
        </w:rPr>
        <w:fldChar w:fldCharType="end"/>
      </w:r>
    </w:p>
    <w:p w14:paraId="68208398" w14:textId="5528C435" w:rsidR="00B423EC" w:rsidRPr="00E86890" w:rsidRDefault="00000000" w:rsidP="00E86890">
      <w:pPr>
        <w:jc w:val="both"/>
        <w:rPr>
          <w:rFonts w:ascii="Arial" w:hAnsi="Arial" w:cs="Arial"/>
        </w:rPr>
      </w:pPr>
      <w:r w:rsidRPr="00E86890">
        <w:rPr>
          <w:rFonts w:ascii="Arial" w:hAnsi="Arial" w:cs="Arial"/>
          <w:b/>
          <w:bCs/>
        </w:rPr>
        <w:t xml:space="preserve">Purpose / </w:t>
      </w:r>
      <w:r w:rsidR="00E86890" w:rsidRPr="00E86890">
        <w:rPr>
          <w:rFonts w:ascii="Arial" w:hAnsi="Arial" w:cs="Arial"/>
          <w:b/>
          <w:bCs/>
        </w:rPr>
        <w:t>c</w:t>
      </w:r>
      <w:r w:rsidRPr="00E86890">
        <w:rPr>
          <w:rFonts w:ascii="Arial" w:hAnsi="Arial" w:cs="Arial"/>
          <w:b/>
          <w:bCs/>
        </w:rPr>
        <w:t>ontribution:</w:t>
      </w:r>
      <w:r w:rsidRPr="00E86890">
        <w:rPr>
          <w:rFonts w:ascii="Arial" w:hAnsi="Arial" w:cs="Arial"/>
        </w:rPr>
        <w:t xml:space="preserve"> This qualitative study explores how stroke survivors, families, and healthcare professionals perceive AI in stroke medicine. It identifies expectations, trust issues, and ethical concerns shaping acceptance, contributing valuable human-centred insight into social and emotional aspects of AI adoption in clinical practice.</w:t>
      </w:r>
    </w:p>
    <w:p w14:paraId="42654BFD" w14:textId="3CD186B9" w:rsidR="00B423EC" w:rsidRPr="00E86890" w:rsidRDefault="00000000" w:rsidP="00E86890">
      <w:pPr>
        <w:jc w:val="both"/>
        <w:rPr>
          <w:rFonts w:ascii="Arial" w:hAnsi="Arial" w:cs="Arial"/>
        </w:rPr>
      </w:pPr>
      <w:r w:rsidRPr="00E86890">
        <w:rPr>
          <w:rFonts w:ascii="Arial" w:hAnsi="Arial" w:cs="Arial"/>
          <w:b/>
          <w:bCs/>
        </w:rPr>
        <w:t xml:space="preserve">Method </w:t>
      </w:r>
      <w:r w:rsidR="00E86890" w:rsidRPr="00E86890">
        <w:rPr>
          <w:rFonts w:ascii="Arial" w:hAnsi="Arial" w:cs="Arial"/>
          <w:b/>
          <w:bCs/>
        </w:rPr>
        <w:t>a</w:t>
      </w:r>
      <w:r w:rsidRPr="00E86890">
        <w:rPr>
          <w:rFonts w:ascii="Arial" w:hAnsi="Arial" w:cs="Arial"/>
          <w:b/>
          <w:bCs/>
        </w:rPr>
        <w:t>ppropriateness:</w:t>
      </w:r>
      <w:r w:rsidRPr="00E86890">
        <w:rPr>
          <w:rFonts w:ascii="Arial" w:hAnsi="Arial" w:cs="Arial"/>
        </w:rPr>
        <w:t xml:space="preserve"> Semi-structured interviews provide the depth and flexibility required to capture nuanced perceptions. Grounded in the 'sociology of expectations,' the qualitative approach appropriately aligns with the aim of understanding lived experiences rather than measuring technical performance.</w:t>
      </w:r>
    </w:p>
    <w:p w14:paraId="432106B8" w14:textId="24A37A62" w:rsidR="00B423EC" w:rsidRPr="00E86890" w:rsidRDefault="00000000" w:rsidP="00E86890">
      <w:pPr>
        <w:jc w:val="both"/>
        <w:rPr>
          <w:rFonts w:ascii="Arial" w:hAnsi="Arial" w:cs="Arial"/>
        </w:rPr>
      </w:pPr>
      <w:r w:rsidRPr="00E86890">
        <w:rPr>
          <w:rFonts w:ascii="Arial" w:hAnsi="Arial" w:cs="Arial"/>
          <w:b/>
          <w:bCs/>
        </w:rPr>
        <w:t xml:space="preserve">Data </w:t>
      </w:r>
      <w:r w:rsidR="00E86890" w:rsidRPr="00E86890">
        <w:rPr>
          <w:rFonts w:ascii="Arial" w:hAnsi="Arial" w:cs="Arial"/>
          <w:b/>
          <w:bCs/>
        </w:rPr>
        <w:t>c</w:t>
      </w:r>
      <w:r w:rsidRPr="00E86890">
        <w:rPr>
          <w:rFonts w:ascii="Arial" w:hAnsi="Arial" w:cs="Arial"/>
          <w:b/>
          <w:bCs/>
        </w:rPr>
        <w:t xml:space="preserve">ollection &amp; </w:t>
      </w:r>
      <w:r w:rsidR="00E86890" w:rsidRPr="00E86890">
        <w:rPr>
          <w:rFonts w:ascii="Arial" w:hAnsi="Arial" w:cs="Arial"/>
          <w:b/>
          <w:bCs/>
        </w:rPr>
        <w:t>a</w:t>
      </w:r>
      <w:r w:rsidRPr="00E86890">
        <w:rPr>
          <w:rFonts w:ascii="Arial" w:hAnsi="Arial" w:cs="Arial"/>
          <w:b/>
          <w:bCs/>
        </w:rPr>
        <w:t>nalysis:</w:t>
      </w:r>
      <w:r w:rsidRPr="00E86890">
        <w:rPr>
          <w:rFonts w:ascii="Arial" w:hAnsi="Arial" w:cs="Arial"/>
        </w:rPr>
        <w:t xml:space="preserve"> Participants from Germany and Switzerland were interviewed and analysed using thematic coding. Both inductive and deductive methods </w:t>
      </w:r>
      <w:r w:rsidRPr="00E86890">
        <w:rPr>
          <w:rFonts w:ascii="Arial" w:hAnsi="Arial" w:cs="Arial"/>
        </w:rPr>
        <w:lastRenderedPageBreak/>
        <w:t>identified major themes such as trust, responsibility, and perceived benefits. This approach effectively reveals stakeholders’ attitudes and ethical reflections about AI in stroke care.</w:t>
      </w:r>
    </w:p>
    <w:p w14:paraId="650BAA91" w14:textId="055FF58C" w:rsidR="00B423EC" w:rsidRPr="00E86890" w:rsidRDefault="00000000" w:rsidP="00E86890">
      <w:pPr>
        <w:jc w:val="both"/>
        <w:rPr>
          <w:rFonts w:ascii="Arial" w:hAnsi="Arial" w:cs="Arial"/>
        </w:rPr>
      </w:pPr>
      <w:r w:rsidRPr="00E86890">
        <w:rPr>
          <w:rFonts w:ascii="Arial" w:hAnsi="Arial" w:cs="Arial"/>
          <w:b/>
          <w:bCs/>
        </w:rPr>
        <w:t xml:space="preserve">Evidence </w:t>
      </w:r>
      <w:r w:rsidR="00E86890" w:rsidRPr="00E86890">
        <w:rPr>
          <w:rFonts w:ascii="Arial" w:hAnsi="Arial" w:cs="Arial"/>
          <w:b/>
          <w:bCs/>
        </w:rPr>
        <w:t>s</w:t>
      </w:r>
      <w:r w:rsidRPr="00E86890">
        <w:rPr>
          <w:rFonts w:ascii="Arial" w:hAnsi="Arial" w:cs="Arial"/>
          <w:b/>
          <w:bCs/>
        </w:rPr>
        <w:t>upport:</w:t>
      </w:r>
      <w:r w:rsidRPr="00E86890">
        <w:rPr>
          <w:rFonts w:ascii="Arial" w:hAnsi="Arial" w:cs="Arial"/>
        </w:rPr>
        <w:t xml:space="preserve"> Findings are well supported by direct participant quotations and coherent thematic structures. Transparency in coding, reflexivity, and cross-group comparison strengthen credibility. The study’s small sample size limits generalisability but allows for deep, contextual interpretation.</w:t>
      </w:r>
    </w:p>
    <w:p w14:paraId="0B9B61D5" w14:textId="505CB3AF" w:rsidR="00B423EC" w:rsidRPr="00E86890" w:rsidRDefault="00000000" w:rsidP="00E86890">
      <w:pPr>
        <w:jc w:val="both"/>
        <w:rPr>
          <w:rFonts w:ascii="Arial" w:hAnsi="Arial" w:cs="Arial"/>
        </w:rPr>
      </w:pPr>
      <w:r w:rsidRPr="00E86890">
        <w:rPr>
          <w:rFonts w:ascii="Arial" w:hAnsi="Arial" w:cs="Arial"/>
          <w:b/>
          <w:bCs/>
        </w:rPr>
        <w:t xml:space="preserve">Enhancement </w:t>
      </w:r>
      <w:r w:rsidR="00E86890" w:rsidRPr="00E86890">
        <w:rPr>
          <w:rFonts w:ascii="Arial" w:hAnsi="Arial" w:cs="Arial"/>
          <w:b/>
          <w:bCs/>
        </w:rPr>
        <w:t>s</w:t>
      </w:r>
      <w:r w:rsidRPr="00E86890">
        <w:rPr>
          <w:rFonts w:ascii="Arial" w:hAnsi="Arial" w:cs="Arial"/>
          <w:b/>
          <w:bCs/>
        </w:rPr>
        <w:t>uggestion:</w:t>
      </w:r>
      <w:r w:rsidRPr="00E86890">
        <w:rPr>
          <w:rFonts w:ascii="Arial" w:hAnsi="Arial" w:cs="Arial"/>
        </w:rPr>
        <w:t xml:space="preserve"> Broader participant recruitment across healthcare systems would enhance transferability. A mixed-methods follow-up could quantify identified attitudes, and longitudinal interviews would reveal evolving perceptions as AI becomes more integrated in clinical settings.</w:t>
      </w:r>
    </w:p>
    <w:p w14:paraId="5C9C5ACB" w14:textId="2DD5A4F2" w:rsidR="00B423EC" w:rsidRPr="00E86890" w:rsidRDefault="00E86890" w:rsidP="00E86890">
      <w:pPr>
        <w:jc w:val="both"/>
        <w:rPr>
          <w:rFonts w:ascii="Arial" w:hAnsi="Arial" w:cs="Arial"/>
          <w:b/>
          <w:bCs/>
        </w:rPr>
      </w:pPr>
      <w:r w:rsidRPr="00E86890">
        <w:rPr>
          <w:rFonts w:ascii="Arial" w:hAnsi="Arial" w:cs="Arial"/>
          <w:b/>
          <w:bCs/>
        </w:rPr>
        <w:t>References:</w:t>
      </w:r>
    </w:p>
    <w:p w14:paraId="0DDA7929" w14:textId="77777777" w:rsidR="00E86890" w:rsidRPr="00E86890" w:rsidRDefault="00E86890" w:rsidP="00E86890">
      <w:pPr>
        <w:pStyle w:val="Bibliography"/>
        <w:jc w:val="both"/>
        <w:rPr>
          <w:rFonts w:ascii="Arial" w:hAnsi="Arial" w:cs="Arial"/>
        </w:rPr>
      </w:pPr>
      <w:r w:rsidRPr="00E86890">
        <w:rPr>
          <w:rFonts w:ascii="Arial" w:hAnsi="Arial" w:cs="Arial"/>
        </w:rPr>
        <w:fldChar w:fldCharType="begin"/>
      </w:r>
      <w:r w:rsidRPr="00E86890">
        <w:rPr>
          <w:rFonts w:ascii="Arial" w:hAnsi="Arial" w:cs="Arial"/>
        </w:rPr>
        <w:instrText xml:space="preserve"> ADDIN ZOTERO_BIBL {"uncited":[],"omitted":[],"custom":[]} CSL_BIBLIOGRAPHY </w:instrText>
      </w:r>
      <w:r w:rsidRPr="00E86890">
        <w:rPr>
          <w:rFonts w:ascii="Arial" w:hAnsi="Arial" w:cs="Arial"/>
        </w:rPr>
        <w:fldChar w:fldCharType="separate"/>
      </w:r>
      <w:r w:rsidRPr="00E86890">
        <w:rPr>
          <w:rFonts w:ascii="Arial" w:hAnsi="Arial" w:cs="Arial"/>
        </w:rPr>
        <w:t xml:space="preserve">Amann, J. </w:t>
      </w:r>
      <w:r w:rsidRPr="00E86890">
        <w:rPr>
          <w:rFonts w:ascii="Arial" w:hAnsi="Arial" w:cs="Arial"/>
          <w:i/>
          <w:iCs/>
        </w:rPr>
        <w:t>et al.</w:t>
      </w:r>
      <w:r w:rsidRPr="00E86890">
        <w:rPr>
          <w:rFonts w:ascii="Arial" w:hAnsi="Arial" w:cs="Arial"/>
        </w:rPr>
        <w:t xml:space="preserve"> (2023) ‘Expectations and attitudes towards medical artificial intelligence: A qualitative study in the field of stroke’, </w:t>
      </w:r>
      <w:r w:rsidRPr="00E86890">
        <w:rPr>
          <w:rFonts w:ascii="Arial" w:hAnsi="Arial" w:cs="Arial"/>
          <w:i/>
          <w:iCs/>
        </w:rPr>
        <w:t>PLOS ONE</w:t>
      </w:r>
      <w:r w:rsidRPr="00E86890">
        <w:rPr>
          <w:rFonts w:ascii="Arial" w:hAnsi="Arial" w:cs="Arial"/>
        </w:rPr>
        <w:t>, 18(1), p. e0279088. Available at: https://doi.org/10.1371/journal.pone.0279088.</w:t>
      </w:r>
    </w:p>
    <w:p w14:paraId="1166D4B7" w14:textId="77777777" w:rsidR="00E86890" w:rsidRPr="00E86890" w:rsidRDefault="00E86890" w:rsidP="00E86890">
      <w:pPr>
        <w:pStyle w:val="Bibliography"/>
        <w:jc w:val="both"/>
        <w:rPr>
          <w:rFonts w:ascii="Arial" w:hAnsi="Arial" w:cs="Arial"/>
        </w:rPr>
      </w:pPr>
      <w:r w:rsidRPr="00E86890">
        <w:rPr>
          <w:rFonts w:ascii="Arial" w:hAnsi="Arial" w:cs="Arial"/>
        </w:rPr>
        <w:t xml:space="preserve">Soenksen, L.R. </w:t>
      </w:r>
      <w:r w:rsidRPr="00E86890">
        <w:rPr>
          <w:rFonts w:ascii="Arial" w:hAnsi="Arial" w:cs="Arial"/>
          <w:i/>
          <w:iCs/>
        </w:rPr>
        <w:t>et al.</w:t>
      </w:r>
      <w:r w:rsidRPr="00E86890">
        <w:rPr>
          <w:rFonts w:ascii="Arial" w:hAnsi="Arial" w:cs="Arial"/>
        </w:rPr>
        <w:t xml:space="preserve"> (2022) ‘Integrated multimodal artificial intelligence framework for healthcare applications’, </w:t>
      </w:r>
      <w:proofErr w:type="spellStart"/>
      <w:r w:rsidRPr="00E86890">
        <w:rPr>
          <w:rFonts w:ascii="Arial" w:hAnsi="Arial" w:cs="Arial"/>
          <w:i/>
          <w:iCs/>
        </w:rPr>
        <w:t>npj</w:t>
      </w:r>
      <w:proofErr w:type="spellEnd"/>
      <w:r w:rsidRPr="00E86890">
        <w:rPr>
          <w:rFonts w:ascii="Arial" w:hAnsi="Arial" w:cs="Arial"/>
          <w:i/>
          <w:iCs/>
        </w:rPr>
        <w:t xml:space="preserve"> Digital Medicine</w:t>
      </w:r>
      <w:r w:rsidRPr="00E86890">
        <w:rPr>
          <w:rFonts w:ascii="Arial" w:hAnsi="Arial" w:cs="Arial"/>
        </w:rPr>
        <w:t>, 5(1), p. 149. Available at: https://doi.org/10.1038/s41746-022-00689-4.</w:t>
      </w:r>
    </w:p>
    <w:p w14:paraId="56DC64E8" w14:textId="7A252A53" w:rsidR="00E86890" w:rsidRPr="00E86890" w:rsidRDefault="00E86890" w:rsidP="00E86890">
      <w:pPr>
        <w:jc w:val="both"/>
        <w:rPr>
          <w:rFonts w:ascii="Arial" w:hAnsi="Arial" w:cs="Arial"/>
        </w:rPr>
      </w:pPr>
      <w:r w:rsidRPr="00E86890">
        <w:rPr>
          <w:rFonts w:ascii="Arial" w:hAnsi="Arial" w:cs="Arial"/>
        </w:rPr>
        <w:fldChar w:fldCharType="end"/>
      </w:r>
    </w:p>
    <w:sectPr w:rsidR="00E86890" w:rsidRPr="00E86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979030">
    <w:abstractNumId w:val="8"/>
  </w:num>
  <w:num w:numId="2" w16cid:durableId="1596788332">
    <w:abstractNumId w:val="6"/>
  </w:num>
  <w:num w:numId="3" w16cid:durableId="1937473121">
    <w:abstractNumId w:val="5"/>
  </w:num>
  <w:num w:numId="4" w16cid:durableId="1430350090">
    <w:abstractNumId w:val="4"/>
  </w:num>
  <w:num w:numId="5" w16cid:durableId="143088997">
    <w:abstractNumId w:val="7"/>
  </w:num>
  <w:num w:numId="6" w16cid:durableId="1703091339">
    <w:abstractNumId w:val="3"/>
  </w:num>
  <w:num w:numId="7" w16cid:durableId="2038701692">
    <w:abstractNumId w:val="2"/>
  </w:num>
  <w:num w:numId="8" w16cid:durableId="411464438">
    <w:abstractNumId w:val="1"/>
  </w:num>
  <w:num w:numId="9" w16cid:durableId="3030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E7B"/>
    <w:rsid w:val="00034616"/>
    <w:rsid w:val="0006063C"/>
    <w:rsid w:val="0015074B"/>
    <w:rsid w:val="0029639D"/>
    <w:rsid w:val="00326F90"/>
    <w:rsid w:val="00AA1D8D"/>
    <w:rsid w:val="00B423EC"/>
    <w:rsid w:val="00B47730"/>
    <w:rsid w:val="00CB0664"/>
    <w:rsid w:val="00E868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B1289"/>
  <w14:defaultImageDpi w14:val="300"/>
  <w15:docId w15:val="{2367C245-4FF4-494D-B92F-37B1D25E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ibliography">
    <w:name w:val="Bibliography"/>
    <w:basedOn w:val="Normal"/>
    <w:next w:val="Normal"/>
    <w:uiPriority w:val="37"/>
    <w:unhideWhenUsed/>
    <w:rsid w:val="00E8689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Amorim, Guilherme</cp:lastModifiedBy>
  <cp:revision>2</cp:revision>
  <dcterms:created xsi:type="dcterms:W3CDTF">2013-12-23T23:15:00Z</dcterms:created>
  <dcterms:modified xsi:type="dcterms:W3CDTF">2025-10-13T21:31:00Z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id="8XoNTGaU"/&gt;&lt;style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