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01-29T00:00:00Z">
              <w:dateFormat w:val="M/d/yyyy"/>
              <w:lid w:val="en-US"/>
              <w:storeMappedDataAs w:val="dateTime"/>
              <w:calendar w:val="gregorian"/>
            </w:date>
          </w:sdtPr>
          <w:sdtEndPr/>
          <w:sdtContent>
            <w:tc>
              <w:tcPr>
                <w:tcW w:w="7920" w:type="dxa"/>
                <w:tcBorders>
                  <w:bottom w:val="single" w:sz="4" w:space="0" w:color="auto"/>
                </w:tcBorders>
              </w:tcPr>
              <w:p w14:paraId="72891EAB" w14:textId="1E8C1E17" w:rsidR="00B92965" w:rsidRDefault="004528F7" w:rsidP="004528F7">
                <w:r>
                  <w:t>1/29/2024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2F267681" w:rsidR="00B92965" w:rsidRDefault="004528F7" w:rsidP="004528F7">
                <w:r>
                  <w:t>Guilherme Pessoa-Amorim</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Mulish" w:hAnsi="Mulish" w:cstheme="minorBidi"/>
              <w:sz w:val="22"/>
              <w:szCs w:val="22"/>
              <w:lang w:val="en-GB"/>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59863524" w:rsidR="00B92965" w:rsidRDefault="004528F7" w:rsidP="00B92965">
                <w:r w:rsidRPr="004528F7">
                  <w:rPr>
                    <w:rFonts w:ascii="Mulish" w:hAnsi="Mulish" w:cstheme="minorBidi"/>
                    <w:sz w:val="22"/>
                    <w:szCs w:val="22"/>
                    <w:lang w:val="en-GB"/>
                  </w:rPr>
                  <w:t>Clinical trial results in context: comparison of baseline characteristics and outcomes of 38,510 RECOVERY trial participants versus a reference population of 346,271 people hospitalised with COVID-19 in England</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432C65EB" w:rsidR="00F52A77" w:rsidRDefault="004528F7"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End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4528F7" w14:paraId="65766387" w14:textId="77777777" w:rsidTr="00F21D2D">
              <w:tc>
                <w:tcPr>
                  <w:tcW w:w="4298" w:type="dxa"/>
                </w:tcPr>
                <w:p w14:paraId="070D9EE3" w14:textId="39D944B5" w:rsidR="004528F7" w:rsidRDefault="004528F7" w:rsidP="00F52A77">
                  <w:permStart w:id="2112571583" w:edGrp="everyone"/>
                  <w:r w:rsidRPr="00B023C8">
                    <w:t>UK Research and Innovation</w:t>
                  </w:r>
                  <w:r>
                    <w:t>, NIHR, Wellcome Trust (</w:t>
                  </w:r>
                  <w:r w:rsidRPr="00B023C8">
                    <w:t>through the COVID-19 Therapeutics Accelerator</w:t>
                  </w:r>
                  <w:r>
                    <w:t xml:space="preserve">), </w:t>
                  </w:r>
                  <w:r w:rsidRPr="00B023C8">
                    <w:t>the Oxford BHF Centre of Research Excellence</w:t>
                  </w:r>
                  <w:r>
                    <w:t xml:space="preserve">, </w:t>
                  </w:r>
                  <w:r>
                    <w:t xml:space="preserve">and </w:t>
                  </w:r>
                  <w:r w:rsidRPr="00B023C8">
                    <w:t>Health Data Research UK</w:t>
                  </w:r>
                </w:p>
              </w:tc>
              <w:tc>
                <w:tcPr>
                  <w:tcW w:w="4050" w:type="dxa"/>
                </w:tcPr>
                <w:p w14:paraId="309529EE" w14:textId="4BAEA37A" w:rsidR="004528F7" w:rsidRDefault="004528F7" w:rsidP="004528F7">
                  <w:r>
                    <w:t>Research grant to the University of Oxford to support the RECOVERY trial</w:t>
                  </w:r>
                </w:p>
              </w:tc>
            </w:tr>
            <w:tr w:rsidR="004528F7" w14:paraId="450D693A" w14:textId="77777777" w:rsidTr="00F21D2D">
              <w:tc>
                <w:tcPr>
                  <w:tcW w:w="4298" w:type="dxa"/>
                </w:tcPr>
                <w:p w14:paraId="55A68ED4" w14:textId="796E1008" w:rsidR="004528F7" w:rsidRDefault="004528F7" w:rsidP="00F52A77">
                  <w:r w:rsidRPr="00B023C8">
                    <w:t>NIHR Oxford Biomedical Research Centre, the Wellcome Trust, the Bill and Melinda Gates Foundation, the Foreign, Commonwealth and Development Office, the Medical Research Council Population Health Research Unit, the NIHR Health Protection Unit in Emerging and Zoonotic Infections and NIHR Clinical Trials Unit Support Funding</w:t>
                  </w:r>
                </w:p>
              </w:tc>
              <w:tc>
                <w:tcPr>
                  <w:tcW w:w="4050" w:type="dxa"/>
                </w:tcPr>
                <w:p w14:paraId="71C2463C" w14:textId="7037193D" w:rsidR="004528F7" w:rsidRDefault="004528F7" w:rsidP="004528F7">
                  <w:r>
                    <w:t>Core funding to the University of Oxford</w:t>
                  </w:r>
                </w:p>
              </w:tc>
            </w:tr>
            <w:tr w:rsidR="004528F7" w14:paraId="2B7B87A8" w14:textId="77777777" w:rsidTr="00F21D2D">
              <w:tc>
                <w:tcPr>
                  <w:tcW w:w="4298" w:type="dxa"/>
                </w:tcPr>
                <w:p w14:paraId="7C8ADE80" w14:textId="24BC8F26" w:rsidR="004528F7" w:rsidRDefault="004528F7" w:rsidP="00F52A77">
                  <w:r w:rsidRPr="00B023C8">
                    <w:lastRenderedPageBreak/>
                    <w:t>Medical Research Council Population Health Research Unit</w:t>
                  </w:r>
                </w:p>
              </w:tc>
              <w:tc>
                <w:tcPr>
                  <w:tcW w:w="4050" w:type="dxa"/>
                </w:tcPr>
                <w:p w14:paraId="7686C68A" w14:textId="488109EF" w:rsidR="004528F7" w:rsidRDefault="004528F7" w:rsidP="004528F7">
                  <w:r>
                    <w:t>PhD funding to Guilherme Pessoa-Amorim and Mark Campbell</w:t>
                  </w:r>
                </w:p>
              </w:tc>
            </w:tr>
            <w:tr w:rsidR="004528F7" w14:paraId="0A42DC93" w14:textId="77777777" w:rsidTr="00F21D2D">
              <w:tc>
                <w:tcPr>
                  <w:tcW w:w="4298" w:type="dxa"/>
                </w:tcPr>
                <w:p w14:paraId="03AF1EE6" w14:textId="2682F8D4" w:rsidR="004528F7" w:rsidRDefault="004528F7" w:rsidP="00F52A77">
                  <w:r w:rsidRPr="00B023C8">
                    <w:t>MRC Network of Hubs for Trials Methodology Research</w:t>
                  </w:r>
                </w:p>
              </w:tc>
              <w:tc>
                <w:tcPr>
                  <w:tcW w:w="4050" w:type="dxa"/>
                </w:tcPr>
                <w:p w14:paraId="70410AA9" w14:textId="53CD3FE1" w:rsidR="004528F7" w:rsidRDefault="004528F7" w:rsidP="004528F7">
                  <w:r>
                    <w:t>PhD funding to Charlie Harper</w:t>
                  </w:r>
                </w:p>
              </w:tc>
            </w:tr>
            <w:tr w:rsidR="00F52A77" w14:paraId="070A9166" w14:textId="77777777" w:rsidTr="00F21D2D">
              <w:tc>
                <w:tcPr>
                  <w:tcW w:w="4298" w:type="dxa"/>
                </w:tcPr>
                <w:p w14:paraId="4A426500" w14:textId="3E37DA7E" w:rsidR="00F52A77" w:rsidRPr="00B406C2" w:rsidRDefault="004528F7" w:rsidP="00F52A77">
                  <w:r>
                    <w:t>Novartis</w:t>
                  </w:r>
                </w:p>
              </w:tc>
              <w:tc>
                <w:tcPr>
                  <w:tcW w:w="4050" w:type="dxa"/>
                </w:tcPr>
                <w:p w14:paraId="70299A1F" w14:textId="1331DACC" w:rsidR="00F52A77" w:rsidRPr="00B406C2" w:rsidRDefault="004528F7" w:rsidP="004528F7">
                  <w:r>
                    <w:t>Marion Mafham and Martin Landray are applicants in a research grant to the University of Oxford, unrelated to this work</w:t>
                  </w:r>
                </w:p>
              </w:tc>
            </w:tr>
            <w:tr w:rsidR="00F52A77" w14:paraId="7C339C47" w14:textId="77777777" w:rsidTr="00F21D2D">
              <w:tc>
                <w:tcPr>
                  <w:tcW w:w="4298" w:type="dxa"/>
                </w:tcPr>
                <w:p w14:paraId="3B78AC87" w14:textId="3D3F1011" w:rsidR="00F52A77" w:rsidRPr="00B406C2" w:rsidRDefault="004528F7" w:rsidP="00F52A77">
                  <w:r>
                    <w:t>Novo Nordisk</w:t>
                  </w:r>
                </w:p>
              </w:tc>
              <w:tc>
                <w:tcPr>
                  <w:tcW w:w="4050" w:type="dxa"/>
                </w:tcPr>
                <w:p w14:paraId="1F7F92E8" w14:textId="642B279B" w:rsidR="00F52A77" w:rsidRPr="00B406C2" w:rsidRDefault="004528F7" w:rsidP="00F52A77">
                  <w:r>
                    <w:t>Marion M</w:t>
                  </w:r>
                  <w:r>
                    <w:t>afham is</w:t>
                  </w:r>
                  <w:r>
                    <w:t xml:space="preserve"> an applicant in a research grant to the University of Oxford, unrelated to this work</w:t>
                  </w:r>
                </w:p>
              </w:tc>
            </w:tr>
            <w:tr w:rsidR="00F52A77" w14:paraId="1AFB3C2C" w14:textId="77777777" w:rsidTr="00F21D2D">
              <w:tc>
                <w:tcPr>
                  <w:tcW w:w="4298" w:type="dxa"/>
                </w:tcPr>
                <w:p w14:paraId="62FF535E" w14:textId="46DEA805" w:rsidR="00F52A77" w:rsidRPr="00B406C2" w:rsidRDefault="004528F7" w:rsidP="00F52A77">
                  <w:r>
                    <w:t>Boehringer Ingelheim</w:t>
                  </w:r>
                </w:p>
              </w:tc>
              <w:tc>
                <w:tcPr>
                  <w:tcW w:w="4050" w:type="dxa"/>
                </w:tcPr>
                <w:p w14:paraId="782E157C" w14:textId="7557D614" w:rsidR="00F52A77" w:rsidRPr="00B406C2" w:rsidRDefault="004528F7" w:rsidP="00F52A77">
                  <w:r>
                    <w:t xml:space="preserve">Martin Landray </w:t>
                  </w:r>
                  <w:r>
                    <w:t>is</w:t>
                  </w:r>
                  <w:r>
                    <w:t xml:space="preserve"> an applicant in a research grant to the University of Oxford, unrelated to this work</w:t>
                  </w:r>
                </w:p>
              </w:tc>
            </w:tr>
            <w:tr w:rsidR="004528F7" w14:paraId="49EA5218" w14:textId="77777777" w:rsidTr="00F21D2D">
              <w:tc>
                <w:tcPr>
                  <w:tcW w:w="4298" w:type="dxa"/>
                </w:tcPr>
                <w:p w14:paraId="251EE3CF" w14:textId="3E495776" w:rsidR="004528F7" w:rsidRDefault="004528F7" w:rsidP="00F52A77">
                  <w:r>
                    <w:t>Regeneron, Sanofi, Moderna, FluLab, Google Ventures and Schmidt Futures</w:t>
                  </w:r>
                </w:p>
              </w:tc>
              <w:tc>
                <w:tcPr>
                  <w:tcW w:w="4050" w:type="dxa"/>
                </w:tcPr>
                <w:p w14:paraId="2D1641E2" w14:textId="3774CD81" w:rsidR="004528F7" w:rsidRDefault="004528F7" w:rsidP="004528F7">
                  <w:r>
                    <w:t>Martin Landray is an</w:t>
                  </w:r>
                  <w:r>
                    <w:t xml:space="preserve"> applicant in grants</w:t>
                  </w:r>
                  <w:r>
                    <w:t xml:space="preserve"> to Protas from Regeneron, Sanofi, Moderna, FluLab, Google Ventures and Schmidt Futures (all unrelated to this work).</w:t>
                  </w:r>
                </w:p>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lastRenderedPageBreak/>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320AB955" w:rsidR="00F52A77" w:rsidRDefault="004528F7"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05E98B68" w:rsidR="00F52A77" w:rsidRDefault="004528F7"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17BACF0D" w:rsidR="00F52A77" w:rsidRDefault="004528F7"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07649420" w:rsidR="00F52A77" w:rsidRDefault="004528F7"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lastRenderedPageBreak/>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756B77FF" w:rsidR="00F52A77" w:rsidRDefault="004528F7"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77933339" w:rsidR="00AC2BE6" w:rsidRDefault="004528F7"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7640F668" w:rsidR="00F52A77" w:rsidRDefault="004528F7"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End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55625028" w:rsidR="00F52A77" w:rsidRDefault="004528F7"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0"/>
                    <w14:checkedState w14:val="2612" w14:font="MS Gothic"/>
                    <w14:uncheckedState w14:val="2610" w14:font="MS Gothic"/>
                  </w14:checkbox>
                </w:sdtPr>
                <w:sdtEndPr/>
                <w:sdtContent>
                  <w:tc>
                    <w:tcPr>
                      <w:tcW w:w="426" w:type="dxa"/>
                    </w:tcPr>
                    <w:p w14:paraId="15847815" w14:textId="1C1F966C" w:rsidR="00F52A77" w:rsidRDefault="0093113A"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17122" w:type="dxa"/>
              <w:tblLayout w:type="fixed"/>
              <w:tblLook w:val="04A0" w:firstRow="1" w:lastRow="0" w:firstColumn="1" w:lastColumn="0" w:noHBand="0" w:noVBand="1"/>
            </w:tblPr>
            <w:tblGrid>
              <w:gridCol w:w="4298"/>
              <w:gridCol w:w="4298"/>
              <w:gridCol w:w="4298"/>
              <w:gridCol w:w="4228"/>
            </w:tblGrid>
            <w:tr w:rsidR="004528F7" w14:paraId="2937FE74" w14:textId="77777777" w:rsidTr="004528F7">
              <w:tc>
                <w:tcPr>
                  <w:tcW w:w="4298" w:type="dxa"/>
                </w:tcPr>
                <w:p w14:paraId="30A596C9" w14:textId="69A3E75D" w:rsidR="004528F7" w:rsidRDefault="004528F7" w:rsidP="004528F7">
                  <w:permStart w:id="606798571" w:edGrp="everyone"/>
                  <w:r>
                    <w:t>Roche, AbbVie, Regeneron, GSK</w:t>
                  </w:r>
                </w:p>
              </w:tc>
              <w:tc>
                <w:tcPr>
                  <w:tcW w:w="4298" w:type="dxa"/>
                </w:tcPr>
                <w:p w14:paraId="5B9659DC" w14:textId="4FEFC27C" w:rsidR="004528F7" w:rsidRDefault="004528F7" w:rsidP="004528F7">
                  <w:r>
                    <w:t>Provided study drugs for evaluation in the RECOVERY trial</w:t>
                  </w:r>
                </w:p>
              </w:tc>
              <w:tc>
                <w:tcPr>
                  <w:tcW w:w="4298" w:type="dxa"/>
                </w:tcPr>
                <w:p w14:paraId="3C92FF6F" w14:textId="5D701A16" w:rsidR="004528F7" w:rsidRDefault="004528F7" w:rsidP="004528F7"/>
              </w:tc>
              <w:tc>
                <w:tcPr>
                  <w:tcW w:w="4228" w:type="dxa"/>
                </w:tcPr>
                <w:p w14:paraId="6E5E0D7A" w14:textId="77777777" w:rsidR="004528F7" w:rsidRDefault="004528F7" w:rsidP="004528F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73E94209" w:rsidR="00F52A77" w:rsidRDefault="004528F7"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1C918D86" w:rsidR="00F52A77" w:rsidRDefault="004528F7"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E02D6" w14:textId="1A909C78"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004528F7">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32B4B"/>
    <w:rsid w:val="004528F7"/>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B"/>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1673E-A3C6-4D13-9006-56589341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Guilherme Pessoa-Amorim</cp:lastModifiedBy>
  <cp:revision>2</cp:revision>
  <dcterms:created xsi:type="dcterms:W3CDTF">2024-01-29T09:21:00Z</dcterms:created>
  <dcterms:modified xsi:type="dcterms:W3CDTF">2024-01-29T09:21:00Z</dcterms:modified>
</cp:coreProperties>
</file>