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3"/>
        <w:rPr>
          <w:sz w:val="7"/>
        </w:rPr>
      </w:pPr>
    </w:p>
    <w:p>
      <w:pPr>
        <w:pStyle w:val="BodyText"/>
        <w:spacing w:line="40" w:lineRule="exact"/>
        <w:ind w:left="100"/>
        <w:rPr>
          <w:sz w:val="4"/>
        </w:rPr>
      </w:pPr>
      <w:r>
        <w:rPr>
          <w:position w:val="0"/>
          <w:sz w:val="4"/>
        </w:rPr>
        <w:pict>
          <v:group style="width:468pt;height:2pt;mso-position-horizontal-relative:char;mso-position-vertical-relative:line" coordorigin="0,0" coordsize="9360,40">
            <v:line style="position:absolute" from="0,20" to="9360,20" stroked="true" strokeweight="1.993pt" strokecolor="#000000">
              <v:stroke dashstyle="solid"/>
            </v:line>
          </v:group>
        </w:pict>
      </w:r>
      <w:r>
        <w:rPr>
          <w:position w:val="0"/>
          <w:sz w:val="4"/>
        </w:rPr>
      </w:r>
    </w:p>
    <w:p>
      <w:pPr>
        <w:pStyle w:val="BodyText"/>
        <w:spacing w:before="1"/>
        <w:rPr>
          <w:sz w:val="15"/>
        </w:rPr>
      </w:pPr>
    </w:p>
    <w:p>
      <w:pPr>
        <w:pStyle w:val="Heading1"/>
        <w:spacing w:before="101"/>
      </w:pPr>
      <w:r>
        <w:rPr>
          <w:sz w:val="34"/>
        </w:rPr>
        <w:t>R</w:t>
      </w:r>
      <w:r>
        <w:rPr/>
        <w:t>ESIDENTIAL INVESTMENT AND ASSET BUBBLES IN A</w:t>
      </w:r>
    </w:p>
    <w:p>
      <w:pPr>
        <w:spacing w:line="244" w:lineRule="auto" w:before="7"/>
        <w:ind w:left="1001" w:right="1010" w:firstLine="0"/>
        <w:jc w:val="center"/>
        <w:rPr>
          <w:sz w:val="27"/>
        </w:rPr>
      </w:pPr>
      <w:r>
        <w:rPr>
          <w:sz w:val="34"/>
        </w:rPr>
        <w:t>S</w:t>
      </w:r>
      <w:r>
        <w:rPr>
          <w:sz w:val="27"/>
        </w:rPr>
        <w:t>RAFFIAN </w:t>
      </w:r>
      <w:r>
        <w:rPr>
          <w:sz w:val="34"/>
        </w:rPr>
        <w:t>S</w:t>
      </w:r>
      <w:r>
        <w:rPr>
          <w:sz w:val="27"/>
        </w:rPr>
        <w:t>UPERMULTIPLIER </w:t>
      </w:r>
      <w:r>
        <w:rPr>
          <w:sz w:val="34"/>
        </w:rPr>
        <w:t>S</w:t>
      </w:r>
      <w:r>
        <w:rPr>
          <w:sz w:val="27"/>
        </w:rPr>
        <w:t>TOCK</w:t>
      </w:r>
      <w:r>
        <w:rPr>
          <w:sz w:val="34"/>
        </w:rPr>
        <w:t>-F</w:t>
      </w:r>
      <w:r>
        <w:rPr>
          <w:sz w:val="27"/>
        </w:rPr>
        <w:t>LOW </w:t>
      </w:r>
      <w:r>
        <w:rPr>
          <w:sz w:val="34"/>
        </w:rPr>
        <w:t>C</w:t>
      </w:r>
      <w:r>
        <w:rPr>
          <w:sz w:val="27"/>
        </w:rPr>
        <w:t>ONSISTENT MODEL</w:t>
      </w:r>
      <w:r>
        <w:rPr>
          <w:sz w:val="34"/>
        </w:rPr>
        <w:t>: T</w:t>
      </w:r>
      <w:r>
        <w:rPr>
          <w:sz w:val="27"/>
        </w:rPr>
        <w:t>OWARDS OPEN ECONOMY</w:t>
      </w:r>
    </w:p>
    <w:p>
      <w:pPr>
        <w:pStyle w:val="BodyText"/>
        <w:spacing w:before="7"/>
        <w:rPr>
          <w:sz w:val="16"/>
        </w:rPr>
      </w:pPr>
      <w:r>
        <w:rPr/>
        <w:pict>
          <v:line style="position:absolute;mso-position-horizontal-relative:page;mso-position-vertical-relative:paragraph;z-index:-251657216;mso-wrap-distance-left:0;mso-wrap-distance-right:0" from="72pt,12.504622pt" to="540pt,12.504622pt" stroked="true" strokeweight="1.993pt" strokecolor="#000000">
            <v:stroke dashstyle="solid"/>
            <w10:wrap type="topAndBottom"/>
          </v:line>
        </w:pict>
      </w:r>
    </w:p>
    <w:p>
      <w:pPr>
        <w:pStyle w:val="BodyText"/>
      </w:pPr>
    </w:p>
    <w:p>
      <w:pPr>
        <w:pStyle w:val="BodyText"/>
        <w:rPr>
          <w:sz w:val="27"/>
        </w:rPr>
      </w:pPr>
    </w:p>
    <w:p>
      <w:pPr>
        <w:spacing w:line="224" w:lineRule="exact" w:before="105"/>
        <w:ind w:left="1001" w:right="972" w:firstLine="0"/>
        <w:jc w:val="center"/>
        <w:rPr>
          <w:b/>
          <w:sz w:val="20"/>
        </w:rPr>
      </w:pPr>
      <w:r>
        <w:rPr>
          <w:b/>
          <w:sz w:val="20"/>
        </w:rPr>
        <w:t>Gabriel Petrini da Silveira</w:t>
      </w:r>
    </w:p>
    <w:p>
      <w:pPr>
        <w:pStyle w:val="BodyText"/>
        <w:spacing w:line="218" w:lineRule="exact"/>
        <w:ind w:left="993" w:right="1010"/>
        <w:jc w:val="center"/>
      </w:pPr>
      <w:r>
        <w:rPr/>
        <w:t>Master student at Institute of Economics (Unicamp - Brazil)</w:t>
      </w:r>
    </w:p>
    <w:p>
      <w:pPr>
        <w:pStyle w:val="BodyText"/>
        <w:spacing w:line="224" w:lineRule="exact"/>
        <w:ind w:left="992" w:right="1010"/>
        <w:jc w:val="center"/>
      </w:pPr>
      <w:hyperlink r:id="rId5">
        <w:r>
          <w:rPr>
            <w:w w:val="125"/>
          </w:rPr>
          <w:t>gpetrinidasilveira@gmail.com</w:t>
        </w:r>
      </w:hyperlink>
    </w:p>
    <w:p>
      <w:pPr>
        <w:pStyle w:val="BodyText"/>
        <w:rPr>
          <w:sz w:val="24"/>
        </w:rPr>
      </w:pPr>
    </w:p>
    <w:p>
      <w:pPr>
        <w:pStyle w:val="BodyText"/>
        <w:spacing w:before="3"/>
        <w:rPr>
          <w:sz w:val="25"/>
        </w:rPr>
      </w:pPr>
    </w:p>
    <w:p>
      <w:pPr>
        <w:pStyle w:val="BodyText"/>
        <w:ind w:left="992" w:right="1010"/>
        <w:jc w:val="center"/>
      </w:pPr>
      <w:r>
        <w:rPr/>
        <w:t>September 2019</w:t>
      </w:r>
    </w:p>
    <w:p>
      <w:pPr>
        <w:pStyle w:val="BodyText"/>
        <w:spacing w:before="6"/>
        <w:rPr>
          <w:sz w:val="24"/>
        </w:rPr>
      </w:pPr>
    </w:p>
    <w:p>
      <w:pPr>
        <w:spacing w:before="0"/>
        <w:ind w:left="993" w:right="1010" w:firstLine="0"/>
        <w:jc w:val="center"/>
        <w:rPr>
          <w:b/>
          <w:sz w:val="19"/>
        </w:rPr>
      </w:pPr>
      <w:r>
        <w:rPr>
          <w:b/>
          <w:sz w:val="24"/>
        </w:rPr>
        <w:t>E</w:t>
      </w:r>
      <w:r>
        <w:rPr>
          <w:b/>
          <w:sz w:val="19"/>
        </w:rPr>
        <w:t>XTENDED </w:t>
      </w:r>
      <w:r>
        <w:rPr>
          <w:b/>
          <w:sz w:val="24"/>
        </w:rPr>
        <w:t>A</w:t>
      </w:r>
      <w:r>
        <w:rPr>
          <w:b/>
          <w:sz w:val="19"/>
        </w:rPr>
        <w:t>BSTRACT</w:t>
      </w:r>
    </w:p>
    <w:p>
      <w:pPr>
        <w:pStyle w:val="BodyText"/>
        <w:spacing w:line="228" w:lineRule="auto" w:before="210"/>
        <w:ind w:left="837" w:right="822"/>
        <w:jc w:val="both"/>
      </w:pPr>
      <w:r>
        <w:rPr/>
        <w:t>The problem left by Harrod </w:t>
      </w:r>
      <w:hyperlink w:history="true" w:anchor="_bookmark7">
        <w:r>
          <w:rPr/>
          <w:t>(1939) </w:t>
        </w:r>
      </w:hyperlink>
      <w:r>
        <w:rPr/>
        <w:t>questions the conditions that allow a dynamic long-term equi- librium between demand and productive capacity. As a result of the Harrodian instability, the conjugation</w:t>
      </w:r>
      <w:r>
        <w:rPr>
          <w:spacing w:val="-3"/>
        </w:rPr>
        <w:t> </w:t>
      </w:r>
      <w:r>
        <w:rPr/>
        <w:t>between</w:t>
      </w:r>
      <w:r>
        <w:rPr>
          <w:spacing w:val="-3"/>
        </w:rPr>
        <w:t> </w:t>
      </w:r>
      <w:r>
        <w:rPr/>
        <w:t>the</w:t>
      </w:r>
      <w:r>
        <w:rPr>
          <w:spacing w:val="-4"/>
        </w:rPr>
        <w:t> </w:t>
      </w:r>
      <w:r>
        <w:rPr/>
        <w:t>multiplier</w:t>
      </w:r>
      <w:r>
        <w:rPr>
          <w:spacing w:val="-2"/>
        </w:rPr>
        <w:t> </w:t>
      </w:r>
      <w:r>
        <w:rPr/>
        <w:t>effect</w:t>
      </w:r>
      <w:r>
        <w:rPr>
          <w:spacing w:val="-3"/>
        </w:rPr>
        <w:t> </w:t>
      </w:r>
      <w:r>
        <w:rPr/>
        <w:t>and</w:t>
      </w:r>
      <w:r>
        <w:rPr>
          <w:spacing w:val="-3"/>
        </w:rPr>
        <w:t> </w:t>
      </w:r>
      <w:r>
        <w:rPr/>
        <w:t>the</w:t>
      </w:r>
      <w:r>
        <w:rPr>
          <w:spacing w:val="-2"/>
        </w:rPr>
        <w:t> </w:t>
      </w:r>
      <w:r>
        <w:rPr/>
        <w:t>accelerator</w:t>
      </w:r>
      <w:r>
        <w:rPr>
          <w:spacing w:val="-3"/>
        </w:rPr>
        <w:t> </w:t>
      </w:r>
      <w:r>
        <w:rPr/>
        <w:t>principle</w:t>
      </w:r>
      <w:r>
        <w:rPr>
          <w:spacing w:val="-3"/>
        </w:rPr>
        <w:t> </w:t>
      </w:r>
      <w:r>
        <w:rPr/>
        <w:t>has</w:t>
      </w:r>
      <w:r>
        <w:rPr>
          <w:spacing w:val="-3"/>
        </w:rPr>
        <w:t> </w:t>
      </w:r>
      <w:r>
        <w:rPr/>
        <w:t>been</w:t>
      </w:r>
      <w:r>
        <w:rPr>
          <w:spacing w:val="-2"/>
        </w:rPr>
        <w:t> </w:t>
      </w:r>
      <w:r>
        <w:rPr/>
        <w:t>regarded</w:t>
      </w:r>
      <w:r>
        <w:rPr>
          <w:spacing w:val="-3"/>
        </w:rPr>
        <w:t> </w:t>
      </w:r>
      <w:r>
        <w:rPr/>
        <w:t>as</w:t>
      </w:r>
      <w:r>
        <w:rPr>
          <w:spacing w:val="-3"/>
        </w:rPr>
        <w:t> </w:t>
      </w:r>
      <w:r>
        <w:rPr/>
        <w:t>equally unstable by literature. From an heterodox perspective, Cambridge, Oxford, and supermultiplier models</w:t>
      </w:r>
      <w:r>
        <w:rPr>
          <w:spacing w:val="-13"/>
        </w:rPr>
        <w:t> </w:t>
      </w:r>
      <w:r>
        <w:rPr/>
        <w:t>emerged</w:t>
      </w:r>
      <w:r>
        <w:rPr>
          <w:spacing w:val="-12"/>
        </w:rPr>
        <w:t> </w:t>
      </w:r>
      <w:r>
        <w:rPr/>
        <w:t>to</w:t>
      </w:r>
      <w:r>
        <w:rPr>
          <w:spacing w:val="-12"/>
        </w:rPr>
        <w:t> </w:t>
      </w:r>
      <w:r>
        <w:rPr/>
        <w:t>address</w:t>
      </w:r>
      <w:r>
        <w:rPr>
          <w:spacing w:val="-12"/>
        </w:rPr>
        <w:t> </w:t>
      </w:r>
      <w:r>
        <w:rPr/>
        <w:t>this</w:t>
      </w:r>
      <w:r>
        <w:rPr>
          <w:spacing w:val="-12"/>
        </w:rPr>
        <w:t> </w:t>
      </w:r>
      <w:r>
        <w:rPr/>
        <w:t>issue.</w:t>
      </w:r>
      <w:r>
        <w:rPr>
          <w:spacing w:val="-1"/>
        </w:rPr>
        <w:t> </w:t>
      </w:r>
      <w:r>
        <w:rPr/>
        <w:t>In</w:t>
      </w:r>
      <w:r>
        <w:rPr>
          <w:spacing w:val="-12"/>
        </w:rPr>
        <w:t> </w:t>
      </w:r>
      <w:r>
        <w:rPr/>
        <w:t>this</w:t>
      </w:r>
      <w:r>
        <w:rPr>
          <w:spacing w:val="-12"/>
        </w:rPr>
        <w:t> </w:t>
      </w:r>
      <w:r>
        <w:rPr/>
        <w:t>literature</w:t>
      </w:r>
      <w:r>
        <w:rPr>
          <w:spacing w:val="-13"/>
        </w:rPr>
        <w:t> </w:t>
      </w:r>
      <w:r>
        <w:rPr/>
        <w:t>(majorly</w:t>
      </w:r>
      <w:r>
        <w:rPr>
          <w:spacing w:val="-12"/>
        </w:rPr>
        <w:t> </w:t>
      </w:r>
      <w:r>
        <w:rPr/>
        <w:t>Kaleckain),</w:t>
      </w:r>
      <w:r>
        <w:rPr>
          <w:spacing w:val="-12"/>
        </w:rPr>
        <w:t> </w:t>
      </w:r>
      <w:r>
        <w:rPr/>
        <w:t>it</w:t>
      </w:r>
      <w:r>
        <w:rPr>
          <w:spacing w:val="-12"/>
        </w:rPr>
        <w:t> </w:t>
      </w:r>
      <w:r>
        <w:rPr/>
        <w:t>was</w:t>
      </w:r>
      <w:r>
        <w:rPr>
          <w:spacing w:val="-12"/>
        </w:rPr>
        <w:t> </w:t>
      </w:r>
      <w:r>
        <w:rPr/>
        <w:t>up</w:t>
      </w:r>
      <w:r>
        <w:rPr>
          <w:spacing w:val="-12"/>
        </w:rPr>
        <w:t> </w:t>
      </w:r>
      <w:r>
        <w:rPr/>
        <w:t>to</w:t>
      </w:r>
      <w:r>
        <w:rPr>
          <w:spacing w:val="-12"/>
        </w:rPr>
        <w:t> </w:t>
      </w:r>
      <w:r>
        <w:rPr/>
        <w:t>the</w:t>
      </w:r>
      <w:r>
        <w:rPr>
          <w:spacing w:val="-12"/>
        </w:rPr>
        <w:t> </w:t>
      </w:r>
      <w:r>
        <w:rPr/>
        <w:t>degree</w:t>
      </w:r>
      <w:r>
        <w:rPr>
          <w:spacing w:val="-12"/>
        </w:rPr>
        <w:t> </w:t>
      </w:r>
      <w:r>
        <w:rPr/>
        <w:t>of capacity utilization to guarantee the stylized fact reported above so income distribution can remain exogenous.</w:t>
      </w:r>
      <w:r>
        <w:rPr>
          <w:spacing w:val="4"/>
        </w:rPr>
        <w:t> </w:t>
      </w:r>
      <w:r>
        <w:rPr>
          <w:spacing w:val="-3"/>
        </w:rPr>
        <w:t>However,</w:t>
      </w:r>
      <w:r>
        <w:rPr>
          <w:spacing w:val="-6"/>
        </w:rPr>
        <w:t> </w:t>
      </w:r>
      <w:r>
        <w:rPr/>
        <w:t>such</w:t>
      </w:r>
      <w:r>
        <w:rPr>
          <w:spacing w:val="-6"/>
        </w:rPr>
        <w:t> </w:t>
      </w:r>
      <w:r>
        <w:rPr/>
        <w:t>artifice</w:t>
      </w:r>
      <w:r>
        <w:rPr>
          <w:spacing w:val="-6"/>
        </w:rPr>
        <w:t> </w:t>
      </w:r>
      <w:r>
        <w:rPr/>
        <w:t>imposes</w:t>
      </w:r>
      <w:r>
        <w:rPr>
          <w:spacing w:val="-7"/>
        </w:rPr>
        <w:t> </w:t>
      </w:r>
      <w:r>
        <w:rPr/>
        <w:t>that</w:t>
      </w:r>
      <w:r>
        <w:rPr>
          <w:spacing w:val="-6"/>
        </w:rPr>
        <w:t> </w:t>
      </w:r>
      <w:r>
        <w:rPr/>
        <w:t>capacity</w:t>
      </w:r>
      <w:r>
        <w:rPr>
          <w:spacing w:val="-6"/>
        </w:rPr>
        <w:t> </w:t>
      </w:r>
      <w:r>
        <w:rPr/>
        <w:t>utilization</w:t>
      </w:r>
      <w:r>
        <w:rPr>
          <w:spacing w:val="-6"/>
        </w:rPr>
        <w:t> </w:t>
      </w:r>
      <w:r>
        <w:rPr/>
        <w:t>stays</w:t>
      </w:r>
      <w:r>
        <w:rPr>
          <w:spacing w:val="-6"/>
        </w:rPr>
        <w:t> </w:t>
      </w:r>
      <w:r>
        <w:rPr/>
        <w:t>persistently</w:t>
      </w:r>
      <w:r>
        <w:rPr>
          <w:spacing w:val="-6"/>
        </w:rPr>
        <w:t> </w:t>
      </w:r>
      <w:r>
        <w:rPr/>
        <w:t>different</w:t>
      </w:r>
      <w:r>
        <w:rPr>
          <w:spacing w:val="-7"/>
        </w:rPr>
        <w:t> </w:t>
      </w:r>
      <w:r>
        <w:rPr/>
        <w:t>from the desired on the long</w:t>
      </w:r>
      <w:r>
        <w:rPr>
          <w:spacing w:val="-6"/>
        </w:rPr>
        <w:t> </w:t>
      </w:r>
      <w:r>
        <w:rPr/>
        <w:t>run.</w:t>
      </w:r>
    </w:p>
    <w:p>
      <w:pPr>
        <w:pStyle w:val="BodyText"/>
        <w:spacing w:line="228" w:lineRule="auto" w:before="45"/>
        <w:ind w:left="830" w:right="848" w:firstLine="1"/>
        <w:jc w:val="both"/>
      </w:pPr>
      <w:r>
        <w:rPr/>
        <w:t>That said, this in-progress research extends the contribution of Serrano </w:t>
      </w:r>
      <w:hyperlink w:history="true" w:anchor="_bookmark12">
        <w:r>
          <w:rPr/>
          <w:t>(1995) </w:t>
        </w:r>
      </w:hyperlink>
      <w:r>
        <w:rPr/>
        <w:t>towards models that validate the principle of effective demand on the long-run which non-capacity creating expenditure leads the long run growth rate and capacity utilization converge to its normal level. In addition, the Kaleckian</w:t>
      </w:r>
      <w:r>
        <w:rPr>
          <w:spacing w:val="-4"/>
        </w:rPr>
        <w:t> </w:t>
      </w:r>
      <w:r>
        <w:rPr/>
        <w:t>alternative</w:t>
      </w:r>
      <w:r>
        <w:rPr>
          <w:spacing w:val="-5"/>
        </w:rPr>
        <w:t> </w:t>
      </w:r>
      <w:r>
        <w:rPr/>
        <w:t>that</w:t>
      </w:r>
      <w:r>
        <w:rPr>
          <w:spacing w:val="-4"/>
        </w:rPr>
        <w:t> </w:t>
      </w:r>
      <w:r>
        <w:rPr/>
        <w:t>includes</w:t>
      </w:r>
      <w:r>
        <w:rPr>
          <w:spacing w:val="-4"/>
        </w:rPr>
        <w:t> </w:t>
      </w:r>
      <w:r>
        <w:rPr/>
        <w:t>autonomous</w:t>
      </w:r>
      <w:r>
        <w:rPr>
          <w:spacing w:val="-4"/>
        </w:rPr>
        <w:t> </w:t>
      </w:r>
      <w:r>
        <w:rPr/>
        <w:t>expenditures</w:t>
      </w:r>
      <w:r>
        <w:rPr>
          <w:spacing w:val="-4"/>
        </w:rPr>
        <w:t> </w:t>
      </w:r>
      <w:r>
        <w:rPr/>
        <w:t>that</w:t>
      </w:r>
      <w:r>
        <w:rPr>
          <w:spacing w:val="-4"/>
        </w:rPr>
        <w:t> </w:t>
      </w:r>
      <w:r>
        <w:rPr/>
        <w:t>do</w:t>
      </w:r>
      <w:r>
        <w:rPr>
          <w:spacing w:val="-4"/>
        </w:rPr>
        <w:t> </w:t>
      </w:r>
      <w:r>
        <w:rPr/>
        <w:t>not</w:t>
      </w:r>
      <w:r>
        <w:rPr>
          <w:spacing w:val="-4"/>
        </w:rPr>
        <w:t> </w:t>
      </w:r>
      <w:r>
        <w:rPr/>
        <w:t>create</w:t>
      </w:r>
      <w:r>
        <w:rPr>
          <w:spacing w:val="-4"/>
        </w:rPr>
        <w:t> </w:t>
      </w:r>
      <w:r>
        <w:rPr/>
        <w:t>capacity</w:t>
      </w:r>
      <w:r>
        <w:rPr>
          <w:spacing w:val="-4"/>
        </w:rPr>
        <w:t> </w:t>
      </w:r>
      <w:r>
        <w:rPr/>
        <w:t>initiated</w:t>
      </w:r>
      <w:r>
        <w:rPr>
          <w:spacing w:val="-4"/>
        </w:rPr>
        <w:t> </w:t>
      </w:r>
      <w:r>
        <w:rPr/>
        <w:t>by Allain </w:t>
      </w:r>
      <w:hyperlink w:history="true" w:anchor="_bookmark1">
        <w:r>
          <w:rPr/>
          <w:t>(2015) </w:t>
        </w:r>
      </w:hyperlink>
      <w:r>
        <w:rPr/>
        <w:t>and reinforced by Lavoie </w:t>
      </w:r>
      <w:hyperlink w:history="true" w:anchor="_bookmark9">
        <w:r>
          <w:rPr/>
          <w:t>(2016) </w:t>
        </w:r>
      </w:hyperlink>
      <w:r>
        <w:rPr/>
        <w:t>(among others, Dutt, </w:t>
      </w:r>
      <w:hyperlink w:history="true" w:anchor="_bookmark4">
        <w:r>
          <w:rPr/>
          <w:t>2016;</w:t>
        </w:r>
      </w:hyperlink>
      <w:r>
        <w:rPr/>
        <w:t> Dutt, </w:t>
      </w:r>
      <w:hyperlink w:history="true" w:anchor="_bookmark5">
        <w:r>
          <w:rPr/>
          <w:t>2018;</w:t>
        </w:r>
      </w:hyperlink>
      <w:r>
        <w:rPr/>
        <w:t> Hein, </w:t>
      </w:r>
      <w:hyperlink w:history="true" w:anchor="_bookmark8">
        <w:r>
          <w:rPr/>
          <w:t>2018;</w:t>
        </w:r>
      </w:hyperlink>
      <w:r>
        <w:rPr/>
        <w:t> Nah and Lavoie, </w:t>
      </w:r>
      <w:hyperlink w:history="true" w:anchor="_bookmark11">
        <w:r>
          <w:rPr/>
          <w:t>2017) </w:t>
        </w:r>
      </w:hyperlink>
      <w:r>
        <w:rPr/>
        <w:t>is critically</w:t>
      </w:r>
      <w:r>
        <w:rPr>
          <w:spacing w:val="-8"/>
        </w:rPr>
        <w:t> </w:t>
      </w:r>
      <w:r>
        <w:rPr/>
        <w:t>reviewed.</w:t>
      </w:r>
    </w:p>
    <w:p>
      <w:pPr>
        <w:pStyle w:val="BodyText"/>
        <w:spacing w:line="228" w:lineRule="auto" w:before="45"/>
        <w:ind w:left="837" w:right="855"/>
        <w:jc w:val="both"/>
      </w:pPr>
      <w:r>
        <w:rPr/>
        <w:t>From this literature </w:t>
      </w:r>
      <w:r>
        <w:rPr>
          <w:spacing w:val="-4"/>
        </w:rPr>
        <w:t>review, </w:t>
      </w:r>
      <w:r>
        <w:rPr/>
        <w:t>we highlight the negligence regarding the treatment given to residential investment. The importance of this component of aggregate demand in determining the economic cycle</w:t>
      </w:r>
      <w:r>
        <w:rPr>
          <w:spacing w:val="-6"/>
        </w:rPr>
        <w:t> </w:t>
      </w:r>
      <w:r>
        <w:rPr/>
        <w:t>is</w:t>
      </w:r>
      <w:r>
        <w:rPr>
          <w:spacing w:val="-6"/>
        </w:rPr>
        <w:t> </w:t>
      </w:r>
      <w:r>
        <w:rPr/>
        <w:t>highlighted</w:t>
      </w:r>
      <w:r>
        <w:rPr>
          <w:spacing w:val="-6"/>
        </w:rPr>
        <w:t> </w:t>
      </w:r>
      <w:r>
        <w:rPr/>
        <w:t>by</w:t>
      </w:r>
      <w:r>
        <w:rPr>
          <w:spacing w:val="-6"/>
        </w:rPr>
        <w:t> </w:t>
      </w:r>
      <w:r>
        <w:rPr/>
        <w:t>Leamer</w:t>
      </w:r>
      <w:r>
        <w:rPr>
          <w:spacing w:val="-6"/>
        </w:rPr>
        <w:t> </w:t>
      </w:r>
      <w:hyperlink w:history="true" w:anchor="_bookmark10">
        <w:r>
          <w:rPr/>
          <w:t>(2007)</w:t>
        </w:r>
        <w:r>
          <w:rPr>
            <w:spacing w:val="-6"/>
          </w:rPr>
          <w:t> </w:t>
        </w:r>
      </w:hyperlink>
      <w:r>
        <w:rPr/>
        <w:t>and</w:t>
      </w:r>
      <w:r>
        <w:rPr>
          <w:spacing w:val="-6"/>
        </w:rPr>
        <w:t> </w:t>
      </w:r>
      <w:r>
        <w:rPr/>
        <w:t>recently</w:t>
      </w:r>
      <w:r>
        <w:rPr>
          <w:spacing w:val="-6"/>
        </w:rPr>
        <w:t> </w:t>
      </w:r>
      <w:r>
        <w:rPr/>
        <w:t>taken</w:t>
      </w:r>
      <w:r>
        <w:rPr>
          <w:spacing w:val="-6"/>
        </w:rPr>
        <w:t> </w:t>
      </w:r>
      <w:r>
        <w:rPr/>
        <w:t>up</w:t>
      </w:r>
      <w:r>
        <w:rPr>
          <w:spacing w:val="-6"/>
        </w:rPr>
        <w:t> </w:t>
      </w:r>
      <w:r>
        <w:rPr/>
        <w:t>by</w:t>
      </w:r>
      <w:r>
        <w:rPr>
          <w:spacing w:val="-6"/>
        </w:rPr>
        <w:t> </w:t>
      </w:r>
      <w:r>
        <w:rPr/>
        <w:t>Fiebiger</w:t>
      </w:r>
      <w:r>
        <w:rPr>
          <w:spacing w:val="-6"/>
        </w:rPr>
        <w:t> </w:t>
      </w:r>
      <w:hyperlink w:history="true" w:anchor="_bookmark6">
        <w:r>
          <w:rPr/>
          <w:t>(2018)</w:t>
        </w:r>
        <w:r>
          <w:rPr>
            <w:spacing w:val="-6"/>
          </w:rPr>
          <w:t> </w:t>
        </w:r>
      </w:hyperlink>
      <w:r>
        <w:rPr/>
        <w:t>in</w:t>
      </w:r>
      <w:r>
        <w:rPr>
          <w:spacing w:val="-6"/>
        </w:rPr>
        <w:t> </w:t>
      </w:r>
      <w:r>
        <w:rPr/>
        <w:t>which</w:t>
      </w:r>
      <w:r>
        <w:rPr>
          <w:spacing w:val="-6"/>
        </w:rPr>
        <w:t> </w:t>
      </w:r>
      <w:r>
        <w:rPr/>
        <w:t>residential investment anticipates the cycle. Following </w:t>
      </w:r>
      <w:r>
        <w:rPr>
          <w:spacing w:val="-3"/>
        </w:rPr>
        <w:t>Teixeira </w:t>
      </w:r>
      <w:hyperlink w:history="true" w:anchor="_bookmark13">
        <w:r>
          <w:rPr/>
          <w:t>(2015), </w:t>
        </w:r>
      </w:hyperlink>
      <w:r>
        <w:rPr/>
        <w:t>we include asset bubbles to deal with real estate growth rate</w:t>
      </w:r>
      <w:r>
        <w:rPr>
          <w:spacing w:val="-4"/>
        </w:rPr>
        <w:t> </w:t>
      </w:r>
      <w:r>
        <w:rPr>
          <w:spacing w:val="3"/>
        </w:rPr>
        <w:t>(</w:t>
      </w:r>
      <w:r>
        <w:rPr>
          <w:rFonts w:ascii="Trebuchet MS"/>
          <w:i/>
          <w:spacing w:val="3"/>
        </w:rPr>
        <w:t>g</w:t>
      </w:r>
      <w:r>
        <w:rPr>
          <w:rFonts w:ascii="Bookman Old Style"/>
          <w:b w:val="0"/>
          <w:i/>
          <w:spacing w:val="3"/>
          <w:vertAlign w:val="subscript"/>
        </w:rPr>
        <w:t>Z</w:t>
      </w:r>
      <w:r>
        <w:rPr>
          <w:spacing w:val="3"/>
          <w:vertAlign w:val="baseline"/>
        </w:rPr>
        <w:t>):</w:t>
      </w:r>
    </w:p>
    <w:p>
      <w:pPr>
        <w:pStyle w:val="BodyText"/>
        <w:spacing w:before="6"/>
        <w:rPr>
          <w:sz w:val="14"/>
        </w:rPr>
      </w:pPr>
    </w:p>
    <w:p>
      <w:pPr>
        <w:spacing w:after="0"/>
        <w:rPr>
          <w:sz w:val="14"/>
        </w:rPr>
        <w:sectPr>
          <w:type w:val="continuous"/>
          <w:pgSz w:w="12240" w:h="15840"/>
          <w:pgMar w:top="1500" w:bottom="280" w:left="1320" w:right="1300"/>
        </w:sectPr>
      </w:pPr>
    </w:p>
    <w:p>
      <w:pPr>
        <w:pStyle w:val="BodyText"/>
        <w:rPr>
          <w:sz w:val="16"/>
        </w:rPr>
      </w:pPr>
    </w:p>
    <w:p>
      <w:pPr>
        <w:spacing w:before="0"/>
        <w:ind w:left="0" w:right="0" w:firstLine="0"/>
        <w:jc w:val="right"/>
        <w:rPr>
          <w:rFonts w:ascii="Bauhaus 93" w:hAnsi="Bauhaus 93"/>
          <w:sz w:val="14"/>
        </w:rPr>
      </w:pPr>
      <w:bookmarkStart w:name="_bookmark0" w:id="1"/>
      <w:bookmarkEnd w:id="1"/>
      <w:r>
        <w:rPr/>
      </w:r>
      <w:r>
        <w:rPr>
          <w:rFonts w:ascii="Trebuchet MS" w:hAnsi="Trebuchet MS"/>
          <w:i/>
          <w:sz w:val="20"/>
        </w:rPr>
        <w:t>g</w:t>
      </w:r>
      <w:r>
        <w:rPr>
          <w:rFonts w:ascii="Bookman Old Style" w:hAnsi="Bookman Old Style"/>
          <w:b w:val="0"/>
          <w:i/>
          <w:sz w:val="20"/>
          <w:vertAlign w:val="subscript"/>
        </w:rPr>
        <w:t>Z</w:t>
      </w:r>
      <w:r>
        <w:rPr>
          <w:rFonts w:ascii="Bookman Old Style" w:hAnsi="Bookman Old Style"/>
          <w:b w:val="0"/>
          <w:i/>
          <w:sz w:val="20"/>
          <w:vertAlign w:val="baseline"/>
        </w:rPr>
        <w:t> </w:t>
      </w:r>
      <w:r>
        <w:rPr>
          <w:rFonts w:ascii="Tahoma" w:hAnsi="Tahoma"/>
          <w:sz w:val="20"/>
          <w:vertAlign w:val="baseline"/>
        </w:rPr>
        <w:t>= </w:t>
      </w:r>
      <w:r>
        <w:rPr>
          <w:rFonts w:ascii="Trebuchet MS" w:hAnsi="Trebuchet MS"/>
          <w:i/>
          <w:sz w:val="20"/>
          <w:vertAlign w:val="baseline"/>
        </w:rPr>
        <w:t>φ</w:t>
      </w:r>
      <w:r>
        <w:rPr>
          <w:rFonts w:ascii="Bauhaus 93" w:hAnsi="Bauhaus 93"/>
          <w:sz w:val="14"/>
          <w:vertAlign w:val="baseline"/>
        </w:rPr>
        <w:t>0</w:t>
      </w:r>
    </w:p>
    <w:p>
      <w:pPr>
        <w:spacing w:before="196"/>
        <w:ind w:left="14" w:right="0" w:firstLine="0"/>
        <w:jc w:val="left"/>
        <w:rPr>
          <w:rFonts w:ascii="Bauhaus 93" w:hAnsi="Bauhaus 93"/>
          <w:sz w:val="14"/>
        </w:rPr>
      </w:pPr>
      <w:r>
        <w:rPr/>
        <w:br w:type="column"/>
      </w:r>
      <w:r>
        <w:rPr>
          <w:rFonts w:ascii="Arial Narrow" w:hAnsi="Arial Narrow"/>
          <w:i/>
          <w:w w:val="140"/>
          <w:sz w:val="20"/>
        </w:rPr>
        <w:t>−</w:t>
      </w:r>
      <w:r>
        <w:rPr>
          <w:rFonts w:ascii="Arial Narrow" w:hAnsi="Arial Narrow"/>
          <w:i/>
          <w:spacing w:val="-36"/>
          <w:w w:val="140"/>
          <w:sz w:val="20"/>
        </w:rPr>
        <w:t> </w:t>
      </w:r>
      <w:r>
        <w:rPr>
          <w:rFonts w:ascii="Trebuchet MS" w:hAnsi="Trebuchet MS"/>
          <w:i/>
          <w:spacing w:val="-10"/>
          <w:w w:val="110"/>
          <w:sz w:val="20"/>
        </w:rPr>
        <w:t>φ</w:t>
      </w:r>
      <w:r>
        <w:rPr>
          <w:rFonts w:ascii="Bauhaus 93" w:hAnsi="Bauhaus 93"/>
          <w:spacing w:val="-10"/>
          <w:w w:val="110"/>
          <w:sz w:val="14"/>
        </w:rPr>
        <w:t>1</w:t>
      </w:r>
    </w:p>
    <w:p>
      <w:pPr>
        <w:tabs>
          <w:tab w:pos="1176" w:val="left" w:leader="none"/>
          <w:tab w:pos="3852" w:val="left" w:leader="none"/>
        </w:tabs>
        <w:spacing w:line="320" w:lineRule="exact" w:before="54"/>
        <w:ind w:left="173" w:right="0" w:firstLine="0"/>
        <w:jc w:val="left"/>
        <w:rPr>
          <w:sz w:val="20"/>
        </w:rPr>
      </w:pPr>
      <w:r>
        <w:rPr/>
        <w:br w:type="column"/>
      </w:r>
      <w:r>
        <w:rPr>
          <w:rFonts w:ascii="Tahoma"/>
          <w:w w:val="105"/>
          <w:position w:val="13"/>
          <w:sz w:val="20"/>
          <w:u w:val="single"/>
        </w:rPr>
        <w:t>1</w:t>
      </w:r>
      <w:r>
        <w:rPr>
          <w:rFonts w:ascii="Tahoma"/>
          <w:spacing w:val="-19"/>
          <w:w w:val="105"/>
          <w:position w:val="13"/>
          <w:sz w:val="20"/>
          <w:u w:val="single"/>
        </w:rPr>
        <w:t> </w:t>
      </w:r>
      <w:r>
        <w:rPr>
          <w:rFonts w:ascii="Tahoma"/>
          <w:w w:val="105"/>
          <w:position w:val="13"/>
          <w:sz w:val="20"/>
          <w:u w:val="single"/>
        </w:rPr>
        <w:t>+</w:t>
      </w:r>
      <w:r>
        <w:rPr>
          <w:rFonts w:ascii="Tahoma"/>
          <w:spacing w:val="-18"/>
          <w:w w:val="105"/>
          <w:position w:val="13"/>
          <w:sz w:val="20"/>
          <w:u w:val="single"/>
        </w:rPr>
        <w:t> </w:t>
      </w:r>
      <w:r>
        <w:rPr>
          <w:rFonts w:ascii="Trebuchet MS"/>
          <w:i/>
          <w:spacing w:val="4"/>
          <w:w w:val="105"/>
          <w:position w:val="13"/>
          <w:sz w:val="20"/>
          <w:u w:val="single"/>
        </w:rPr>
        <w:t>r</w:t>
      </w:r>
      <w:r>
        <w:rPr>
          <w:rFonts w:ascii="Bookman Old Style"/>
          <w:b w:val="0"/>
          <w:i/>
          <w:spacing w:val="4"/>
          <w:w w:val="105"/>
          <w:position w:val="10"/>
          <w:sz w:val="14"/>
          <w:u w:val="single"/>
        </w:rPr>
        <w:t>MO</w:t>
      </w:r>
      <w:r>
        <w:rPr>
          <w:rFonts w:ascii="Bookman Old Style"/>
          <w:b w:val="0"/>
          <w:i/>
          <w:spacing w:val="4"/>
          <w:w w:val="105"/>
          <w:position w:val="10"/>
          <w:sz w:val="14"/>
        </w:rPr>
        <w:tab/>
      </w:r>
      <w:r>
        <w:rPr>
          <w:rFonts w:ascii="Tahoma"/>
          <w:w w:val="105"/>
          <w:sz w:val="20"/>
        </w:rPr>
        <w:t>1</w:t>
        <w:tab/>
      </w:r>
      <w:r>
        <w:rPr>
          <w:w w:val="105"/>
          <w:sz w:val="20"/>
        </w:rPr>
        <w:t>(1)</w:t>
      </w:r>
    </w:p>
    <w:p>
      <w:pPr>
        <w:spacing w:line="193" w:lineRule="exact" w:before="0"/>
        <w:ind w:left="268" w:right="0" w:firstLine="0"/>
        <w:jc w:val="left"/>
        <w:rPr>
          <w:rFonts w:ascii="Bookman Old Style" w:hAnsi="Bookman Old Style"/>
          <w:b w:val="0"/>
          <w:i/>
          <w:sz w:val="20"/>
        </w:rPr>
      </w:pPr>
      <w:r>
        <w:rPr/>
        <w:pict>
          <v:shapetype id="_x0000_t202" o:spt="202" coordsize="21600,21600" path="m,l,21600r21600,l21600,xe">
            <v:stroke joinstyle="miter"/>
            <v:path gradientshapeok="t" o:connecttype="rect"/>
          </v:shapetype>
          <v:shape style="position:absolute;margin-left:300.056pt;margin-top:-21.234228pt;width:71pt;height:37.2pt;mso-position-horizontal-relative:page;mso-position-vertical-relative:paragraph;z-index:-251810816" type="#_x0000_t202" filled="false" stroked="false">
            <v:textbox inset="0,0,0,0">
              <w:txbxContent>
                <w:p>
                  <w:pPr>
                    <w:tabs>
                      <w:tab w:pos="1272" w:val="left" w:leader="none"/>
                    </w:tabs>
                    <w:spacing w:line="196" w:lineRule="auto" w:before="0"/>
                    <w:ind w:left="0" w:right="0" w:firstLine="0"/>
                    <w:jc w:val="left"/>
                    <w:rPr>
                      <w:rFonts w:ascii="Arial Narrow" w:hAnsi="Arial Narrow"/>
                      <w:i/>
                      <w:sz w:val="20"/>
                    </w:rPr>
                  </w:pPr>
                  <w:r>
                    <w:rPr>
                      <w:rFonts w:ascii="Arial" w:hAnsi="Arial"/>
                      <w:w w:val="263"/>
                      <w:sz w:val="20"/>
                    </w:rPr>
                    <w:t>.</w:t>
                  </w:r>
                  <w:r>
                    <w:rPr>
                      <w:rFonts w:ascii="Arial" w:hAnsi="Arial"/>
                      <w:sz w:val="20"/>
                    </w:rPr>
                    <w:tab/>
                  </w:r>
                  <w:r>
                    <w:rPr>
                      <w:rFonts w:ascii="Arial" w:hAnsi="Arial"/>
                      <w:spacing w:val="-460"/>
                      <w:w w:val="118"/>
                      <w:sz w:val="20"/>
                    </w:rPr>
                    <w:t>Σ</w:t>
                  </w:r>
                  <w:r>
                    <w:rPr>
                      <w:rFonts w:ascii="Arial Narrow" w:hAnsi="Arial Narrow"/>
                      <w:i/>
                      <w:spacing w:val="-14"/>
                      <w:w w:val="161"/>
                      <w:position w:val="-27"/>
                      <w:sz w:val="20"/>
                    </w:rPr>
                    <w:t>−</w:t>
                  </w:r>
                </w:p>
              </w:txbxContent>
            </v:textbox>
            <w10:wrap type="none"/>
          </v:shape>
        </w:pict>
      </w:r>
      <w:r>
        <w:rPr>
          <w:rFonts w:ascii="Tahoma" w:hAnsi="Tahoma"/>
          <w:sz w:val="20"/>
        </w:rPr>
        <w:t>1 + </w:t>
      </w:r>
      <w:r>
        <w:rPr>
          <w:rFonts w:ascii="Trebuchet MS" w:hAnsi="Trebuchet MS"/>
          <w:i/>
          <w:sz w:val="20"/>
        </w:rPr>
        <w:t>p</w:t>
      </w:r>
      <w:r>
        <w:rPr>
          <w:rFonts w:ascii="Tahoma" w:hAnsi="Tahoma"/>
          <w:sz w:val="20"/>
        </w:rPr>
        <w:t>˙</w:t>
      </w:r>
      <w:r>
        <w:rPr>
          <w:rFonts w:ascii="Bookman Old Style" w:hAnsi="Bookman Old Style"/>
          <w:b w:val="0"/>
          <w:i/>
          <w:sz w:val="20"/>
          <w:vertAlign w:val="subscript"/>
        </w:rPr>
        <w:t>h</w:t>
      </w:r>
    </w:p>
    <w:p>
      <w:pPr>
        <w:spacing w:after="0" w:line="193" w:lineRule="exact"/>
        <w:jc w:val="left"/>
        <w:rPr>
          <w:rFonts w:ascii="Bookman Old Style" w:hAnsi="Bookman Old Style"/>
          <w:sz w:val="20"/>
        </w:rPr>
        <w:sectPr>
          <w:type w:val="continuous"/>
          <w:pgSz w:w="12240" w:h="15840"/>
          <w:pgMar w:top="1500" w:bottom="280" w:left="1320" w:right="1300"/>
          <w:cols w:num="3" w:equalWidth="0">
            <w:col w:w="4187" w:space="40"/>
            <w:col w:w="412" w:space="39"/>
            <w:col w:w="4942"/>
          </w:cols>
        </w:sectPr>
      </w:pPr>
    </w:p>
    <w:p>
      <w:pPr>
        <w:pStyle w:val="BodyText"/>
        <w:spacing w:line="218" w:lineRule="auto" w:before="95"/>
        <w:ind w:left="837" w:right="842"/>
        <w:jc w:val="both"/>
      </w:pPr>
      <w:r>
        <w:rPr/>
        <w:t>In equation </w:t>
      </w:r>
      <w:hyperlink w:history="true" w:anchor="_bookmark0">
        <w:r>
          <w:rPr/>
          <w:t>1, </w:t>
        </w:r>
      </w:hyperlink>
      <w:r>
        <w:rPr>
          <w:rFonts w:ascii="Trebuchet MS" w:hAnsi="Trebuchet MS"/>
          <w:i/>
        </w:rPr>
        <w:t>φ</w:t>
      </w:r>
      <w:r>
        <w:rPr>
          <w:rFonts w:ascii="Bauhaus 93" w:hAnsi="Bauhaus 93"/>
          <w:sz w:val="14"/>
        </w:rPr>
        <w:t>0 </w:t>
      </w:r>
      <w:r>
        <w:rPr/>
        <w:t>represents long-term factors of housing market (such as credit constraints and institutional aspects) while </w:t>
      </w:r>
      <w:r>
        <w:rPr>
          <w:rFonts w:ascii="Trebuchet MS" w:hAnsi="Trebuchet MS"/>
          <w:i/>
        </w:rPr>
        <w:t>φ</w:t>
      </w:r>
      <w:r>
        <w:rPr>
          <w:rFonts w:ascii="Bauhaus 93" w:hAnsi="Bauhaus 93"/>
          <w:sz w:val="14"/>
        </w:rPr>
        <w:t>1 </w:t>
      </w:r>
      <w:r>
        <w:rPr/>
        <w:t>is a parameter for the own interest rate for houses which captures its demand</w:t>
      </w:r>
      <w:r>
        <w:rPr>
          <w:spacing w:val="-15"/>
        </w:rPr>
        <w:t> </w:t>
      </w:r>
      <w:r>
        <w:rPr/>
        <w:t>by</w:t>
      </w:r>
      <w:r>
        <w:rPr>
          <w:spacing w:val="-14"/>
        </w:rPr>
        <w:t> </w:t>
      </w:r>
      <w:r>
        <w:rPr/>
        <w:t>speculative</w:t>
      </w:r>
      <w:r>
        <w:rPr>
          <w:spacing w:val="-14"/>
        </w:rPr>
        <w:t> </w:t>
      </w:r>
      <w:r>
        <w:rPr/>
        <w:t>reasons.</w:t>
      </w:r>
      <w:r>
        <w:rPr>
          <w:spacing w:val="-6"/>
        </w:rPr>
        <w:t> </w:t>
      </w:r>
      <w:r>
        <w:rPr/>
        <w:t>Inspired</w:t>
      </w:r>
      <w:r>
        <w:rPr>
          <w:spacing w:val="-14"/>
        </w:rPr>
        <w:t> </w:t>
      </w:r>
      <w:r>
        <w:rPr/>
        <w:t>by</w:t>
      </w:r>
      <w:r>
        <w:rPr>
          <w:spacing w:val="-15"/>
        </w:rPr>
        <w:t> </w:t>
      </w:r>
      <w:r>
        <w:rPr>
          <w:spacing w:val="-3"/>
        </w:rPr>
        <w:t>Sraffa’s</w:t>
      </w:r>
      <w:r>
        <w:rPr>
          <w:spacing w:val="-14"/>
        </w:rPr>
        <w:t> </w:t>
      </w:r>
      <w:r>
        <w:rPr/>
        <w:t>own</w:t>
      </w:r>
      <w:r>
        <w:rPr>
          <w:spacing w:val="-14"/>
        </w:rPr>
        <w:t> </w:t>
      </w:r>
      <w:r>
        <w:rPr/>
        <w:t>interest</w:t>
      </w:r>
      <w:r>
        <w:rPr>
          <w:spacing w:val="-15"/>
        </w:rPr>
        <w:t> </w:t>
      </w:r>
      <w:r>
        <w:rPr/>
        <w:t>rates</w:t>
      </w:r>
      <w:r>
        <w:rPr>
          <w:spacing w:val="-14"/>
        </w:rPr>
        <w:t> </w:t>
      </w:r>
      <w:r>
        <w:rPr/>
        <w:t>(Sraffa,</w:t>
      </w:r>
      <w:r>
        <w:rPr>
          <w:spacing w:val="-14"/>
        </w:rPr>
        <w:t> </w:t>
      </w:r>
      <w:hyperlink w:history="true" w:anchor="_bookmark14">
        <w:r>
          <w:rPr/>
          <w:t>1932),</w:t>
        </w:r>
        <w:r>
          <w:rPr>
            <w:spacing w:val="-15"/>
          </w:rPr>
          <w:t> </w:t>
        </w:r>
      </w:hyperlink>
      <w:r>
        <w:rPr>
          <w:spacing w:val="-3"/>
        </w:rPr>
        <w:t>Teixeira</w:t>
      </w:r>
      <w:r>
        <w:rPr>
          <w:spacing w:val="-14"/>
        </w:rPr>
        <w:t> </w:t>
      </w:r>
      <w:hyperlink w:history="true" w:anchor="_bookmark13">
        <w:r>
          <w:rPr/>
          <w:t>(2015)</w:t>
        </w:r>
      </w:hyperlink>
      <w:r>
        <w:rPr/>
        <w:t> develops the own interest rate for houses — defined as the mortgage rate </w:t>
      </w:r>
      <w:r>
        <w:rPr>
          <w:spacing w:val="5"/>
        </w:rPr>
        <w:t>(</w:t>
      </w:r>
      <w:r>
        <w:rPr>
          <w:rFonts w:ascii="Trebuchet MS" w:hAnsi="Trebuchet MS"/>
          <w:i/>
          <w:spacing w:val="5"/>
        </w:rPr>
        <w:t>r</w:t>
      </w:r>
      <w:r>
        <w:rPr>
          <w:rFonts w:ascii="Bookman Old Style" w:hAnsi="Bookman Old Style"/>
          <w:b w:val="0"/>
          <w:i/>
          <w:spacing w:val="5"/>
          <w:vertAlign w:val="subscript"/>
        </w:rPr>
        <w:t>MO</w:t>
      </w:r>
      <w:r>
        <w:rPr>
          <w:spacing w:val="5"/>
          <w:vertAlign w:val="baseline"/>
        </w:rPr>
        <w:t>) </w:t>
      </w:r>
      <w:r>
        <w:rPr>
          <w:vertAlign w:val="baseline"/>
        </w:rPr>
        <w:t>deflated by house prices </w:t>
      </w:r>
      <w:r>
        <w:rPr>
          <w:spacing w:val="-10"/>
          <w:vertAlign w:val="baseline"/>
        </w:rPr>
        <w:t>(</w:t>
      </w:r>
      <w:r>
        <w:rPr>
          <w:rFonts w:ascii="Trebuchet MS" w:hAnsi="Trebuchet MS"/>
          <w:i/>
          <w:spacing w:val="-10"/>
          <w:vertAlign w:val="baseline"/>
        </w:rPr>
        <w:t>p</w:t>
      </w:r>
      <w:r>
        <w:rPr>
          <w:rFonts w:ascii="Tahoma" w:hAnsi="Tahoma"/>
          <w:spacing w:val="-10"/>
          <w:vertAlign w:val="baseline"/>
        </w:rPr>
        <w:t>˙</w:t>
      </w:r>
      <w:r>
        <w:rPr>
          <w:rFonts w:ascii="Bookman Old Style" w:hAnsi="Bookman Old Style"/>
          <w:b w:val="0"/>
          <w:i/>
          <w:spacing w:val="-10"/>
          <w:vertAlign w:val="subscript"/>
        </w:rPr>
        <w:t>h</w:t>
      </w:r>
      <w:r>
        <w:rPr>
          <w:spacing w:val="-10"/>
          <w:vertAlign w:val="baseline"/>
        </w:rPr>
        <w:t>) </w:t>
      </w:r>
      <w:r>
        <w:rPr>
          <w:vertAlign w:val="baseline"/>
        </w:rPr>
        <w:t>— and indicates the house prices in house’s terms. In other words, this rate express the real cost of buying dwellings which is the relevant cost for households’ decisions to undertake in residential investment. In this </w:t>
      </w:r>
      <w:r>
        <w:rPr>
          <w:spacing w:val="-4"/>
          <w:vertAlign w:val="baseline"/>
        </w:rPr>
        <w:t>way, </w:t>
      </w:r>
      <w:r>
        <w:rPr>
          <w:vertAlign w:val="baseline"/>
        </w:rPr>
        <w:t>we build a Sraffian supermultiplier model (SSM) to emphasize the importance of household investment using </w:t>
      </w:r>
      <w:r>
        <w:rPr>
          <w:spacing w:val="-3"/>
          <w:vertAlign w:val="baseline"/>
        </w:rPr>
        <w:t>Teixeira’s</w:t>
      </w:r>
      <w:r>
        <w:rPr>
          <w:spacing w:val="-10"/>
          <w:vertAlign w:val="baseline"/>
        </w:rPr>
        <w:t> </w:t>
      </w:r>
      <w:r>
        <w:rPr>
          <w:vertAlign w:val="baseline"/>
        </w:rPr>
        <w:t>rate.</w:t>
      </w:r>
    </w:p>
    <w:p>
      <w:pPr>
        <w:pStyle w:val="BodyText"/>
        <w:spacing w:line="228" w:lineRule="auto" w:before="53"/>
        <w:ind w:left="837" w:right="855"/>
        <w:jc w:val="both"/>
      </w:pPr>
      <w:r>
        <w:rPr>
          <w:spacing w:val="-3"/>
        </w:rPr>
        <w:t>However,</w:t>
      </w:r>
      <w:r>
        <w:rPr>
          <w:spacing w:val="-14"/>
        </w:rPr>
        <w:t> </w:t>
      </w:r>
      <w:r>
        <w:rPr/>
        <w:t>as</w:t>
      </w:r>
      <w:r>
        <w:rPr>
          <w:spacing w:val="-14"/>
        </w:rPr>
        <w:t> </w:t>
      </w:r>
      <w:r>
        <w:rPr/>
        <w:t>Brochier</w:t>
      </w:r>
      <w:r>
        <w:rPr>
          <w:spacing w:val="-14"/>
        </w:rPr>
        <w:t> </w:t>
      </w:r>
      <w:r>
        <w:rPr/>
        <w:t>and</w:t>
      </w:r>
      <w:r>
        <w:rPr>
          <w:spacing w:val="-14"/>
        </w:rPr>
        <w:t> </w:t>
      </w:r>
      <w:r>
        <w:rPr/>
        <w:t>Silva</w:t>
      </w:r>
      <w:r>
        <w:rPr>
          <w:spacing w:val="-14"/>
        </w:rPr>
        <w:t> </w:t>
      </w:r>
      <w:hyperlink w:history="true" w:anchor="_bookmark2">
        <w:r>
          <w:rPr/>
          <w:t>(2018)</w:t>
        </w:r>
        <w:r>
          <w:rPr>
            <w:spacing w:val="-14"/>
          </w:rPr>
          <w:t> </w:t>
        </w:r>
      </w:hyperlink>
      <w:r>
        <w:rPr/>
        <w:t>point</w:t>
      </w:r>
      <w:r>
        <w:rPr>
          <w:spacing w:val="-14"/>
        </w:rPr>
        <w:t> </w:t>
      </w:r>
      <w:r>
        <w:rPr/>
        <w:t>out,</w:t>
      </w:r>
      <w:r>
        <w:rPr>
          <w:spacing w:val="-15"/>
        </w:rPr>
        <w:t> </w:t>
      </w:r>
      <w:r>
        <w:rPr/>
        <w:t>such</w:t>
      </w:r>
      <w:r>
        <w:rPr>
          <w:spacing w:val="-14"/>
        </w:rPr>
        <w:t> </w:t>
      </w:r>
      <w:r>
        <w:rPr/>
        <w:t>model</w:t>
      </w:r>
      <w:r>
        <w:rPr>
          <w:spacing w:val="-14"/>
        </w:rPr>
        <w:t> </w:t>
      </w:r>
      <w:r>
        <w:rPr/>
        <w:t>lacks</w:t>
      </w:r>
      <w:r>
        <w:rPr>
          <w:spacing w:val="-14"/>
        </w:rPr>
        <w:t> </w:t>
      </w:r>
      <w:r>
        <w:rPr/>
        <w:t>an</w:t>
      </w:r>
      <w:r>
        <w:rPr>
          <w:spacing w:val="-14"/>
        </w:rPr>
        <w:t> </w:t>
      </w:r>
      <w:r>
        <w:rPr/>
        <w:t>adequate</w:t>
      </w:r>
      <w:r>
        <w:rPr>
          <w:spacing w:val="-14"/>
        </w:rPr>
        <w:t> </w:t>
      </w:r>
      <w:r>
        <w:rPr/>
        <w:t>treatment</w:t>
      </w:r>
      <w:r>
        <w:rPr>
          <w:spacing w:val="-14"/>
        </w:rPr>
        <w:t> </w:t>
      </w:r>
      <w:r>
        <w:rPr/>
        <w:t>of</w:t>
      </w:r>
      <w:r>
        <w:rPr>
          <w:spacing w:val="-14"/>
        </w:rPr>
        <w:t> </w:t>
      </w:r>
      <w:r>
        <w:rPr/>
        <w:t>financial relations.</w:t>
      </w:r>
      <w:r>
        <w:rPr>
          <w:spacing w:val="2"/>
        </w:rPr>
        <w:t> </w:t>
      </w:r>
      <w:r>
        <w:rPr/>
        <w:t>Therefore,</w:t>
      </w:r>
      <w:r>
        <w:rPr>
          <w:spacing w:val="-8"/>
        </w:rPr>
        <w:t> </w:t>
      </w:r>
      <w:r>
        <w:rPr/>
        <w:t>the</w:t>
      </w:r>
      <w:r>
        <w:rPr>
          <w:spacing w:val="-9"/>
        </w:rPr>
        <w:t> </w:t>
      </w:r>
      <w:r>
        <w:rPr/>
        <w:t>inclusion</w:t>
      </w:r>
      <w:r>
        <w:rPr>
          <w:spacing w:val="-8"/>
        </w:rPr>
        <w:t> </w:t>
      </w:r>
      <w:r>
        <w:rPr/>
        <w:t>of</w:t>
      </w:r>
      <w:r>
        <w:rPr>
          <w:spacing w:val="-8"/>
        </w:rPr>
        <w:t> </w:t>
      </w:r>
      <w:r>
        <w:rPr/>
        <w:t>asset</w:t>
      </w:r>
      <w:r>
        <w:rPr>
          <w:spacing w:val="-8"/>
        </w:rPr>
        <w:t> </w:t>
      </w:r>
      <w:r>
        <w:rPr/>
        <w:t>bubbles</w:t>
      </w:r>
      <w:r>
        <w:rPr>
          <w:spacing w:val="-8"/>
        </w:rPr>
        <w:t> </w:t>
      </w:r>
      <w:r>
        <w:rPr/>
        <w:t>allows</w:t>
      </w:r>
      <w:r>
        <w:rPr>
          <w:spacing w:val="-8"/>
        </w:rPr>
        <w:t> </w:t>
      </w:r>
      <w:r>
        <w:rPr/>
        <w:t>to</w:t>
      </w:r>
      <w:r>
        <w:rPr>
          <w:spacing w:val="-8"/>
        </w:rPr>
        <w:t> </w:t>
      </w:r>
      <w:r>
        <w:rPr/>
        <w:t>add</w:t>
      </w:r>
      <w:r>
        <w:rPr>
          <w:spacing w:val="-8"/>
        </w:rPr>
        <w:t> </w:t>
      </w:r>
      <w:r>
        <w:rPr/>
        <w:t>capital</w:t>
      </w:r>
      <w:r>
        <w:rPr>
          <w:spacing w:val="-8"/>
        </w:rPr>
        <w:t> </w:t>
      </w:r>
      <w:r>
        <w:rPr/>
        <w:t>gains</w:t>
      </w:r>
      <w:r>
        <w:rPr>
          <w:spacing w:val="-9"/>
        </w:rPr>
        <w:t> </w:t>
      </w:r>
      <w:r>
        <w:rPr/>
        <w:t>in</w:t>
      </w:r>
      <w:r>
        <w:rPr>
          <w:spacing w:val="-8"/>
        </w:rPr>
        <w:t> </w:t>
      </w:r>
      <w:r>
        <w:rPr/>
        <w:t>the</w:t>
      </w:r>
      <w:r>
        <w:rPr>
          <w:spacing w:val="-8"/>
        </w:rPr>
        <w:t> </w:t>
      </w:r>
      <w:r>
        <w:rPr/>
        <w:t>traditional</w:t>
      </w:r>
      <w:r>
        <w:rPr>
          <w:spacing w:val="-8"/>
        </w:rPr>
        <w:t> </w:t>
      </w:r>
      <w:r>
        <w:rPr/>
        <w:t>SSM model. With this gap in mind, a SSM-Stock-Flow Consistent (thereafter SSM-SFC) is modeled to initiate</w:t>
      </w:r>
      <w:r>
        <w:rPr>
          <w:spacing w:val="-11"/>
        </w:rPr>
        <w:t> </w:t>
      </w:r>
      <w:r>
        <w:rPr/>
        <w:t>a</w:t>
      </w:r>
      <w:r>
        <w:rPr>
          <w:spacing w:val="-10"/>
        </w:rPr>
        <w:t> </w:t>
      </w:r>
      <w:r>
        <w:rPr/>
        <w:t>research</w:t>
      </w:r>
      <w:r>
        <w:rPr>
          <w:spacing w:val="-11"/>
        </w:rPr>
        <w:t> </w:t>
      </w:r>
      <w:r>
        <w:rPr/>
        <w:t>area</w:t>
      </w:r>
      <w:r>
        <w:rPr>
          <w:spacing w:val="-10"/>
        </w:rPr>
        <w:t> </w:t>
      </w:r>
      <w:r>
        <w:rPr/>
        <w:t>towards</w:t>
      </w:r>
      <w:r>
        <w:rPr>
          <w:spacing w:val="-11"/>
        </w:rPr>
        <w:t> </w:t>
      </w:r>
      <w:r>
        <w:rPr/>
        <w:t>the</w:t>
      </w:r>
      <w:r>
        <w:rPr>
          <w:spacing w:val="-10"/>
        </w:rPr>
        <w:t> </w:t>
      </w:r>
      <w:r>
        <w:rPr/>
        <w:t>endogeinization</w:t>
      </w:r>
      <w:r>
        <w:rPr>
          <w:spacing w:val="-11"/>
        </w:rPr>
        <w:t> </w:t>
      </w:r>
      <w:r>
        <w:rPr/>
        <w:t>of</w:t>
      </w:r>
      <w:r>
        <w:rPr>
          <w:spacing w:val="-10"/>
        </w:rPr>
        <w:t> </w:t>
      </w:r>
      <w:r>
        <w:rPr/>
        <w:t>this</w:t>
      </w:r>
      <w:r>
        <w:rPr>
          <w:spacing w:val="-11"/>
        </w:rPr>
        <w:t> </w:t>
      </w:r>
      <w:r>
        <w:rPr/>
        <w:t>autonomous</w:t>
      </w:r>
      <w:r>
        <w:rPr>
          <w:spacing w:val="-10"/>
        </w:rPr>
        <w:t> </w:t>
      </w:r>
      <w:r>
        <w:rPr/>
        <w:t>expenditure.</w:t>
      </w:r>
      <w:r>
        <w:rPr>
          <w:spacing w:val="-1"/>
        </w:rPr>
        <w:t> </w:t>
      </w:r>
      <w:r>
        <w:rPr/>
        <w:t>The</w:t>
      </w:r>
      <w:r>
        <w:rPr>
          <w:spacing w:val="-11"/>
        </w:rPr>
        <w:t> </w:t>
      </w:r>
      <w:r>
        <w:rPr/>
        <w:t>importance of</w:t>
      </w:r>
      <w:r>
        <w:rPr>
          <w:spacing w:val="-4"/>
        </w:rPr>
        <w:t> </w:t>
      </w:r>
      <w:r>
        <w:rPr/>
        <w:t>this</w:t>
      </w:r>
      <w:r>
        <w:rPr>
          <w:spacing w:val="-3"/>
        </w:rPr>
        <w:t> </w:t>
      </w:r>
      <w:r>
        <w:rPr/>
        <w:t>research</w:t>
      </w:r>
      <w:r>
        <w:rPr>
          <w:spacing w:val="-4"/>
        </w:rPr>
        <w:t> </w:t>
      </w:r>
      <w:r>
        <w:rPr/>
        <w:t>is</w:t>
      </w:r>
      <w:r>
        <w:rPr>
          <w:spacing w:val="-3"/>
        </w:rPr>
        <w:t> </w:t>
      </w:r>
      <w:r>
        <w:rPr/>
        <w:t>the</w:t>
      </w:r>
      <w:r>
        <w:rPr>
          <w:spacing w:val="-3"/>
        </w:rPr>
        <w:t> </w:t>
      </w:r>
      <w:r>
        <w:rPr/>
        <w:t>possibility</w:t>
      </w:r>
      <w:r>
        <w:rPr>
          <w:spacing w:val="-4"/>
        </w:rPr>
        <w:t> </w:t>
      </w:r>
      <w:r>
        <w:rPr/>
        <w:t>to</w:t>
      </w:r>
      <w:r>
        <w:rPr>
          <w:spacing w:val="-4"/>
        </w:rPr>
        <w:t> </w:t>
      </w:r>
      <w:r>
        <w:rPr/>
        <w:t>analyze</w:t>
      </w:r>
      <w:r>
        <w:rPr>
          <w:spacing w:val="-3"/>
        </w:rPr>
        <w:t> </w:t>
      </w:r>
      <w:r>
        <w:rPr/>
        <w:t>the</w:t>
      </w:r>
      <w:r>
        <w:rPr>
          <w:spacing w:val="-3"/>
        </w:rPr>
        <w:t> </w:t>
      </w:r>
      <w:r>
        <w:rPr/>
        <w:t>cyclicity</w:t>
      </w:r>
      <w:r>
        <w:rPr>
          <w:spacing w:val="-4"/>
        </w:rPr>
        <w:t> </w:t>
      </w:r>
      <w:r>
        <w:rPr/>
        <w:t>of</w:t>
      </w:r>
      <w:r>
        <w:rPr>
          <w:spacing w:val="-3"/>
        </w:rPr>
        <w:t> </w:t>
      </w:r>
      <w:r>
        <w:rPr/>
        <w:t>the</w:t>
      </w:r>
      <w:r>
        <w:rPr>
          <w:spacing w:val="-3"/>
        </w:rPr>
        <w:t> </w:t>
      </w:r>
      <w:r>
        <w:rPr/>
        <w:t>economy</w:t>
      </w:r>
      <w:r>
        <w:rPr>
          <w:spacing w:val="-3"/>
        </w:rPr>
        <w:t> </w:t>
      </w:r>
      <w:r>
        <w:rPr/>
        <w:t>in</w:t>
      </w:r>
      <w:r>
        <w:rPr>
          <w:spacing w:val="-3"/>
        </w:rPr>
        <w:t> </w:t>
      </w:r>
      <w:r>
        <w:rPr/>
        <w:t>light</w:t>
      </w:r>
      <w:r>
        <w:rPr>
          <w:spacing w:val="-4"/>
        </w:rPr>
        <w:t> </w:t>
      </w:r>
      <w:r>
        <w:rPr/>
        <w:t>of</w:t>
      </w:r>
      <w:r>
        <w:rPr>
          <w:spacing w:val="-3"/>
        </w:rPr>
        <w:t> </w:t>
      </w:r>
      <w:r>
        <w:rPr/>
        <w:t>the</w:t>
      </w:r>
      <w:r>
        <w:rPr>
          <w:spacing w:val="-3"/>
        </w:rPr>
        <w:t> </w:t>
      </w:r>
      <w:r>
        <w:rPr/>
        <w:t>instability</w:t>
      </w:r>
      <w:r>
        <w:rPr>
          <w:spacing w:val="-4"/>
        </w:rPr>
        <w:t> </w:t>
      </w:r>
      <w:r>
        <w:rPr/>
        <w:t>of the aggregate demand as Dejuán </w:t>
      </w:r>
      <w:hyperlink w:history="true" w:anchor="_bookmark3">
        <w:r>
          <w:rPr/>
          <w:t>(2017)</w:t>
        </w:r>
        <w:r>
          <w:rPr>
            <w:spacing w:val="-8"/>
          </w:rPr>
          <w:t> </w:t>
        </w:r>
      </w:hyperlink>
      <w:r>
        <w:rPr/>
        <w:t>suggests.</w:t>
      </w:r>
    </w:p>
    <w:p>
      <w:pPr>
        <w:spacing w:after="0" w:line="228" w:lineRule="auto"/>
        <w:jc w:val="both"/>
        <w:sectPr>
          <w:type w:val="continuous"/>
          <w:pgSz w:w="12240" w:h="15840"/>
          <w:pgMar w:top="1500" w:bottom="280" w:left="1320" w:right="1300"/>
        </w:sectPr>
      </w:pPr>
    </w:p>
    <w:p>
      <w:pPr>
        <w:pStyle w:val="BodyText"/>
        <w:spacing w:before="83"/>
        <w:ind w:right="139"/>
        <w:jc w:val="right"/>
      </w:pPr>
      <w:r>
        <w:rPr/>
        <w:t>December 2th - 5th</w:t>
      </w:r>
    </w:p>
    <w:p>
      <w:pPr>
        <w:pStyle w:val="BodyText"/>
        <w:rPr>
          <w:sz w:val="24"/>
        </w:rPr>
      </w:pPr>
    </w:p>
    <w:p>
      <w:pPr>
        <w:pStyle w:val="BodyText"/>
        <w:rPr>
          <w:sz w:val="24"/>
        </w:rPr>
      </w:pPr>
    </w:p>
    <w:p>
      <w:pPr>
        <w:pStyle w:val="BodyText"/>
        <w:spacing w:line="223" w:lineRule="auto"/>
        <w:ind w:left="837" w:right="848"/>
        <w:jc w:val="both"/>
      </w:pPr>
      <w:r>
        <w:rPr/>
        <w:t>In</w:t>
      </w:r>
      <w:r>
        <w:rPr>
          <w:spacing w:val="-4"/>
        </w:rPr>
        <w:t> </w:t>
      </w:r>
      <w:r>
        <w:rPr/>
        <w:t>short,</w:t>
      </w:r>
      <w:r>
        <w:rPr>
          <w:spacing w:val="-3"/>
        </w:rPr>
        <w:t> </w:t>
      </w:r>
      <w:r>
        <w:rPr/>
        <w:t>this</w:t>
      </w:r>
      <w:r>
        <w:rPr>
          <w:spacing w:val="-3"/>
        </w:rPr>
        <w:t> </w:t>
      </w:r>
      <w:r>
        <w:rPr/>
        <w:t>article</w:t>
      </w:r>
      <w:r>
        <w:rPr>
          <w:spacing w:val="-3"/>
        </w:rPr>
        <w:t> </w:t>
      </w:r>
      <w:r>
        <w:rPr/>
        <w:t>analyses</w:t>
      </w:r>
      <w:r>
        <w:rPr>
          <w:spacing w:val="-3"/>
        </w:rPr>
        <w:t> </w:t>
      </w:r>
      <w:r>
        <w:rPr/>
        <w:t>the</w:t>
      </w:r>
      <w:r>
        <w:rPr>
          <w:spacing w:val="-3"/>
        </w:rPr>
        <w:t> </w:t>
      </w:r>
      <w:r>
        <w:rPr/>
        <w:t>dynamics</w:t>
      </w:r>
      <w:r>
        <w:rPr>
          <w:spacing w:val="-3"/>
        </w:rPr>
        <w:t> </w:t>
      </w:r>
      <w:r>
        <w:rPr/>
        <w:t>of</w:t>
      </w:r>
      <w:r>
        <w:rPr>
          <w:spacing w:val="-3"/>
        </w:rPr>
        <w:t> </w:t>
      </w:r>
      <w:r>
        <w:rPr/>
        <w:t>household</w:t>
      </w:r>
      <w:r>
        <w:rPr>
          <w:spacing w:val="-3"/>
        </w:rPr>
        <w:t> </w:t>
      </w:r>
      <w:r>
        <w:rPr/>
        <w:t>investment</w:t>
      </w:r>
      <w:r>
        <w:rPr>
          <w:spacing w:val="-4"/>
        </w:rPr>
        <w:t> </w:t>
      </w:r>
      <w:r>
        <w:rPr/>
        <w:t>using</w:t>
      </w:r>
      <w:r>
        <w:rPr>
          <w:spacing w:val="-3"/>
        </w:rPr>
        <w:t> </w:t>
      </w:r>
      <w:r>
        <w:rPr/>
        <w:t>a</w:t>
      </w:r>
      <w:r>
        <w:rPr>
          <w:spacing w:val="-3"/>
        </w:rPr>
        <w:t> </w:t>
      </w:r>
      <w:r>
        <w:rPr/>
        <w:t>SSM-SFC</w:t>
      </w:r>
      <w:r>
        <w:rPr>
          <w:spacing w:val="-3"/>
        </w:rPr>
        <w:t> </w:t>
      </w:r>
      <w:r>
        <w:rPr/>
        <w:t>model</w:t>
      </w:r>
      <w:r>
        <w:rPr>
          <w:spacing w:val="-3"/>
        </w:rPr>
        <w:t> </w:t>
      </w:r>
      <w:r>
        <w:rPr/>
        <w:t>based on the U.S. economy (1980-2000). The first section presents a review of Kaleckian and sraffian supermultiplier</w:t>
      </w:r>
      <w:r>
        <w:rPr>
          <w:spacing w:val="-7"/>
        </w:rPr>
        <w:t> </w:t>
      </w:r>
      <w:r>
        <w:rPr/>
        <w:t>models</w:t>
      </w:r>
      <w:r>
        <w:rPr>
          <w:spacing w:val="-6"/>
        </w:rPr>
        <w:t> </w:t>
      </w:r>
      <w:r>
        <w:rPr/>
        <w:t>with</w:t>
      </w:r>
      <w:r>
        <w:rPr>
          <w:spacing w:val="-6"/>
        </w:rPr>
        <w:t> </w:t>
      </w:r>
      <w:r>
        <w:rPr/>
        <w:t>autonomous</w:t>
      </w:r>
      <w:r>
        <w:rPr>
          <w:spacing w:val="-6"/>
        </w:rPr>
        <w:t> </w:t>
      </w:r>
      <w:r>
        <w:rPr/>
        <w:t>expenditures.</w:t>
      </w:r>
      <w:r>
        <w:rPr>
          <w:spacing w:val="5"/>
        </w:rPr>
        <w:t> </w:t>
      </w:r>
      <w:r>
        <w:rPr/>
        <w:t>The</w:t>
      </w:r>
      <w:r>
        <w:rPr>
          <w:spacing w:val="-7"/>
        </w:rPr>
        <w:t> </w:t>
      </w:r>
      <w:r>
        <w:rPr/>
        <w:t>second</w:t>
      </w:r>
      <w:r>
        <w:rPr>
          <w:spacing w:val="-6"/>
        </w:rPr>
        <w:t> </w:t>
      </w:r>
      <w:r>
        <w:rPr/>
        <w:t>section</w:t>
      </w:r>
      <w:r>
        <w:rPr>
          <w:spacing w:val="-6"/>
        </w:rPr>
        <w:t> </w:t>
      </w:r>
      <w:r>
        <w:rPr/>
        <w:t>highlights</w:t>
      </w:r>
      <w:r>
        <w:rPr>
          <w:spacing w:val="-6"/>
        </w:rPr>
        <w:t> </w:t>
      </w:r>
      <w:r>
        <w:rPr/>
        <w:t>stylezed</w:t>
      </w:r>
      <w:r>
        <w:rPr>
          <w:spacing w:val="-6"/>
        </w:rPr>
        <w:t> </w:t>
      </w:r>
      <w:r>
        <w:rPr/>
        <w:t>facts for</w:t>
      </w:r>
      <w:r>
        <w:rPr>
          <w:spacing w:val="-12"/>
        </w:rPr>
        <w:t> </w:t>
      </w:r>
      <w:r>
        <w:rPr/>
        <w:t>the</w:t>
      </w:r>
      <w:r>
        <w:rPr>
          <w:spacing w:val="-12"/>
        </w:rPr>
        <w:t> </w:t>
      </w:r>
      <w:r>
        <w:rPr/>
        <w:t>American</w:t>
      </w:r>
      <w:r>
        <w:rPr>
          <w:spacing w:val="-12"/>
        </w:rPr>
        <w:t> </w:t>
      </w:r>
      <w:r>
        <w:rPr/>
        <w:t>economy</w:t>
      </w:r>
      <w:r>
        <w:rPr>
          <w:spacing w:val="-12"/>
        </w:rPr>
        <w:t> </w:t>
      </w:r>
      <w:r>
        <w:rPr/>
        <w:t>which</w:t>
      </w:r>
      <w:r>
        <w:rPr>
          <w:spacing w:val="-12"/>
        </w:rPr>
        <w:t> </w:t>
      </w:r>
      <w:r>
        <w:rPr/>
        <w:t>support</w:t>
      </w:r>
      <w:r>
        <w:rPr>
          <w:spacing w:val="-12"/>
        </w:rPr>
        <w:t> </w:t>
      </w:r>
      <w:r>
        <w:rPr/>
        <w:t>the</w:t>
      </w:r>
      <w:r>
        <w:rPr>
          <w:spacing w:val="-12"/>
        </w:rPr>
        <w:t> </w:t>
      </w:r>
      <w:r>
        <w:rPr/>
        <w:t>idea</w:t>
      </w:r>
      <w:r>
        <w:rPr>
          <w:spacing w:val="-12"/>
        </w:rPr>
        <w:t> </w:t>
      </w:r>
      <w:r>
        <w:rPr/>
        <w:t>that</w:t>
      </w:r>
      <w:r>
        <w:rPr>
          <w:spacing w:val="-12"/>
        </w:rPr>
        <w:t> </w:t>
      </w:r>
      <w:r>
        <w:rPr/>
        <w:t>non-capacity</w:t>
      </w:r>
      <w:r>
        <w:rPr>
          <w:spacing w:val="-12"/>
        </w:rPr>
        <w:t> </w:t>
      </w:r>
      <w:r>
        <w:rPr/>
        <w:t>generating</w:t>
      </w:r>
      <w:r>
        <w:rPr>
          <w:spacing w:val="-12"/>
        </w:rPr>
        <w:t> </w:t>
      </w:r>
      <w:r>
        <w:rPr/>
        <w:t>expenditures,</w:t>
      </w:r>
      <w:r>
        <w:rPr>
          <w:spacing w:val="-12"/>
        </w:rPr>
        <w:t> </w:t>
      </w:r>
      <w:r>
        <w:rPr/>
        <w:t>mainly household investment, led the economic growth and determinates the cycle. Finally, a SSM-SFC model with two sorts of capital stock (productive capital and real estate) is simulated to analyse the effects of changes in income distribution, interest rates, autonomous component of housing growth rate and residential inflation. The results are: (i) changes in income distribuition affect the growth rate only during the transverse; (ii) house stock ratio</w:t>
      </w:r>
      <w:hyperlink w:history="true" w:anchor="_bookmark15">
        <w:r>
          <w:rPr>
            <w:position w:val="7"/>
            <w:sz w:val="14"/>
          </w:rPr>
          <w:t>1</w:t>
        </w:r>
      </w:hyperlink>
      <w:r>
        <w:rPr>
          <w:position w:val="7"/>
          <w:sz w:val="14"/>
        </w:rPr>
        <w:t> </w:t>
      </w:r>
      <w:r>
        <w:rPr/>
        <w:t>decreases as a result of the overall increase in productive capacity; (iii) long-run growth rate is affected only by household investment which </w:t>
      </w:r>
      <w:r>
        <w:rPr>
          <w:w w:val="101"/>
        </w:rPr>
        <w:t>depends</w:t>
      </w:r>
      <w:r>
        <w:rPr>
          <w:spacing w:val="6"/>
        </w:rPr>
        <w:t> </w:t>
      </w:r>
      <w:r>
        <w:rPr>
          <w:w w:val="101"/>
        </w:rPr>
        <w:t>posit</w:t>
      </w:r>
      <w:r>
        <w:rPr>
          <w:spacing w:val="-6"/>
          <w:w w:val="101"/>
        </w:rPr>
        <w:t>i</w:t>
      </w:r>
      <w:r>
        <w:rPr>
          <w:spacing w:val="-3"/>
          <w:w w:val="101"/>
        </w:rPr>
        <w:t>v</w:t>
      </w:r>
      <w:r>
        <w:rPr>
          <w:w w:val="101"/>
        </w:rPr>
        <w:t>ely</w:t>
      </w:r>
      <w:r>
        <w:rPr>
          <w:spacing w:val="6"/>
        </w:rPr>
        <w:t> </w:t>
      </w:r>
      <w:r>
        <w:rPr>
          <w:w w:val="101"/>
        </w:rPr>
        <w:t>on</w:t>
      </w:r>
      <w:r>
        <w:rPr>
          <w:spacing w:val="6"/>
        </w:rPr>
        <w:t> </w:t>
      </w:r>
      <w:r>
        <w:rPr>
          <w:w w:val="101"/>
        </w:rPr>
        <w:t>residential</w:t>
      </w:r>
      <w:r>
        <w:rPr>
          <w:spacing w:val="6"/>
        </w:rPr>
        <w:t> </w:t>
      </w:r>
      <w:r>
        <w:rPr/>
        <w:t>inflation</w:t>
      </w:r>
      <w:r>
        <w:rPr>
          <w:spacing w:val="6"/>
        </w:rPr>
        <w:t> </w:t>
      </w:r>
      <w:r>
        <w:rPr>
          <w:spacing w:val="-1"/>
          <w:w w:val="101"/>
        </w:rPr>
        <w:t>(</w:t>
      </w:r>
      <w:r>
        <w:rPr>
          <w:rFonts w:ascii="Trebuchet MS" w:hAnsi="Trebuchet MS"/>
          <w:i/>
          <w:spacing w:val="-62"/>
          <w:w w:val="89"/>
        </w:rPr>
        <w:t>p</w:t>
      </w:r>
      <w:r>
        <w:rPr>
          <w:rFonts w:ascii="Tahoma" w:hAnsi="Tahoma"/>
          <w:spacing w:val="6"/>
          <w:w w:val="50"/>
        </w:rPr>
        <w:t>˙</w:t>
      </w:r>
      <w:r>
        <w:rPr>
          <w:rFonts w:ascii="Bookman Old Style" w:hAnsi="Bookman Old Style"/>
          <w:b w:val="0"/>
          <w:i/>
          <w:spacing w:val="10"/>
          <w:w w:val="98"/>
          <w:vertAlign w:val="subscript"/>
        </w:rPr>
        <w:t>h</w:t>
      </w:r>
      <w:r>
        <w:rPr>
          <w:w w:val="101"/>
          <w:vertAlign w:val="baseline"/>
        </w:rPr>
        <w:t>)</w:t>
      </w:r>
      <w:r>
        <w:rPr>
          <w:spacing w:val="6"/>
          <w:vertAlign w:val="baseline"/>
        </w:rPr>
        <w:t> </w:t>
      </w:r>
      <w:r>
        <w:rPr>
          <w:w w:val="101"/>
          <w:vertAlign w:val="baseline"/>
        </w:rPr>
        <w:t>and</w:t>
      </w:r>
      <w:r>
        <w:rPr>
          <w:spacing w:val="6"/>
          <w:vertAlign w:val="baseline"/>
        </w:rPr>
        <w:t> </w:t>
      </w:r>
      <w:r>
        <w:rPr>
          <w:w w:val="101"/>
          <w:vertAlign w:val="baseline"/>
        </w:rPr>
        <w:t>institutional</w:t>
      </w:r>
      <w:r>
        <w:rPr>
          <w:spacing w:val="6"/>
          <w:vertAlign w:val="baseline"/>
        </w:rPr>
        <w:t> </w:t>
      </w:r>
      <w:r>
        <w:rPr>
          <w:w w:val="101"/>
          <w:vertAlign w:val="baseline"/>
        </w:rPr>
        <w:t>elements</w:t>
      </w:r>
      <w:r>
        <w:rPr>
          <w:spacing w:val="6"/>
          <w:vertAlign w:val="baseline"/>
        </w:rPr>
        <w:t> </w:t>
      </w:r>
      <w:r>
        <w:rPr>
          <w:w w:val="101"/>
          <w:vertAlign w:val="baseline"/>
        </w:rPr>
        <w:t>(</w:t>
      </w:r>
      <w:r>
        <w:rPr>
          <w:rFonts w:ascii="Trebuchet MS" w:hAnsi="Trebuchet MS"/>
          <w:i/>
          <w:w w:val="84"/>
          <w:vertAlign w:val="baseline"/>
        </w:rPr>
        <w:t>φ</w:t>
      </w:r>
      <w:r>
        <w:rPr>
          <w:rFonts w:ascii="Bauhaus 93" w:hAnsi="Bauhaus 93"/>
          <w:spacing w:val="10"/>
          <w:w w:val="99"/>
          <w:sz w:val="14"/>
          <w:vertAlign w:val="baseline"/>
        </w:rPr>
        <w:t>0</w:t>
      </w:r>
      <w:r>
        <w:rPr>
          <w:w w:val="101"/>
          <w:vertAlign w:val="baseline"/>
        </w:rPr>
        <w:t>)</w:t>
      </w:r>
      <w:r>
        <w:rPr>
          <w:spacing w:val="6"/>
          <w:vertAlign w:val="baseline"/>
        </w:rPr>
        <w:t> </w:t>
      </w:r>
      <w:r>
        <w:rPr>
          <w:w w:val="101"/>
          <w:vertAlign w:val="baseline"/>
        </w:rPr>
        <w:t>and</w:t>
      </w:r>
      <w:r>
        <w:rPr>
          <w:spacing w:val="6"/>
          <w:vertAlign w:val="baseline"/>
        </w:rPr>
        <w:t> </w:t>
      </w:r>
      <w:r>
        <w:rPr>
          <w:w w:val="101"/>
          <w:vertAlign w:val="baseline"/>
        </w:rPr>
        <w:t>n</w:t>
      </w:r>
      <w:r>
        <w:rPr>
          <w:spacing w:val="-4"/>
          <w:w w:val="101"/>
          <w:vertAlign w:val="baseline"/>
        </w:rPr>
        <w:t>e</w:t>
      </w:r>
      <w:r>
        <w:rPr>
          <w:spacing w:val="-1"/>
          <w:w w:val="101"/>
          <w:vertAlign w:val="baseline"/>
        </w:rPr>
        <w:t>g</w:t>
      </w:r>
      <w:r>
        <w:rPr>
          <w:w w:val="101"/>
          <w:vertAlign w:val="baseline"/>
        </w:rPr>
        <w:t>at</w:t>
      </w:r>
      <w:r>
        <w:rPr>
          <w:spacing w:val="-6"/>
          <w:w w:val="101"/>
          <w:vertAlign w:val="baseline"/>
        </w:rPr>
        <w:t>i</w:t>
      </w:r>
      <w:r>
        <w:rPr>
          <w:spacing w:val="-4"/>
          <w:w w:val="101"/>
          <w:vertAlign w:val="baseline"/>
        </w:rPr>
        <w:t>v</w:t>
      </w:r>
      <w:r>
        <w:rPr>
          <w:w w:val="101"/>
          <w:vertAlign w:val="baseline"/>
        </w:rPr>
        <w:t>etly</w:t>
      </w:r>
      <w:r>
        <w:rPr>
          <w:spacing w:val="6"/>
          <w:vertAlign w:val="baseline"/>
        </w:rPr>
        <w:t> </w:t>
      </w:r>
      <w:r>
        <w:rPr>
          <w:w w:val="101"/>
          <w:vertAlign w:val="baseline"/>
        </w:rPr>
        <w:t>on </w:t>
      </w:r>
      <w:r>
        <w:rPr>
          <w:vertAlign w:val="baseline"/>
        </w:rPr>
        <w:t>mortgage interest</w:t>
      </w:r>
      <w:r>
        <w:rPr>
          <w:spacing w:val="-3"/>
          <w:vertAlign w:val="baseline"/>
        </w:rPr>
        <w:t> </w:t>
      </w:r>
      <w:r>
        <w:rPr>
          <w:vertAlign w:val="baseline"/>
        </w:rPr>
        <w:t>rates.</w:t>
      </w:r>
    </w:p>
    <w:p>
      <w:pPr>
        <w:pStyle w:val="BodyText"/>
        <w:spacing w:line="228" w:lineRule="auto" w:before="42"/>
        <w:ind w:left="832" w:right="842" w:hanging="2"/>
        <w:jc w:val="both"/>
      </w:pPr>
      <w:r>
        <w:rPr/>
        <w:t>Therefore, this base model introduces housing on sraffian supermultiplier agenda and extends the range of autonomous expenditures alternatives. It worth noting that future (already in progress) versions of this paper will — not simultaneously — move in two directions. The first one (in the finishing phase) analyzes the relationship between residential investment growth and house’s own interest</w:t>
      </w:r>
      <w:r>
        <w:rPr>
          <w:spacing w:val="-17"/>
        </w:rPr>
        <w:t> </w:t>
      </w:r>
      <w:r>
        <w:rPr/>
        <w:t>rate</w:t>
      </w:r>
      <w:r>
        <w:rPr>
          <w:spacing w:val="-17"/>
        </w:rPr>
        <w:t> </w:t>
      </w:r>
      <w:r>
        <w:rPr/>
        <w:t>using</w:t>
      </w:r>
      <w:r>
        <w:rPr>
          <w:spacing w:val="-17"/>
        </w:rPr>
        <w:t> </w:t>
      </w:r>
      <w:r>
        <w:rPr/>
        <w:t>a</w:t>
      </w:r>
      <w:r>
        <w:rPr>
          <w:spacing w:val="-17"/>
        </w:rPr>
        <w:t> </w:t>
      </w:r>
      <w:r>
        <w:rPr/>
        <w:t>time</w:t>
      </w:r>
      <w:r>
        <w:rPr>
          <w:spacing w:val="-17"/>
        </w:rPr>
        <w:t> </w:t>
      </w:r>
      <w:r>
        <w:rPr/>
        <w:t>series</w:t>
      </w:r>
      <w:r>
        <w:rPr>
          <w:spacing w:val="-17"/>
        </w:rPr>
        <w:t> </w:t>
      </w:r>
      <w:r>
        <w:rPr/>
        <w:t>model</w:t>
      </w:r>
      <w:r>
        <w:rPr>
          <w:spacing w:val="-17"/>
        </w:rPr>
        <w:t> </w:t>
      </w:r>
      <w:r>
        <w:rPr/>
        <w:t>(VEC).</w:t>
      </w:r>
      <w:r>
        <w:rPr>
          <w:spacing w:val="-17"/>
        </w:rPr>
        <w:t> </w:t>
      </w:r>
      <w:r>
        <w:rPr/>
        <w:t>The</w:t>
      </w:r>
      <w:r>
        <w:rPr>
          <w:spacing w:val="-17"/>
        </w:rPr>
        <w:t> </w:t>
      </w:r>
      <w:r>
        <w:rPr/>
        <w:t>second</w:t>
      </w:r>
      <w:r>
        <w:rPr>
          <w:spacing w:val="-17"/>
        </w:rPr>
        <w:t> </w:t>
      </w:r>
      <w:r>
        <w:rPr/>
        <w:t>(in</w:t>
      </w:r>
      <w:r>
        <w:rPr>
          <w:spacing w:val="-17"/>
        </w:rPr>
        <w:t> </w:t>
      </w:r>
      <w:r>
        <w:rPr/>
        <w:t>early</w:t>
      </w:r>
      <w:r>
        <w:rPr>
          <w:spacing w:val="-17"/>
        </w:rPr>
        <w:t> </w:t>
      </w:r>
      <w:r>
        <w:rPr/>
        <w:t>stage)</w:t>
      </w:r>
      <w:r>
        <w:rPr>
          <w:spacing w:val="-17"/>
        </w:rPr>
        <w:t> </w:t>
      </w:r>
      <w:r>
        <w:rPr/>
        <w:t>intends</w:t>
      </w:r>
      <w:r>
        <w:rPr>
          <w:spacing w:val="-17"/>
        </w:rPr>
        <w:t> </w:t>
      </w:r>
      <w:r>
        <w:rPr/>
        <w:t>to</w:t>
      </w:r>
      <w:r>
        <w:rPr>
          <w:spacing w:val="-17"/>
        </w:rPr>
        <w:t> </w:t>
      </w:r>
      <w:r>
        <w:rPr/>
        <w:t>open</w:t>
      </w:r>
      <w:r>
        <w:rPr>
          <w:spacing w:val="-17"/>
        </w:rPr>
        <w:t> </w:t>
      </w:r>
      <w:r>
        <w:rPr/>
        <w:t>the</w:t>
      </w:r>
      <w:r>
        <w:rPr>
          <w:spacing w:val="-17"/>
        </w:rPr>
        <w:t> </w:t>
      </w:r>
      <w:r>
        <w:rPr/>
        <w:t>economy and</w:t>
      </w:r>
      <w:r>
        <w:rPr>
          <w:spacing w:val="-10"/>
        </w:rPr>
        <w:t> </w:t>
      </w:r>
      <w:r>
        <w:rPr/>
        <w:t>evaluate</w:t>
      </w:r>
      <w:r>
        <w:rPr>
          <w:spacing w:val="-10"/>
        </w:rPr>
        <w:t> </w:t>
      </w:r>
      <w:r>
        <w:rPr/>
        <w:t>the</w:t>
      </w:r>
      <w:r>
        <w:rPr>
          <w:spacing w:val="-10"/>
        </w:rPr>
        <w:t> </w:t>
      </w:r>
      <w:r>
        <w:rPr/>
        <w:t>relationship</w:t>
      </w:r>
      <w:r>
        <w:rPr>
          <w:spacing w:val="-10"/>
        </w:rPr>
        <w:t> </w:t>
      </w:r>
      <w:r>
        <w:rPr/>
        <w:t>between</w:t>
      </w:r>
      <w:r>
        <w:rPr>
          <w:spacing w:val="-10"/>
        </w:rPr>
        <w:t> </w:t>
      </w:r>
      <w:r>
        <w:rPr/>
        <w:t>exchange</w:t>
      </w:r>
      <w:r>
        <w:rPr>
          <w:spacing w:val="-10"/>
        </w:rPr>
        <w:t> </w:t>
      </w:r>
      <w:r>
        <w:rPr/>
        <w:t>rate</w:t>
      </w:r>
      <w:r>
        <w:rPr>
          <w:spacing w:val="-10"/>
        </w:rPr>
        <w:t> </w:t>
      </w:r>
      <w:r>
        <w:rPr/>
        <w:t>and</w:t>
      </w:r>
      <w:r>
        <w:rPr>
          <w:spacing w:val="-10"/>
        </w:rPr>
        <w:t> </w:t>
      </w:r>
      <w:r>
        <w:rPr/>
        <w:t>income</w:t>
      </w:r>
      <w:r>
        <w:rPr>
          <w:spacing w:val="-10"/>
        </w:rPr>
        <w:t> </w:t>
      </w:r>
      <w:r>
        <w:rPr/>
        <w:t>distribution</w:t>
      </w:r>
      <w:r>
        <w:rPr>
          <w:spacing w:val="-10"/>
        </w:rPr>
        <w:t> </w:t>
      </w:r>
      <w:r>
        <w:rPr/>
        <w:t>(exogenous</w:t>
      </w:r>
      <w:r>
        <w:rPr>
          <w:spacing w:val="-10"/>
        </w:rPr>
        <w:t> </w:t>
      </w:r>
      <w:r>
        <w:rPr/>
        <w:t>in</w:t>
      </w:r>
      <w:r>
        <w:rPr>
          <w:spacing w:val="-10"/>
        </w:rPr>
        <w:t> </w:t>
      </w:r>
      <w:r>
        <w:rPr/>
        <w:t>the</w:t>
      </w:r>
      <w:r>
        <w:rPr>
          <w:spacing w:val="-9"/>
        </w:rPr>
        <w:t> </w:t>
      </w:r>
      <w:r>
        <w:rPr/>
        <w:t>basic model) and its impacts over balance of payments</w:t>
      </w:r>
      <w:r>
        <w:rPr>
          <w:spacing w:val="-11"/>
        </w:rPr>
        <w:t> </w:t>
      </w:r>
      <w:r>
        <w:rPr/>
        <w:t>equilibrium.</w:t>
      </w:r>
    </w:p>
    <w:p>
      <w:pPr>
        <w:pStyle w:val="BodyText"/>
        <w:spacing w:before="9"/>
        <w:rPr>
          <w:sz w:val="19"/>
        </w:rPr>
      </w:pPr>
    </w:p>
    <w:p>
      <w:pPr>
        <w:pStyle w:val="BodyText"/>
        <w:spacing w:line="228" w:lineRule="auto"/>
        <w:ind w:left="119" w:right="141" w:hanging="7"/>
      </w:pPr>
      <w:r>
        <w:rPr/>
        <w:pict>
          <v:shape style="position:absolute;margin-left:203.110001pt;margin-top:1.148128pt;width:336.9pt;height:17.3pt;mso-position-horizontal-relative:page;mso-position-vertical-relative:paragraph;z-index:-251808768" type="#_x0000_t202" filled="false" stroked="false">
            <v:textbox inset="0,0,0,0">
              <w:txbxContent>
                <w:p>
                  <w:pPr>
                    <w:tabs>
                      <w:tab w:pos="2041" w:val="left" w:leader="none"/>
                      <w:tab w:pos="4668" w:val="left" w:leader="none"/>
                      <w:tab w:pos="6682" w:val="left" w:leader="none"/>
                    </w:tabs>
                    <w:spacing w:line="197" w:lineRule="exact" w:before="0"/>
                    <w:ind w:left="0" w:right="0" w:firstLine="0"/>
                    <w:jc w:val="left"/>
                    <w:rPr>
                      <w:rFonts w:ascii="Arial Narrow" w:hAnsi="Arial Narrow"/>
                      <w:i/>
                      <w:sz w:val="20"/>
                    </w:rPr>
                  </w:pPr>
                  <w:r>
                    <w:rPr>
                      <w:rFonts w:ascii="Arial Narrow" w:hAnsi="Arial Narrow"/>
                      <w:i/>
                      <w:sz w:val="20"/>
                    </w:rPr>
                    <w:t>·</w:t>
                    <w:tab/>
                    <w:t>·</w:t>
                    <w:tab/>
                    <w:t>·</w:t>
                    <w:tab/>
                  </w:r>
                  <w:r>
                    <w:rPr>
                      <w:rFonts w:ascii="Arial Narrow" w:hAnsi="Arial Narrow"/>
                      <w:i/>
                      <w:spacing w:val="-20"/>
                      <w:sz w:val="20"/>
                    </w:rPr>
                    <w:t>·</w:t>
                  </w:r>
                </w:p>
              </w:txbxContent>
            </v:textbox>
            <w10:wrap type="none"/>
          </v:shape>
        </w:pict>
      </w:r>
      <w:r>
        <w:rPr>
          <w:b/>
          <w:i/>
        </w:rPr>
        <w:t>K</w:t>
      </w:r>
      <w:r>
        <w:rPr>
          <w:b/>
        </w:rPr>
        <w:t>eywords </w:t>
      </w:r>
      <w:r>
        <w:rPr/>
        <w:t>Demand-led Growth Sraffian supermultiplier Stock flow consistent approach Residential investiment Own interest rate</w:t>
      </w:r>
    </w:p>
    <w:p>
      <w:pPr>
        <w:pStyle w:val="BodyText"/>
        <w:spacing w:before="3"/>
        <w:rPr>
          <w:sz w:val="26"/>
        </w:rPr>
      </w:pPr>
    </w:p>
    <w:p>
      <w:pPr>
        <w:spacing w:before="0"/>
        <w:ind w:left="119" w:right="0" w:firstLine="0"/>
        <w:jc w:val="left"/>
        <w:rPr>
          <w:b/>
          <w:sz w:val="24"/>
        </w:rPr>
      </w:pPr>
      <w:r>
        <w:rPr>
          <w:b/>
          <w:sz w:val="24"/>
        </w:rPr>
        <w:t>References</w:t>
      </w:r>
    </w:p>
    <w:p>
      <w:pPr>
        <w:pStyle w:val="BodyText"/>
        <w:spacing w:line="228" w:lineRule="auto" w:before="233"/>
        <w:ind w:left="618" w:hanging="499"/>
      </w:pPr>
      <w:bookmarkStart w:name="_bookmark1" w:id="2"/>
      <w:bookmarkEnd w:id="2"/>
      <w:r>
        <w:rPr/>
      </w:r>
      <w:r>
        <w:rPr/>
        <w:t>Allain, O. (2015). Tackling the instability of growth: A Kaleckian-Harrodian model with an autonomous expenditure</w:t>
      </w:r>
      <w:bookmarkStart w:name="_bookmark2" w:id="3"/>
      <w:bookmarkEnd w:id="3"/>
      <w:r>
        <w:rPr/>
      </w:r>
      <w:r>
        <w:rPr/>
        <w:t> component. </w:t>
      </w:r>
      <w:r>
        <w:rPr>
          <w:i/>
        </w:rPr>
        <w:t>Cambridge Journal of Economics</w:t>
      </w:r>
      <w:r>
        <w:rPr/>
        <w:t>, </w:t>
      </w:r>
      <w:r>
        <w:rPr>
          <w:i/>
        </w:rPr>
        <w:t>39</w:t>
      </w:r>
      <w:r>
        <w:rPr/>
        <w:t>(5), 1351–1371. </w:t>
      </w:r>
      <w:hyperlink r:id="rId6">
        <w:r>
          <w:rPr/>
          <w:t>doi:10.1093/cje/beu039</w:t>
        </w:r>
      </w:hyperlink>
    </w:p>
    <w:p>
      <w:pPr>
        <w:pStyle w:val="BodyText"/>
        <w:spacing w:line="228" w:lineRule="auto"/>
        <w:ind w:left="618" w:right="131" w:hanging="499"/>
      </w:pPr>
      <w:r>
        <w:rPr/>
        <w:t>Brochier,</w:t>
      </w:r>
      <w:r>
        <w:rPr>
          <w:spacing w:val="-20"/>
        </w:rPr>
        <w:t> </w:t>
      </w:r>
      <w:r>
        <w:rPr/>
        <w:t>L.,</w:t>
      </w:r>
      <w:r>
        <w:rPr>
          <w:spacing w:val="-20"/>
        </w:rPr>
        <w:t> </w:t>
      </w:r>
      <w:r>
        <w:rPr/>
        <w:t>&amp;</w:t>
      </w:r>
      <w:r>
        <w:rPr>
          <w:spacing w:val="-19"/>
        </w:rPr>
        <w:t> </w:t>
      </w:r>
      <w:r>
        <w:rPr/>
        <w:t>Silva,</w:t>
      </w:r>
      <w:r>
        <w:rPr>
          <w:spacing w:val="-20"/>
        </w:rPr>
        <w:t> </w:t>
      </w:r>
      <w:r>
        <w:rPr/>
        <w:t>A.</w:t>
      </w:r>
      <w:r>
        <w:rPr>
          <w:spacing w:val="-20"/>
        </w:rPr>
        <w:t> </w:t>
      </w:r>
      <w:r>
        <w:rPr/>
        <w:t>C.</w:t>
      </w:r>
      <w:r>
        <w:rPr>
          <w:spacing w:val="-19"/>
        </w:rPr>
        <w:t> </w:t>
      </w:r>
      <w:r>
        <w:rPr/>
        <w:t>M.</w:t>
      </w:r>
      <w:r>
        <w:rPr>
          <w:spacing w:val="-20"/>
        </w:rPr>
        <w:t> </w:t>
      </w:r>
      <w:r>
        <w:rPr/>
        <w:t>e.</w:t>
      </w:r>
      <w:r>
        <w:rPr>
          <w:spacing w:val="-19"/>
        </w:rPr>
        <w:t> </w:t>
      </w:r>
      <w:r>
        <w:rPr/>
        <w:t>(2018).</w:t>
      </w:r>
      <w:r>
        <w:rPr>
          <w:spacing w:val="-20"/>
        </w:rPr>
        <w:t> </w:t>
      </w:r>
      <w:r>
        <w:rPr/>
        <w:t>A</w:t>
      </w:r>
      <w:r>
        <w:rPr>
          <w:spacing w:val="-20"/>
        </w:rPr>
        <w:t> </w:t>
      </w:r>
      <w:r>
        <w:rPr/>
        <w:t>supermultiplier</w:t>
      </w:r>
      <w:r>
        <w:rPr>
          <w:spacing w:val="-19"/>
        </w:rPr>
        <w:t> </w:t>
      </w:r>
      <w:r>
        <w:rPr/>
        <w:t>Stock-Flow</w:t>
      </w:r>
      <w:r>
        <w:rPr>
          <w:spacing w:val="-20"/>
        </w:rPr>
        <w:t> </w:t>
      </w:r>
      <w:r>
        <w:rPr/>
        <w:t>Consistent</w:t>
      </w:r>
      <w:r>
        <w:rPr>
          <w:spacing w:val="-20"/>
        </w:rPr>
        <w:t> </w:t>
      </w:r>
      <w:r>
        <w:rPr/>
        <w:t>model:</w:t>
      </w:r>
      <w:r>
        <w:rPr>
          <w:spacing w:val="-19"/>
        </w:rPr>
        <w:t> </w:t>
      </w:r>
      <w:r>
        <w:rPr/>
        <w:t>The</w:t>
      </w:r>
      <w:r>
        <w:rPr>
          <w:spacing w:val="-20"/>
        </w:rPr>
        <w:t> </w:t>
      </w:r>
      <w:r>
        <w:rPr/>
        <w:t>“return”</w:t>
      </w:r>
      <w:r>
        <w:rPr>
          <w:spacing w:val="-19"/>
        </w:rPr>
        <w:t> </w:t>
      </w:r>
      <w:r>
        <w:rPr/>
        <w:t>of</w:t>
      </w:r>
      <w:r>
        <w:rPr>
          <w:spacing w:val="-20"/>
        </w:rPr>
        <w:t> </w:t>
      </w:r>
      <w:r>
        <w:rPr/>
        <w:t>the</w:t>
      </w:r>
      <w:r>
        <w:rPr>
          <w:spacing w:val="-20"/>
        </w:rPr>
        <w:t> </w:t>
      </w:r>
      <w:r>
        <w:rPr/>
        <w:t>paradoxes</w:t>
      </w:r>
      <w:bookmarkStart w:name="_bookmark3" w:id="4"/>
      <w:bookmarkEnd w:id="4"/>
      <w:r>
        <w:rPr/>
      </w:r>
      <w:r>
        <w:rPr/>
        <w:t> of thrift and costs in the long run? </w:t>
      </w:r>
      <w:r>
        <w:rPr>
          <w:i/>
        </w:rPr>
        <w:t>Cambridge Journal of Economics</w:t>
      </w:r>
      <w:r>
        <w:rPr/>
        <w:t>.</w:t>
      </w:r>
      <w:r>
        <w:rPr>
          <w:spacing w:val="-23"/>
        </w:rPr>
        <w:t> </w:t>
      </w:r>
      <w:hyperlink r:id="rId7">
        <w:r>
          <w:rPr/>
          <w:t>doi:10.1093/cje/bey008</w:t>
        </w:r>
      </w:hyperlink>
    </w:p>
    <w:p>
      <w:pPr>
        <w:spacing w:line="228" w:lineRule="auto" w:before="23"/>
        <w:ind w:left="618" w:right="131" w:hanging="499"/>
        <w:jc w:val="left"/>
        <w:rPr>
          <w:sz w:val="20"/>
        </w:rPr>
      </w:pPr>
      <w:r>
        <w:rPr>
          <w:sz w:val="20"/>
        </w:rPr>
        <w:t>Dejuán,</w:t>
      </w:r>
      <w:r>
        <w:rPr>
          <w:spacing w:val="-15"/>
          <w:sz w:val="20"/>
        </w:rPr>
        <w:t> </w:t>
      </w:r>
      <w:r>
        <w:rPr>
          <w:sz w:val="20"/>
        </w:rPr>
        <w:t>Ó.</w:t>
      </w:r>
      <w:r>
        <w:rPr>
          <w:spacing w:val="-14"/>
          <w:sz w:val="20"/>
        </w:rPr>
        <w:t> </w:t>
      </w:r>
      <w:r>
        <w:rPr>
          <w:sz w:val="20"/>
        </w:rPr>
        <w:t>(2017).</w:t>
      </w:r>
      <w:r>
        <w:rPr>
          <w:spacing w:val="-14"/>
          <w:sz w:val="20"/>
        </w:rPr>
        <w:t> </w:t>
      </w:r>
      <w:r>
        <w:rPr>
          <w:sz w:val="20"/>
        </w:rPr>
        <w:t>Hidden</w:t>
      </w:r>
      <w:r>
        <w:rPr>
          <w:spacing w:val="-14"/>
          <w:sz w:val="20"/>
        </w:rPr>
        <w:t> </w:t>
      </w:r>
      <w:r>
        <w:rPr>
          <w:sz w:val="20"/>
        </w:rPr>
        <w:t>links</w:t>
      </w:r>
      <w:r>
        <w:rPr>
          <w:spacing w:val="-15"/>
          <w:sz w:val="20"/>
        </w:rPr>
        <w:t> </w:t>
      </w:r>
      <w:r>
        <w:rPr>
          <w:sz w:val="20"/>
        </w:rPr>
        <w:t>in</w:t>
      </w:r>
      <w:r>
        <w:rPr>
          <w:spacing w:val="-14"/>
          <w:sz w:val="20"/>
        </w:rPr>
        <w:t> </w:t>
      </w:r>
      <w:r>
        <w:rPr>
          <w:sz w:val="20"/>
        </w:rPr>
        <w:t>the</w:t>
      </w:r>
      <w:r>
        <w:rPr>
          <w:spacing w:val="-15"/>
          <w:sz w:val="20"/>
        </w:rPr>
        <w:t> </w:t>
      </w:r>
      <w:r>
        <w:rPr>
          <w:sz w:val="20"/>
        </w:rPr>
        <w:t>warranted</w:t>
      </w:r>
      <w:r>
        <w:rPr>
          <w:spacing w:val="-14"/>
          <w:sz w:val="20"/>
        </w:rPr>
        <w:t> </w:t>
      </w:r>
      <w:r>
        <w:rPr>
          <w:sz w:val="20"/>
        </w:rPr>
        <w:t>rate</w:t>
      </w:r>
      <w:r>
        <w:rPr>
          <w:spacing w:val="-15"/>
          <w:sz w:val="20"/>
        </w:rPr>
        <w:t> </w:t>
      </w:r>
      <w:r>
        <w:rPr>
          <w:sz w:val="20"/>
        </w:rPr>
        <w:t>of</w:t>
      </w:r>
      <w:r>
        <w:rPr>
          <w:spacing w:val="-14"/>
          <w:sz w:val="20"/>
        </w:rPr>
        <w:t> </w:t>
      </w:r>
      <w:r>
        <w:rPr>
          <w:sz w:val="20"/>
        </w:rPr>
        <w:t>growth:</w:t>
      </w:r>
      <w:r>
        <w:rPr>
          <w:spacing w:val="-14"/>
          <w:sz w:val="20"/>
        </w:rPr>
        <w:t> </w:t>
      </w:r>
      <w:r>
        <w:rPr>
          <w:sz w:val="20"/>
        </w:rPr>
        <w:t>The</w:t>
      </w:r>
      <w:r>
        <w:rPr>
          <w:spacing w:val="-15"/>
          <w:sz w:val="20"/>
        </w:rPr>
        <w:t> </w:t>
      </w:r>
      <w:r>
        <w:rPr>
          <w:sz w:val="20"/>
        </w:rPr>
        <w:t>supermultiplier</w:t>
      </w:r>
      <w:r>
        <w:rPr>
          <w:spacing w:val="-14"/>
          <w:sz w:val="20"/>
        </w:rPr>
        <w:t> </w:t>
      </w:r>
      <w:r>
        <w:rPr>
          <w:sz w:val="20"/>
        </w:rPr>
        <w:t>way</w:t>
      </w:r>
      <w:r>
        <w:rPr>
          <w:spacing w:val="-15"/>
          <w:sz w:val="20"/>
        </w:rPr>
        <w:t> </w:t>
      </w:r>
      <w:r>
        <w:rPr>
          <w:sz w:val="20"/>
        </w:rPr>
        <w:t>out.</w:t>
      </w:r>
      <w:r>
        <w:rPr>
          <w:spacing w:val="-14"/>
          <w:sz w:val="20"/>
        </w:rPr>
        <w:t> </w:t>
      </w:r>
      <w:r>
        <w:rPr>
          <w:i/>
          <w:sz w:val="20"/>
        </w:rPr>
        <w:t>The</w:t>
      </w:r>
      <w:r>
        <w:rPr>
          <w:i/>
          <w:spacing w:val="-15"/>
          <w:sz w:val="20"/>
        </w:rPr>
        <w:t> </w:t>
      </w:r>
      <w:r>
        <w:rPr>
          <w:i/>
          <w:sz w:val="20"/>
        </w:rPr>
        <w:t>European</w:t>
      </w:r>
      <w:r>
        <w:rPr>
          <w:i/>
          <w:spacing w:val="-14"/>
          <w:sz w:val="20"/>
        </w:rPr>
        <w:t> </w:t>
      </w:r>
      <w:r>
        <w:rPr>
          <w:i/>
          <w:sz w:val="20"/>
        </w:rPr>
        <w:t>Journal</w:t>
      </w:r>
      <w:r>
        <w:rPr>
          <w:i/>
          <w:spacing w:val="-14"/>
          <w:sz w:val="20"/>
        </w:rPr>
        <w:t> </w:t>
      </w:r>
      <w:r>
        <w:rPr>
          <w:i/>
          <w:sz w:val="20"/>
        </w:rPr>
        <w:t>of</w:t>
      </w:r>
      <w:bookmarkStart w:name="_bookmark4" w:id="5"/>
      <w:bookmarkEnd w:id="5"/>
      <w:r>
        <w:rPr>
          <w:i/>
          <w:sz w:val="20"/>
        </w:rPr>
      </w:r>
      <w:r>
        <w:rPr>
          <w:i/>
          <w:sz w:val="20"/>
        </w:rPr>
        <w:t> </w:t>
      </w:r>
      <w:r>
        <w:rPr>
          <w:i/>
          <w:sz w:val="20"/>
        </w:rPr>
        <w:t>the History of Economic Thought</w:t>
      </w:r>
      <w:r>
        <w:rPr>
          <w:sz w:val="20"/>
        </w:rPr>
        <w:t>, </w:t>
      </w:r>
      <w:r>
        <w:rPr>
          <w:i/>
          <w:sz w:val="20"/>
        </w:rPr>
        <w:t>24</w:t>
      </w:r>
      <w:r>
        <w:rPr>
          <w:sz w:val="20"/>
        </w:rPr>
        <w:t>(2), 369–394.</w:t>
      </w:r>
      <w:r>
        <w:rPr>
          <w:spacing w:val="-12"/>
          <w:sz w:val="20"/>
        </w:rPr>
        <w:t> </w:t>
      </w:r>
      <w:hyperlink r:id="rId8">
        <w:r>
          <w:rPr>
            <w:sz w:val="20"/>
          </w:rPr>
          <w:t>doi:10.1080/09672567.2016.1186201</w:t>
        </w:r>
      </w:hyperlink>
    </w:p>
    <w:p>
      <w:pPr>
        <w:pStyle w:val="BodyText"/>
        <w:spacing w:line="228" w:lineRule="auto"/>
        <w:ind w:left="611" w:right="104" w:hanging="492"/>
      </w:pPr>
      <w:r>
        <w:rPr/>
        <w:t>Dutt,</w:t>
      </w:r>
      <w:r>
        <w:rPr>
          <w:spacing w:val="-9"/>
        </w:rPr>
        <w:t> </w:t>
      </w:r>
      <w:r>
        <w:rPr/>
        <w:t>A.</w:t>
      </w:r>
      <w:r>
        <w:rPr>
          <w:spacing w:val="-7"/>
        </w:rPr>
        <w:t> </w:t>
      </w:r>
      <w:r>
        <w:rPr/>
        <w:t>K.</w:t>
      </w:r>
      <w:r>
        <w:rPr>
          <w:spacing w:val="-8"/>
        </w:rPr>
        <w:t> </w:t>
      </w:r>
      <w:r>
        <w:rPr/>
        <w:t>(2016).</w:t>
      </w:r>
      <w:r>
        <w:rPr>
          <w:spacing w:val="-8"/>
        </w:rPr>
        <w:t> </w:t>
      </w:r>
      <w:r>
        <w:rPr/>
        <w:t>Growth</w:t>
      </w:r>
      <w:r>
        <w:rPr>
          <w:spacing w:val="-8"/>
        </w:rPr>
        <w:t> </w:t>
      </w:r>
      <w:r>
        <w:rPr/>
        <w:t>and</w:t>
      </w:r>
      <w:r>
        <w:rPr>
          <w:spacing w:val="-7"/>
        </w:rPr>
        <w:t> </w:t>
      </w:r>
      <w:r>
        <w:rPr/>
        <w:t>distribution</w:t>
      </w:r>
      <w:r>
        <w:rPr>
          <w:spacing w:val="-7"/>
        </w:rPr>
        <w:t> </w:t>
      </w:r>
      <w:r>
        <w:rPr/>
        <w:t>with</w:t>
      </w:r>
      <w:r>
        <w:rPr>
          <w:spacing w:val="-8"/>
        </w:rPr>
        <w:t> </w:t>
      </w:r>
      <w:r>
        <w:rPr/>
        <w:t>autonomous</w:t>
      </w:r>
      <w:r>
        <w:rPr>
          <w:spacing w:val="-9"/>
        </w:rPr>
        <w:t> </w:t>
      </w:r>
      <w:r>
        <w:rPr/>
        <w:t>demand</w:t>
      </w:r>
      <w:r>
        <w:rPr>
          <w:spacing w:val="-7"/>
        </w:rPr>
        <w:t> </w:t>
      </w:r>
      <w:r>
        <w:rPr/>
        <w:t>growth</w:t>
      </w:r>
      <w:r>
        <w:rPr>
          <w:spacing w:val="-7"/>
        </w:rPr>
        <w:t> </w:t>
      </w:r>
      <w:r>
        <w:rPr/>
        <w:t>and</w:t>
      </w:r>
      <w:r>
        <w:rPr>
          <w:spacing w:val="-8"/>
        </w:rPr>
        <w:t> </w:t>
      </w:r>
      <w:r>
        <w:rPr/>
        <w:t>normal</w:t>
      </w:r>
      <w:r>
        <w:rPr>
          <w:spacing w:val="-8"/>
        </w:rPr>
        <w:t> </w:t>
      </w:r>
      <w:r>
        <w:rPr/>
        <w:t>capacity</w:t>
      </w:r>
      <w:r>
        <w:rPr>
          <w:spacing w:val="-8"/>
        </w:rPr>
        <w:t> </w:t>
      </w:r>
      <w:r>
        <w:rPr/>
        <w:t>utilization.</w:t>
      </w:r>
      <w:r>
        <w:rPr>
          <w:spacing w:val="-7"/>
        </w:rPr>
        <w:t> </w:t>
      </w:r>
      <w:r>
        <w:rPr/>
        <w:t>Mimeo,</w:t>
      </w:r>
      <w:bookmarkStart w:name="_bookmark5" w:id="6"/>
      <w:bookmarkEnd w:id="6"/>
      <w:r>
        <w:rPr/>
      </w:r>
      <w:r>
        <w:rPr/>
        <w:t> </w:t>
      </w:r>
      <w:r>
        <w:rPr>
          <w:spacing w:val="-3"/>
        </w:rPr>
        <w:t>Tohoku </w:t>
      </w:r>
      <w:r>
        <w:rPr/>
        <w:t>University, Sendai,</w:t>
      </w:r>
      <w:r>
        <w:rPr>
          <w:spacing w:val="-1"/>
        </w:rPr>
        <w:t> </w:t>
      </w:r>
      <w:r>
        <w:rPr/>
        <w:t>Japan.</w:t>
      </w:r>
    </w:p>
    <w:p>
      <w:pPr>
        <w:pStyle w:val="BodyText"/>
        <w:spacing w:line="214" w:lineRule="exact"/>
        <w:ind w:left="120"/>
      </w:pPr>
      <w:r>
        <w:rPr/>
        <w:t>Dutt,</w:t>
      </w:r>
      <w:r>
        <w:rPr>
          <w:spacing w:val="-11"/>
        </w:rPr>
        <w:t> </w:t>
      </w:r>
      <w:r>
        <w:rPr/>
        <w:t>A.</w:t>
      </w:r>
      <w:r>
        <w:rPr>
          <w:spacing w:val="-11"/>
        </w:rPr>
        <w:t> </w:t>
      </w:r>
      <w:r>
        <w:rPr/>
        <w:t>K.</w:t>
      </w:r>
      <w:r>
        <w:rPr>
          <w:spacing w:val="-11"/>
        </w:rPr>
        <w:t> </w:t>
      </w:r>
      <w:r>
        <w:rPr/>
        <w:t>(2018).</w:t>
      </w:r>
      <w:r>
        <w:rPr>
          <w:spacing w:val="-11"/>
        </w:rPr>
        <w:t> </w:t>
      </w:r>
      <w:r>
        <w:rPr/>
        <w:t>Some</w:t>
      </w:r>
      <w:r>
        <w:rPr>
          <w:spacing w:val="-11"/>
        </w:rPr>
        <w:t> </w:t>
      </w:r>
      <w:r>
        <w:rPr/>
        <w:t>observations</w:t>
      </w:r>
      <w:r>
        <w:rPr>
          <w:spacing w:val="-11"/>
        </w:rPr>
        <w:t> </w:t>
      </w:r>
      <w:r>
        <w:rPr/>
        <w:t>on</w:t>
      </w:r>
      <w:r>
        <w:rPr>
          <w:spacing w:val="-11"/>
        </w:rPr>
        <w:t> </w:t>
      </w:r>
      <w:r>
        <w:rPr/>
        <w:t>models</w:t>
      </w:r>
      <w:r>
        <w:rPr>
          <w:spacing w:val="-11"/>
        </w:rPr>
        <w:t> </w:t>
      </w:r>
      <w:r>
        <w:rPr/>
        <w:t>of</w:t>
      </w:r>
      <w:r>
        <w:rPr>
          <w:spacing w:val="-11"/>
        </w:rPr>
        <w:t> </w:t>
      </w:r>
      <w:r>
        <w:rPr/>
        <w:t>growth</w:t>
      </w:r>
      <w:r>
        <w:rPr>
          <w:spacing w:val="-11"/>
        </w:rPr>
        <w:t> </w:t>
      </w:r>
      <w:r>
        <w:rPr/>
        <w:t>and</w:t>
      </w:r>
      <w:r>
        <w:rPr>
          <w:spacing w:val="-11"/>
        </w:rPr>
        <w:t> </w:t>
      </w:r>
      <w:r>
        <w:rPr/>
        <w:t>distribution</w:t>
      </w:r>
      <w:r>
        <w:rPr>
          <w:spacing w:val="-11"/>
        </w:rPr>
        <w:t> </w:t>
      </w:r>
      <w:r>
        <w:rPr/>
        <w:t>with</w:t>
      </w:r>
      <w:r>
        <w:rPr>
          <w:spacing w:val="-11"/>
        </w:rPr>
        <w:t> </w:t>
      </w:r>
      <w:r>
        <w:rPr/>
        <w:t>autonomous</w:t>
      </w:r>
      <w:r>
        <w:rPr>
          <w:spacing w:val="-11"/>
        </w:rPr>
        <w:t> </w:t>
      </w:r>
      <w:r>
        <w:rPr/>
        <w:t>demand</w:t>
      </w:r>
      <w:r>
        <w:rPr>
          <w:spacing w:val="-11"/>
        </w:rPr>
        <w:t> </w:t>
      </w:r>
      <w:r>
        <w:rPr/>
        <w:t>growth:</w:t>
      </w:r>
      <w:r>
        <w:rPr>
          <w:spacing w:val="-11"/>
        </w:rPr>
        <w:t> </w:t>
      </w:r>
      <w:r>
        <w:rPr/>
        <w:t>XXXX.</w:t>
      </w:r>
    </w:p>
    <w:p>
      <w:pPr>
        <w:spacing w:line="218" w:lineRule="exact" w:before="0"/>
        <w:ind w:left="609" w:right="0" w:firstLine="0"/>
        <w:jc w:val="left"/>
        <w:rPr>
          <w:sz w:val="20"/>
        </w:rPr>
      </w:pPr>
      <w:bookmarkStart w:name="_bookmark6" w:id="7"/>
      <w:bookmarkEnd w:id="7"/>
      <w:r>
        <w:rPr/>
      </w:r>
      <w:r>
        <w:rPr>
          <w:i/>
          <w:sz w:val="20"/>
        </w:rPr>
        <w:t>Metroeconomica</w:t>
      </w:r>
      <w:r>
        <w:rPr>
          <w:sz w:val="20"/>
        </w:rPr>
        <w:t>. </w:t>
      </w:r>
      <w:hyperlink r:id="rId9">
        <w:r>
          <w:rPr>
            <w:sz w:val="20"/>
          </w:rPr>
          <w:t>doi:10.1111/meca.12234</w:t>
        </w:r>
      </w:hyperlink>
    </w:p>
    <w:p>
      <w:pPr>
        <w:pStyle w:val="BodyText"/>
        <w:spacing w:line="228" w:lineRule="auto" w:before="3"/>
        <w:ind w:left="618" w:right="103" w:hanging="499"/>
        <w:jc w:val="both"/>
      </w:pPr>
      <w:r>
        <w:rPr/>
        <w:t>Fiebiger,</w:t>
      </w:r>
      <w:r>
        <w:rPr>
          <w:spacing w:val="-17"/>
        </w:rPr>
        <w:t> </w:t>
      </w:r>
      <w:r>
        <w:rPr/>
        <w:t>B.</w:t>
      </w:r>
      <w:r>
        <w:rPr>
          <w:spacing w:val="-16"/>
        </w:rPr>
        <w:t> </w:t>
      </w:r>
      <w:r>
        <w:rPr/>
        <w:t>(2018).</w:t>
      </w:r>
      <w:r>
        <w:rPr>
          <w:spacing w:val="-17"/>
        </w:rPr>
        <w:t> </w:t>
      </w:r>
      <w:r>
        <w:rPr/>
        <w:t>Semi-autonomous</w:t>
      </w:r>
      <w:r>
        <w:rPr>
          <w:spacing w:val="-16"/>
        </w:rPr>
        <w:t> </w:t>
      </w:r>
      <w:r>
        <w:rPr/>
        <w:t>household</w:t>
      </w:r>
      <w:r>
        <w:rPr>
          <w:spacing w:val="-17"/>
        </w:rPr>
        <w:t> </w:t>
      </w:r>
      <w:r>
        <w:rPr/>
        <w:t>expenditures</w:t>
      </w:r>
      <w:r>
        <w:rPr>
          <w:spacing w:val="-16"/>
        </w:rPr>
        <w:t> </w:t>
      </w:r>
      <w:r>
        <w:rPr/>
        <w:t>as</w:t>
      </w:r>
      <w:r>
        <w:rPr>
          <w:spacing w:val="-17"/>
        </w:rPr>
        <w:t> </w:t>
      </w:r>
      <w:r>
        <w:rPr/>
        <w:t>the</w:t>
      </w:r>
      <w:r>
        <w:rPr>
          <w:spacing w:val="-16"/>
        </w:rPr>
        <w:t> </w:t>
      </w:r>
      <w:r>
        <w:rPr/>
        <w:t>causa</w:t>
      </w:r>
      <w:r>
        <w:rPr>
          <w:spacing w:val="-17"/>
        </w:rPr>
        <w:t> </w:t>
      </w:r>
      <w:r>
        <w:rPr/>
        <w:t>causans</w:t>
      </w:r>
      <w:r>
        <w:rPr>
          <w:spacing w:val="-16"/>
        </w:rPr>
        <w:t> </w:t>
      </w:r>
      <w:r>
        <w:rPr/>
        <w:t>of</w:t>
      </w:r>
      <w:r>
        <w:rPr>
          <w:spacing w:val="-16"/>
        </w:rPr>
        <w:t> </w:t>
      </w:r>
      <w:r>
        <w:rPr/>
        <w:t>postwar</w:t>
      </w:r>
      <w:r>
        <w:rPr>
          <w:spacing w:val="-17"/>
        </w:rPr>
        <w:t> </w:t>
      </w:r>
      <w:r>
        <w:rPr/>
        <w:t>US</w:t>
      </w:r>
      <w:r>
        <w:rPr>
          <w:spacing w:val="-16"/>
        </w:rPr>
        <w:t> </w:t>
      </w:r>
      <w:r>
        <w:rPr/>
        <w:t>business</w:t>
      </w:r>
      <w:r>
        <w:rPr>
          <w:spacing w:val="-17"/>
        </w:rPr>
        <w:t> </w:t>
      </w:r>
      <w:r>
        <w:rPr/>
        <w:t>cycles:</w:t>
      </w:r>
      <w:r>
        <w:rPr>
          <w:spacing w:val="-16"/>
        </w:rPr>
        <w:t> </w:t>
      </w:r>
      <w:r>
        <w:rPr/>
        <w:t>The stability</w:t>
      </w:r>
      <w:r>
        <w:rPr>
          <w:spacing w:val="-11"/>
        </w:rPr>
        <w:t> </w:t>
      </w:r>
      <w:r>
        <w:rPr/>
        <w:t>and</w:t>
      </w:r>
      <w:r>
        <w:rPr>
          <w:spacing w:val="-9"/>
        </w:rPr>
        <w:t> </w:t>
      </w:r>
      <w:r>
        <w:rPr/>
        <w:t>instability</w:t>
      </w:r>
      <w:r>
        <w:rPr>
          <w:spacing w:val="-10"/>
        </w:rPr>
        <w:t> </w:t>
      </w:r>
      <w:r>
        <w:rPr/>
        <w:t>of</w:t>
      </w:r>
      <w:r>
        <w:rPr>
          <w:spacing w:val="-10"/>
        </w:rPr>
        <w:t> </w:t>
      </w:r>
      <w:r>
        <w:rPr/>
        <w:t>Luxemburg-type</w:t>
      </w:r>
      <w:r>
        <w:rPr>
          <w:spacing w:val="-11"/>
        </w:rPr>
        <w:t> </w:t>
      </w:r>
      <w:r>
        <w:rPr/>
        <w:t>external</w:t>
      </w:r>
      <w:r>
        <w:rPr>
          <w:spacing w:val="-10"/>
        </w:rPr>
        <w:t> </w:t>
      </w:r>
      <w:r>
        <w:rPr/>
        <w:t>markets.</w:t>
      </w:r>
      <w:r>
        <w:rPr>
          <w:spacing w:val="-10"/>
        </w:rPr>
        <w:t> </w:t>
      </w:r>
      <w:r>
        <w:rPr>
          <w:i/>
        </w:rPr>
        <w:t>Cambridge</w:t>
      </w:r>
      <w:r>
        <w:rPr>
          <w:i/>
          <w:spacing w:val="-11"/>
        </w:rPr>
        <w:t> </w:t>
      </w:r>
      <w:r>
        <w:rPr>
          <w:i/>
        </w:rPr>
        <w:t>Journal</w:t>
      </w:r>
      <w:r>
        <w:rPr>
          <w:i/>
          <w:spacing w:val="-10"/>
        </w:rPr>
        <w:t> </w:t>
      </w:r>
      <w:r>
        <w:rPr>
          <w:i/>
        </w:rPr>
        <w:t>of</w:t>
      </w:r>
      <w:r>
        <w:rPr>
          <w:i/>
          <w:spacing w:val="-9"/>
        </w:rPr>
        <w:t> </w:t>
      </w:r>
      <w:r>
        <w:rPr>
          <w:i/>
        </w:rPr>
        <w:t>Economics</w:t>
      </w:r>
      <w:r>
        <w:rPr/>
        <w:t>,</w:t>
      </w:r>
      <w:r>
        <w:rPr>
          <w:spacing w:val="-11"/>
        </w:rPr>
        <w:t> </w:t>
      </w:r>
      <w:r>
        <w:rPr>
          <w:i/>
        </w:rPr>
        <w:t>42</w:t>
      </w:r>
      <w:r>
        <w:rPr/>
        <w:t>(1),</w:t>
      </w:r>
      <w:r>
        <w:rPr>
          <w:spacing w:val="-10"/>
        </w:rPr>
        <w:t> </w:t>
      </w:r>
      <w:r>
        <w:rPr/>
        <w:t>155–175.</w:t>
      </w:r>
      <w:bookmarkStart w:name="_bookmark7" w:id="8"/>
      <w:bookmarkEnd w:id="8"/>
      <w:r>
        <w:rPr/>
      </w:r>
      <w:r>
        <w:rPr/>
        <w:t> </w:t>
      </w:r>
      <w:hyperlink r:id="rId10">
        <w:r>
          <w:rPr/>
          <w:t>doi:10.1093/cje/bex019</w:t>
        </w:r>
      </w:hyperlink>
    </w:p>
    <w:p>
      <w:pPr>
        <w:spacing w:line="214" w:lineRule="exact" w:before="0"/>
        <w:ind w:left="120" w:right="0" w:firstLine="0"/>
        <w:jc w:val="both"/>
        <w:rPr>
          <w:sz w:val="20"/>
        </w:rPr>
      </w:pPr>
      <w:bookmarkStart w:name="_bookmark8" w:id="9"/>
      <w:bookmarkEnd w:id="9"/>
      <w:r>
        <w:rPr/>
      </w:r>
      <w:r>
        <w:rPr>
          <w:sz w:val="20"/>
        </w:rPr>
        <w:t>Harrod, R. F. (1939). An Essay in Dynamic Theory. </w:t>
      </w:r>
      <w:r>
        <w:rPr>
          <w:i/>
          <w:sz w:val="20"/>
        </w:rPr>
        <w:t>The Economic Journal</w:t>
      </w:r>
      <w:r>
        <w:rPr>
          <w:sz w:val="20"/>
        </w:rPr>
        <w:t>, </w:t>
      </w:r>
      <w:r>
        <w:rPr>
          <w:i/>
          <w:sz w:val="20"/>
        </w:rPr>
        <w:t>49</w:t>
      </w:r>
      <w:r>
        <w:rPr>
          <w:sz w:val="20"/>
        </w:rPr>
        <w:t>(193), 14. </w:t>
      </w:r>
      <w:hyperlink r:id="rId11">
        <w:r>
          <w:rPr>
            <w:sz w:val="20"/>
          </w:rPr>
          <w:t>doi:10.2307/2225181</w:t>
        </w:r>
      </w:hyperlink>
    </w:p>
    <w:p>
      <w:pPr>
        <w:pStyle w:val="BodyText"/>
        <w:spacing w:line="228" w:lineRule="auto" w:before="3"/>
        <w:ind w:left="618" w:right="138" w:hanging="499"/>
        <w:jc w:val="both"/>
      </w:pPr>
      <w:r>
        <w:rPr/>
        <w:t>Hein,</w:t>
      </w:r>
      <w:r>
        <w:rPr>
          <w:spacing w:val="-23"/>
        </w:rPr>
        <w:t> </w:t>
      </w:r>
      <w:r>
        <w:rPr/>
        <w:t>E.</w:t>
      </w:r>
      <w:r>
        <w:rPr>
          <w:spacing w:val="-22"/>
        </w:rPr>
        <w:t> </w:t>
      </w:r>
      <w:r>
        <w:rPr/>
        <w:t>(2018).</w:t>
      </w:r>
      <w:r>
        <w:rPr>
          <w:spacing w:val="-22"/>
        </w:rPr>
        <w:t> </w:t>
      </w:r>
      <w:r>
        <w:rPr/>
        <w:t>Autonomous</w:t>
      </w:r>
      <w:r>
        <w:rPr>
          <w:spacing w:val="-22"/>
        </w:rPr>
        <w:t> </w:t>
      </w:r>
      <w:r>
        <w:rPr/>
        <w:t>government</w:t>
      </w:r>
      <w:r>
        <w:rPr>
          <w:spacing w:val="-23"/>
        </w:rPr>
        <w:t> </w:t>
      </w:r>
      <w:r>
        <w:rPr/>
        <w:t>expenditure</w:t>
      </w:r>
      <w:r>
        <w:rPr>
          <w:spacing w:val="-22"/>
        </w:rPr>
        <w:t> </w:t>
      </w:r>
      <w:r>
        <w:rPr/>
        <w:t>growth,</w:t>
      </w:r>
      <w:r>
        <w:rPr>
          <w:spacing w:val="-22"/>
        </w:rPr>
        <w:t> </w:t>
      </w:r>
      <w:r>
        <w:rPr/>
        <w:t>deficits,</w:t>
      </w:r>
      <w:r>
        <w:rPr>
          <w:spacing w:val="-22"/>
        </w:rPr>
        <w:t> </w:t>
      </w:r>
      <w:r>
        <w:rPr/>
        <w:t>debt,</w:t>
      </w:r>
      <w:r>
        <w:rPr>
          <w:spacing w:val="-22"/>
        </w:rPr>
        <w:t> </w:t>
      </w:r>
      <w:r>
        <w:rPr/>
        <w:t>and</w:t>
      </w:r>
      <w:r>
        <w:rPr>
          <w:spacing w:val="-23"/>
        </w:rPr>
        <w:t> </w:t>
      </w:r>
      <w:r>
        <w:rPr/>
        <w:t>distribution</w:t>
      </w:r>
      <w:r>
        <w:rPr>
          <w:spacing w:val="-22"/>
        </w:rPr>
        <w:t> </w:t>
      </w:r>
      <w:r>
        <w:rPr/>
        <w:t>in</w:t>
      </w:r>
      <w:r>
        <w:rPr>
          <w:spacing w:val="-22"/>
        </w:rPr>
        <w:t> </w:t>
      </w:r>
      <w:r>
        <w:rPr/>
        <w:t>a</w:t>
      </w:r>
      <w:r>
        <w:rPr>
          <w:spacing w:val="-22"/>
        </w:rPr>
        <w:t> </w:t>
      </w:r>
      <w:r>
        <w:rPr/>
        <w:t>neo-Kaleckian</w:t>
      </w:r>
      <w:r>
        <w:rPr>
          <w:spacing w:val="-23"/>
        </w:rPr>
        <w:t> </w:t>
      </w:r>
      <w:r>
        <w:rPr/>
        <w:t>growth</w:t>
      </w:r>
      <w:bookmarkStart w:name="_bookmark9" w:id="10"/>
      <w:bookmarkEnd w:id="10"/>
      <w:r>
        <w:rPr/>
      </w:r>
      <w:r>
        <w:rPr/>
        <w:t> model. </w:t>
      </w:r>
      <w:r>
        <w:rPr>
          <w:i/>
        </w:rPr>
        <w:t>Journal of </w:t>
      </w:r>
      <w:r>
        <w:rPr>
          <w:i/>
          <w:spacing w:val="-4"/>
        </w:rPr>
        <w:t>Post </w:t>
      </w:r>
      <w:r>
        <w:rPr>
          <w:i/>
        </w:rPr>
        <w:t>Keynesian Economics</w:t>
      </w:r>
      <w:r>
        <w:rPr/>
        <w:t>, </w:t>
      </w:r>
      <w:r>
        <w:rPr>
          <w:i/>
        </w:rPr>
        <w:t>41</w:t>
      </w:r>
      <w:r>
        <w:rPr/>
        <w:t>(2), 316–338.</w:t>
      </w:r>
      <w:r>
        <w:rPr>
          <w:spacing w:val="-19"/>
        </w:rPr>
        <w:t> </w:t>
      </w:r>
      <w:hyperlink r:id="rId12">
        <w:r>
          <w:rPr/>
          <w:t>doi:10.1080/01603477.2017.1422389</w:t>
        </w:r>
      </w:hyperlink>
    </w:p>
    <w:p>
      <w:pPr>
        <w:pStyle w:val="BodyText"/>
        <w:spacing w:line="228" w:lineRule="auto"/>
        <w:ind w:right="137"/>
        <w:jc w:val="right"/>
      </w:pPr>
      <w:r>
        <w:rPr/>
        <w:t>Lavoie,</w:t>
      </w:r>
      <w:r>
        <w:rPr>
          <w:spacing w:val="-14"/>
        </w:rPr>
        <w:t> </w:t>
      </w:r>
      <w:r>
        <w:rPr/>
        <w:t>M.</w:t>
      </w:r>
      <w:r>
        <w:rPr>
          <w:spacing w:val="-14"/>
        </w:rPr>
        <w:t> </w:t>
      </w:r>
      <w:r>
        <w:rPr/>
        <w:t>(2016).</w:t>
      </w:r>
      <w:r>
        <w:rPr>
          <w:spacing w:val="-14"/>
        </w:rPr>
        <w:t> </w:t>
      </w:r>
      <w:r>
        <w:rPr/>
        <w:t>Convergence</w:t>
      </w:r>
      <w:r>
        <w:rPr>
          <w:spacing w:val="-14"/>
        </w:rPr>
        <w:t> </w:t>
      </w:r>
      <w:r>
        <w:rPr>
          <w:spacing w:val="-4"/>
        </w:rPr>
        <w:t>Towards</w:t>
      </w:r>
      <w:r>
        <w:rPr>
          <w:spacing w:val="-14"/>
        </w:rPr>
        <w:t> </w:t>
      </w:r>
      <w:r>
        <w:rPr/>
        <w:t>the</w:t>
      </w:r>
      <w:r>
        <w:rPr>
          <w:spacing w:val="-14"/>
        </w:rPr>
        <w:t> </w:t>
      </w:r>
      <w:r>
        <w:rPr/>
        <w:t>Normal</w:t>
      </w:r>
      <w:r>
        <w:rPr>
          <w:spacing w:val="-14"/>
        </w:rPr>
        <w:t> </w:t>
      </w:r>
      <w:r>
        <w:rPr/>
        <w:t>Rate</w:t>
      </w:r>
      <w:r>
        <w:rPr>
          <w:spacing w:val="-14"/>
        </w:rPr>
        <w:t> </w:t>
      </w:r>
      <w:r>
        <w:rPr/>
        <w:t>of</w:t>
      </w:r>
      <w:r>
        <w:rPr>
          <w:spacing w:val="-13"/>
        </w:rPr>
        <w:t> </w:t>
      </w:r>
      <w:r>
        <w:rPr/>
        <w:t>Capacity</w:t>
      </w:r>
      <w:r>
        <w:rPr>
          <w:spacing w:val="-15"/>
        </w:rPr>
        <w:t> </w:t>
      </w:r>
      <w:r>
        <w:rPr/>
        <w:t>Utilization</w:t>
      </w:r>
      <w:r>
        <w:rPr>
          <w:spacing w:val="-13"/>
        </w:rPr>
        <w:t> </w:t>
      </w:r>
      <w:r>
        <w:rPr/>
        <w:t>in</w:t>
      </w:r>
      <w:r>
        <w:rPr>
          <w:spacing w:val="-14"/>
        </w:rPr>
        <w:t> </w:t>
      </w:r>
      <w:r>
        <w:rPr/>
        <w:t>Neo-Kaleckian</w:t>
      </w:r>
      <w:r>
        <w:rPr>
          <w:spacing w:val="-14"/>
        </w:rPr>
        <w:t> </w:t>
      </w:r>
      <w:r>
        <w:rPr/>
        <w:t>Models:</w:t>
      </w:r>
      <w:r>
        <w:rPr>
          <w:spacing w:val="-14"/>
        </w:rPr>
        <w:t> </w:t>
      </w:r>
      <w:r>
        <w:rPr/>
        <w:t>The</w:t>
      </w:r>
      <w:r>
        <w:rPr>
          <w:spacing w:val="-14"/>
        </w:rPr>
        <w:t> </w:t>
      </w:r>
      <w:r>
        <w:rPr/>
        <w:t>Role</w:t>
      </w:r>
      <w:r>
        <w:rPr>
          <w:w w:val="97"/>
        </w:rPr>
        <w:t> </w:t>
      </w:r>
      <w:bookmarkStart w:name="_bookmark10" w:id="11"/>
      <w:bookmarkEnd w:id="11"/>
      <w:r>
        <w:rPr>
          <w:w w:val="97"/>
        </w:rPr>
      </w:r>
      <w:r>
        <w:rPr/>
        <w:t>of</w:t>
      </w:r>
      <w:r>
        <w:rPr>
          <w:spacing w:val="-36"/>
        </w:rPr>
        <w:t> </w:t>
      </w:r>
      <w:r>
        <w:rPr/>
        <w:t>Non-Capacity</w:t>
      </w:r>
      <w:r>
        <w:rPr>
          <w:spacing w:val="-36"/>
        </w:rPr>
        <w:t> </w:t>
      </w:r>
      <w:r>
        <w:rPr/>
        <w:t>Creating</w:t>
      </w:r>
      <w:r>
        <w:rPr>
          <w:spacing w:val="-36"/>
        </w:rPr>
        <w:t> </w:t>
      </w:r>
      <w:r>
        <w:rPr/>
        <w:t>Autonomous</w:t>
      </w:r>
      <w:r>
        <w:rPr>
          <w:spacing w:val="-35"/>
        </w:rPr>
        <w:t> </w:t>
      </w:r>
      <w:r>
        <w:rPr/>
        <w:t>Expenditures.</w:t>
      </w:r>
      <w:r>
        <w:rPr>
          <w:spacing w:val="-36"/>
        </w:rPr>
        <w:t> </w:t>
      </w:r>
      <w:r>
        <w:rPr>
          <w:i/>
        </w:rPr>
        <w:t>Metroeconomica</w:t>
      </w:r>
      <w:r>
        <w:rPr/>
        <w:t>,</w:t>
      </w:r>
      <w:r>
        <w:rPr>
          <w:spacing w:val="-36"/>
        </w:rPr>
        <w:t> </w:t>
      </w:r>
      <w:r>
        <w:rPr>
          <w:i/>
        </w:rPr>
        <w:t>67</w:t>
      </w:r>
      <w:r>
        <w:rPr/>
        <w:t>(1),</w:t>
      </w:r>
      <w:r>
        <w:rPr>
          <w:spacing w:val="-36"/>
        </w:rPr>
        <w:t> </w:t>
      </w:r>
      <w:r>
        <w:rPr/>
        <w:t>172–201.</w:t>
      </w:r>
      <w:r>
        <w:rPr>
          <w:spacing w:val="-36"/>
        </w:rPr>
        <w:t> </w:t>
      </w:r>
      <w:hyperlink r:id="rId13">
        <w:r>
          <w:rPr/>
          <w:t>doi:10.1111/meca.12109</w:t>
        </w:r>
      </w:hyperlink>
      <w:r>
        <w:rPr>
          <w:w w:val="97"/>
        </w:rPr>
        <w:t> </w:t>
      </w:r>
      <w:r>
        <w:rPr/>
        <w:t>Leamer,</w:t>
      </w:r>
      <w:r>
        <w:rPr>
          <w:spacing w:val="20"/>
        </w:rPr>
        <w:t> </w:t>
      </w:r>
      <w:r>
        <w:rPr/>
        <w:t>E.</w:t>
      </w:r>
      <w:r>
        <w:rPr>
          <w:spacing w:val="21"/>
        </w:rPr>
        <w:t> </w:t>
      </w:r>
      <w:r>
        <w:rPr/>
        <w:t>E.</w:t>
      </w:r>
      <w:r>
        <w:rPr>
          <w:spacing w:val="20"/>
        </w:rPr>
        <w:t> </w:t>
      </w:r>
      <w:r>
        <w:rPr/>
        <w:t>(2007).</w:t>
      </w:r>
      <w:r>
        <w:rPr>
          <w:spacing w:val="21"/>
        </w:rPr>
        <w:t> </w:t>
      </w:r>
      <w:r>
        <w:rPr>
          <w:i/>
        </w:rPr>
        <w:t>Housing</w:t>
      </w:r>
      <w:r>
        <w:rPr>
          <w:i/>
          <w:spacing w:val="21"/>
        </w:rPr>
        <w:t> </w:t>
      </w:r>
      <w:r>
        <w:rPr>
          <w:i/>
        </w:rPr>
        <w:t>IS</w:t>
      </w:r>
      <w:r>
        <w:rPr>
          <w:i/>
          <w:spacing w:val="20"/>
        </w:rPr>
        <w:t> </w:t>
      </w:r>
      <w:r>
        <w:rPr>
          <w:i/>
        </w:rPr>
        <w:t>the</w:t>
      </w:r>
      <w:r>
        <w:rPr>
          <w:i/>
          <w:spacing w:val="21"/>
        </w:rPr>
        <w:t> </w:t>
      </w:r>
      <w:r>
        <w:rPr>
          <w:i/>
        </w:rPr>
        <w:t>Business</w:t>
      </w:r>
      <w:r>
        <w:rPr>
          <w:i/>
          <w:spacing w:val="20"/>
        </w:rPr>
        <w:t> </w:t>
      </w:r>
      <w:r>
        <w:rPr>
          <w:i/>
        </w:rPr>
        <w:t>Cycle</w:t>
      </w:r>
      <w:r>
        <w:rPr>
          <w:i/>
          <w:spacing w:val="21"/>
        </w:rPr>
        <w:t> </w:t>
      </w:r>
      <w:r>
        <w:rPr/>
        <w:t>(Working</w:t>
      </w:r>
      <w:r>
        <w:rPr>
          <w:spacing w:val="21"/>
        </w:rPr>
        <w:t> </w:t>
      </w:r>
      <w:r>
        <w:rPr/>
        <w:t>Paper</w:t>
      </w:r>
      <w:r>
        <w:rPr>
          <w:spacing w:val="20"/>
        </w:rPr>
        <w:t> </w:t>
      </w:r>
      <w:r>
        <w:rPr/>
        <w:t>No.</w:t>
      </w:r>
      <w:r>
        <w:rPr>
          <w:spacing w:val="21"/>
        </w:rPr>
        <w:t> </w:t>
      </w:r>
      <w:r>
        <w:rPr/>
        <w:t>13428).</w:t>
      </w:r>
      <w:r>
        <w:rPr>
          <w:spacing w:val="21"/>
        </w:rPr>
        <w:t> </w:t>
      </w:r>
      <w:r>
        <w:rPr/>
        <w:t>National</w:t>
      </w:r>
      <w:r>
        <w:rPr>
          <w:spacing w:val="20"/>
        </w:rPr>
        <w:t> </w:t>
      </w:r>
      <w:r>
        <w:rPr/>
        <w:t>Bureau</w:t>
      </w:r>
      <w:r>
        <w:rPr>
          <w:spacing w:val="21"/>
        </w:rPr>
        <w:t> </w:t>
      </w:r>
      <w:r>
        <w:rPr/>
        <w:t>of</w:t>
      </w:r>
      <w:r>
        <w:rPr>
          <w:spacing w:val="20"/>
        </w:rPr>
        <w:t> </w:t>
      </w:r>
      <w:r>
        <w:rPr/>
        <w:t>Economic</w:t>
      </w:r>
    </w:p>
    <w:p>
      <w:pPr>
        <w:pStyle w:val="BodyText"/>
        <w:spacing w:line="214" w:lineRule="exact"/>
        <w:ind w:left="618"/>
        <w:jc w:val="both"/>
      </w:pPr>
      <w:bookmarkStart w:name="_bookmark11" w:id="12"/>
      <w:bookmarkEnd w:id="12"/>
      <w:r>
        <w:rPr/>
      </w:r>
      <w:r>
        <w:rPr/>
        <w:t>Research. </w:t>
      </w:r>
      <w:hyperlink r:id="rId14">
        <w:r>
          <w:rPr/>
          <w:t>doi:10.3386/w13428</w:t>
        </w:r>
      </w:hyperlink>
    </w:p>
    <w:p>
      <w:pPr>
        <w:pStyle w:val="BodyText"/>
        <w:spacing w:line="228" w:lineRule="auto" w:before="3"/>
        <w:ind w:left="618" w:right="138" w:hanging="499"/>
        <w:jc w:val="both"/>
      </w:pPr>
      <w:r>
        <w:rPr/>
        <w:t>Nah, W. J., &amp; Lavoie, M. (2017). Long-run convergence in a neo-Kaleckian open-economy model with autonomous</w:t>
      </w:r>
      <w:bookmarkStart w:name="_bookmark12" w:id="13"/>
      <w:bookmarkEnd w:id="13"/>
      <w:r>
        <w:rPr/>
      </w:r>
      <w:r>
        <w:rPr/>
        <w:t> export growth. </w:t>
      </w:r>
      <w:r>
        <w:rPr>
          <w:i/>
        </w:rPr>
        <w:t>Journal of Post Keynesian Economics</w:t>
      </w:r>
      <w:r>
        <w:rPr/>
        <w:t>, </w:t>
      </w:r>
      <w:r>
        <w:rPr>
          <w:i/>
        </w:rPr>
        <w:t>40</w:t>
      </w:r>
      <w:r>
        <w:rPr/>
        <w:t>(2), 223–238. </w:t>
      </w:r>
      <w:hyperlink r:id="rId15">
        <w:r>
          <w:rPr/>
          <w:t>doi:10.1080/01603477.2016.1262745</w:t>
        </w:r>
      </w:hyperlink>
    </w:p>
    <w:p>
      <w:pPr>
        <w:spacing w:line="228" w:lineRule="auto" w:before="0"/>
        <w:ind w:left="120" w:right="1518" w:firstLine="0"/>
        <w:jc w:val="both"/>
        <w:rPr>
          <w:sz w:val="20"/>
        </w:rPr>
      </w:pPr>
      <w:bookmarkStart w:name="_bookmark14" w:id="14"/>
      <w:bookmarkEnd w:id="14"/>
      <w:r>
        <w:rPr/>
      </w:r>
      <w:r>
        <w:rPr>
          <w:sz w:val="20"/>
        </w:rPr>
        <w:t>Serrano,</w:t>
      </w:r>
      <w:r>
        <w:rPr>
          <w:spacing w:val="-6"/>
          <w:sz w:val="20"/>
        </w:rPr>
        <w:t> </w:t>
      </w:r>
      <w:r>
        <w:rPr>
          <w:spacing w:val="-8"/>
          <w:sz w:val="20"/>
        </w:rPr>
        <w:t>F.</w:t>
      </w:r>
      <w:r>
        <w:rPr>
          <w:spacing w:val="-6"/>
          <w:sz w:val="20"/>
        </w:rPr>
        <w:t> </w:t>
      </w:r>
      <w:r>
        <w:rPr>
          <w:sz w:val="20"/>
        </w:rPr>
        <w:t>(1995).</w:t>
      </w:r>
      <w:r>
        <w:rPr>
          <w:spacing w:val="-5"/>
          <w:sz w:val="20"/>
        </w:rPr>
        <w:t> </w:t>
      </w:r>
      <w:r>
        <w:rPr>
          <w:i/>
          <w:sz w:val="20"/>
        </w:rPr>
        <w:t>The</w:t>
      </w:r>
      <w:r>
        <w:rPr>
          <w:i/>
          <w:spacing w:val="-6"/>
          <w:sz w:val="20"/>
        </w:rPr>
        <w:t> </w:t>
      </w:r>
      <w:r>
        <w:rPr>
          <w:i/>
          <w:sz w:val="20"/>
        </w:rPr>
        <w:t>sraffian</w:t>
      </w:r>
      <w:r>
        <w:rPr>
          <w:i/>
          <w:spacing w:val="-6"/>
          <w:sz w:val="20"/>
        </w:rPr>
        <w:t> </w:t>
      </w:r>
      <w:r>
        <w:rPr>
          <w:i/>
          <w:sz w:val="20"/>
        </w:rPr>
        <w:t>supermultiplier</w:t>
      </w:r>
      <w:r>
        <w:rPr>
          <w:i/>
          <w:spacing w:val="-1"/>
          <w:sz w:val="20"/>
        </w:rPr>
        <w:t> </w:t>
      </w:r>
      <w:r>
        <w:rPr>
          <w:spacing w:val="-3"/>
          <w:sz w:val="20"/>
        </w:rPr>
        <w:t>(Tese</w:t>
      </w:r>
      <w:r>
        <w:rPr>
          <w:spacing w:val="-6"/>
          <w:sz w:val="20"/>
        </w:rPr>
        <w:t> </w:t>
      </w:r>
      <w:r>
        <w:rPr>
          <w:sz w:val="20"/>
        </w:rPr>
        <w:t>(PhD),</w:t>
      </w:r>
      <w:r>
        <w:rPr>
          <w:spacing w:val="-5"/>
          <w:sz w:val="20"/>
        </w:rPr>
        <w:t> </w:t>
      </w:r>
      <w:r>
        <w:rPr>
          <w:sz w:val="20"/>
        </w:rPr>
        <w:t>University</w:t>
      </w:r>
      <w:r>
        <w:rPr>
          <w:spacing w:val="-6"/>
          <w:sz w:val="20"/>
        </w:rPr>
        <w:t> </w:t>
      </w:r>
      <w:r>
        <w:rPr>
          <w:sz w:val="20"/>
        </w:rPr>
        <w:t>of</w:t>
      </w:r>
      <w:r>
        <w:rPr>
          <w:spacing w:val="-6"/>
          <w:sz w:val="20"/>
        </w:rPr>
        <w:t> </w:t>
      </w:r>
      <w:r>
        <w:rPr>
          <w:sz w:val="20"/>
        </w:rPr>
        <w:t>Cambridge,</w:t>
      </w:r>
      <w:r>
        <w:rPr>
          <w:spacing w:val="-5"/>
          <w:sz w:val="20"/>
        </w:rPr>
        <w:t> </w:t>
      </w:r>
      <w:r>
        <w:rPr>
          <w:sz w:val="20"/>
        </w:rPr>
        <w:t>Cambridge).</w:t>
      </w:r>
      <w:bookmarkStart w:name="_bookmark13" w:id="15"/>
      <w:bookmarkEnd w:id="15"/>
      <w:r>
        <w:rPr>
          <w:sz w:val="20"/>
        </w:rPr>
      </w:r>
      <w:r>
        <w:rPr>
          <w:sz w:val="20"/>
        </w:rPr>
        <w:t> Sraffa, </w:t>
      </w:r>
      <w:r>
        <w:rPr>
          <w:spacing w:val="-12"/>
          <w:sz w:val="20"/>
        </w:rPr>
        <w:t>P. </w:t>
      </w:r>
      <w:r>
        <w:rPr>
          <w:sz w:val="20"/>
        </w:rPr>
        <w:t>(1932). </w:t>
      </w:r>
      <w:r>
        <w:rPr>
          <w:spacing w:val="-4"/>
          <w:sz w:val="20"/>
        </w:rPr>
        <w:t>Dr. </w:t>
      </w:r>
      <w:r>
        <w:rPr>
          <w:sz w:val="20"/>
        </w:rPr>
        <w:t>hayek on money and capital. </w:t>
      </w:r>
      <w:r>
        <w:rPr>
          <w:i/>
          <w:sz w:val="20"/>
        </w:rPr>
        <w:t>The Economic Journal</w:t>
      </w:r>
      <w:r>
        <w:rPr>
          <w:sz w:val="20"/>
        </w:rPr>
        <w:t>, </w:t>
      </w:r>
      <w:r>
        <w:rPr>
          <w:i/>
          <w:sz w:val="20"/>
        </w:rPr>
        <w:t>42</w:t>
      </w:r>
      <w:r>
        <w:rPr>
          <w:sz w:val="20"/>
        </w:rPr>
        <w:t>(165),</w:t>
      </w:r>
      <w:r>
        <w:rPr>
          <w:spacing w:val="-14"/>
          <w:sz w:val="20"/>
        </w:rPr>
        <w:t> </w:t>
      </w:r>
      <w:r>
        <w:rPr>
          <w:sz w:val="20"/>
        </w:rPr>
        <w:t>42–53.</w:t>
      </w:r>
    </w:p>
    <w:p>
      <w:pPr>
        <w:spacing w:line="228" w:lineRule="auto" w:before="0"/>
        <w:ind w:left="618" w:right="137" w:hanging="499"/>
        <w:jc w:val="both"/>
        <w:rPr>
          <w:sz w:val="20"/>
        </w:rPr>
      </w:pPr>
      <w:r>
        <w:rPr>
          <w:sz w:val="20"/>
        </w:rPr>
        <w:t>Teixeira, L. A. d. S. (2015). </w:t>
      </w:r>
      <w:r>
        <w:rPr>
          <w:i/>
          <w:sz w:val="20"/>
        </w:rPr>
        <w:t>Crescimento liderado pela demanda na economia norte-americana nos anos 2000:</w:t>
      </w:r>
      <w:r>
        <w:rPr>
          <w:i/>
          <w:spacing w:val="-20"/>
          <w:sz w:val="20"/>
        </w:rPr>
        <w:t> </w:t>
      </w:r>
      <w:r>
        <w:rPr>
          <w:i/>
          <w:spacing w:val="-4"/>
          <w:sz w:val="20"/>
        </w:rPr>
        <w:t>Uma </w:t>
      </w:r>
      <w:r>
        <w:rPr>
          <w:i/>
          <w:sz w:val="20"/>
        </w:rPr>
        <w:t>análise</w:t>
      </w:r>
      <w:r>
        <w:rPr>
          <w:i/>
          <w:spacing w:val="-15"/>
          <w:sz w:val="20"/>
        </w:rPr>
        <w:t> </w:t>
      </w:r>
      <w:r>
        <w:rPr>
          <w:i/>
          <w:sz w:val="20"/>
        </w:rPr>
        <w:t>a</w:t>
      </w:r>
      <w:r>
        <w:rPr>
          <w:i/>
          <w:spacing w:val="-14"/>
          <w:sz w:val="20"/>
        </w:rPr>
        <w:t> </w:t>
      </w:r>
      <w:r>
        <w:rPr>
          <w:i/>
          <w:sz w:val="20"/>
        </w:rPr>
        <w:t>partir</w:t>
      </w:r>
      <w:r>
        <w:rPr>
          <w:i/>
          <w:spacing w:val="-14"/>
          <w:sz w:val="20"/>
        </w:rPr>
        <w:t> </w:t>
      </w:r>
      <w:r>
        <w:rPr>
          <w:i/>
          <w:sz w:val="20"/>
        </w:rPr>
        <w:t>do</w:t>
      </w:r>
      <w:r>
        <w:rPr>
          <w:i/>
          <w:spacing w:val="-15"/>
          <w:sz w:val="20"/>
        </w:rPr>
        <w:t> </w:t>
      </w:r>
      <w:r>
        <w:rPr>
          <w:i/>
          <w:sz w:val="20"/>
        </w:rPr>
        <w:t>supermultiplicador</w:t>
      </w:r>
      <w:r>
        <w:rPr>
          <w:i/>
          <w:spacing w:val="-14"/>
          <w:sz w:val="20"/>
        </w:rPr>
        <w:t> </w:t>
      </w:r>
      <w:r>
        <w:rPr>
          <w:i/>
          <w:sz w:val="20"/>
        </w:rPr>
        <w:t>sraffiano</w:t>
      </w:r>
      <w:r>
        <w:rPr>
          <w:i/>
          <w:spacing w:val="-14"/>
          <w:sz w:val="20"/>
        </w:rPr>
        <w:t> </w:t>
      </w:r>
      <w:r>
        <w:rPr>
          <w:i/>
          <w:sz w:val="20"/>
        </w:rPr>
        <w:t>com</w:t>
      </w:r>
      <w:r>
        <w:rPr>
          <w:i/>
          <w:spacing w:val="-15"/>
          <w:sz w:val="20"/>
        </w:rPr>
        <w:t> </w:t>
      </w:r>
      <w:r>
        <w:rPr>
          <w:i/>
          <w:sz w:val="20"/>
        </w:rPr>
        <w:t>inflação</w:t>
      </w:r>
      <w:r>
        <w:rPr>
          <w:i/>
          <w:spacing w:val="-14"/>
          <w:sz w:val="20"/>
        </w:rPr>
        <w:t> </w:t>
      </w:r>
      <w:r>
        <w:rPr>
          <w:i/>
          <w:sz w:val="20"/>
        </w:rPr>
        <w:t>de</w:t>
      </w:r>
      <w:r>
        <w:rPr>
          <w:i/>
          <w:spacing w:val="-14"/>
          <w:sz w:val="20"/>
        </w:rPr>
        <w:t> </w:t>
      </w:r>
      <w:r>
        <w:rPr>
          <w:i/>
          <w:sz w:val="20"/>
        </w:rPr>
        <w:t>ativos</w:t>
      </w:r>
      <w:r>
        <w:rPr>
          <w:i/>
          <w:spacing w:val="-15"/>
          <w:sz w:val="20"/>
        </w:rPr>
        <w:t> </w:t>
      </w:r>
      <w:r>
        <w:rPr>
          <w:spacing w:val="-3"/>
          <w:sz w:val="20"/>
        </w:rPr>
        <w:t>(Tese</w:t>
      </w:r>
      <w:r>
        <w:rPr>
          <w:spacing w:val="-14"/>
          <w:sz w:val="20"/>
        </w:rPr>
        <w:t> </w:t>
      </w:r>
      <w:r>
        <w:rPr>
          <w:sz w:val="20"/>
        </w:rPr>
        <w:t>(Doutorado),</w:t>
      </w:r>
      <w:r>
        <w:rPr>
          <w:spacing w:val="-14"/>
          <w:sz w:val="20"/>
        </w:rPr>
        <w:t> </w:t>
      </w:r>
      <w:r>
        <w:rPr>
          <w:sz w:val="20"/>
        </w:rPr>
        <w:t>Universidade</w:t>
      </w:r>
      <w:r>
        <w:rPr>
          <w:spacing w:val="-15"/>
          <w:sz w:val="20"/>
        </w:rPr>
        <w:t> </w:t>
      </w:r>
      <w:r>
        <w:rPr>
          <w:sz w:val="20"/>
        </w:rPr>
        <w:t>Federal do Rio de Janeiro, Rio de</w:t>
      </w:r>
      <w:r>
        <w:rPr>
          <w:spacing w:val="-7"/>
          <w:sz w:val="20"/>
        </w:rPr>
        <w:t> </w:t>
      </w:r>
      <w:r>
        <w:rPr>
          <w:sz w:val="20"/>
        </w:rPr>
        <w:t>Janeiro).</w:t>
      </w:r>
    </w:p>
    <w:p>
      <w:pPr>
        <w:pStyle w:val="BodyText"/>
      </w:pPr>
    </w:p>
    <w:p>
      <w:pPr>
        <w:pStyle w:val="BodyText"/>
      </w:pPr>
    </w:p>
    <w:p>
      <w:pPr>
        <w:pStyle w:val="BodyText"/>
      </w:pPr>
    </w:p>
    <w:p>
      <w:pPr>
        <w:pStyle w:val="BodyText"/>
      </w:pPr>
    </w:p>
    <w:p>
      <w:pPr>
        <w:pStyle w:val="BodyText"/>
        <w:spacing w:before="10"/>
        <w:rPr>
          <w:sz w:val="15"/>
        </w:rPr>
      </w:pPr>
      <w:r>
        <w:rPr/>
        <w:pict>
          <v:line style="position:absolute;mso-position-horizontal-relative:page;mso-position-vertical-relative:paragraph;z-index:-251655168;mso-wrap-distance-left:0;mso-wrap-distance-right:0" from="72pt,11.289646pt" to="215.462pt,11.289646pt" stroked="true" strokeweight=".398pt" strokecolor="#000000">
            <v:stroke dashstyle="solid"/>
            <w10:wrap type="topAndBottom"/>
          </v:line>
        </w:pict>
      </w:r>
    </w:p>
    <w:p>
      <w:pPr>
        <w:spacing w:line="219" w:lineRule="exact" w:before="0"/>
        <w:ind w:left="373" w:right="0" w:firstLine="0"/>
        <w:jc w:val="left"/>
        <w:rPr>
          <w:sz w:val="18"/>
        </w:rPr>
      </w:pPr>
      <w:r>
        <w:rPr>
          <w:position w:val="8"/>
          <w:sz w:val="12"/>
        </w:rPr>
        <w:t>1</w:t>
      </w:r>
      <w:bookmarkStart w:name="_bookmark15" w:id="16"/>
      <w:bookmarkEnd w:id="16"/>
      <w:r>
        <w:rPr>
          <w:position w:val="8"/>
          <w:sz w:val="12"/>
        </w:rPr>
      </w:r>
      <w:r>
        <w:rPr>
          <w:sz w:val="18"/>
        </w:rPr>
        <w:t>Defined as share of real estate in the total capital stock of the economy.</w:t>
      </w:r>
    </w:p>
    <w:p>
      <w:pPr>
        <w:pStyle w:val="BodyText"/>
        <w:spacing w:before="4"/>
        <w:rPr>
          <w:sz w:val="32"/>
        </w:rPr>
      </w:pPr>
    </w:p>
    <w:p>
      <w:pPr>
        <w:pStyle w:val="BodyText"/>
        <w:ind w:right="18"/>
        <w:jc w:val="center"/>
      </w:pPr>
      <w:r>
        <w:rPr>
          <w:w w:val="99"/>
        </w:rPr>
        <w:t>2</w:t>
      </w:r>
    </w:p>
    <w:sectPr>
      <w:pgSz w:w="12240" w:h="15840"/>
      <w:pgMar w:top="600" w:bottom="280" w:left="132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ahoma">
    <w:altName w:val="Tahoma"/>
    <w:charset w:val="0"/>
    <w:family w:val="swiss"/>
    <w:pitch w:val="variable"/>
  </w:font>
  <w:font w:name="Bookman Old Style">
    <w:altName w:val="Bookman Old Style"/>
    <w:charset w:val="0"/>
    <w:family w:val="roman"/>
    <w:pitch w:val="variable"/>
  </w:font>
  <w:font w:name="Trebuchet MS">
    <w:altName w:val="Trebuchet MS"/>
    <w:charset w:val="0"/>
    <w:family w:val="swiss"/>
    <w:pitch w:val="variable"/>
  </w:font>
  <w:font w:name="Bauhaus 93">
    <w:altName w:val="Bauhaus 93"/>
    <w:charset w:val="0"/>
    <w:family w:val="decorative"/>
    <w:pitch w:val="variable"/>
  </w:font>
  <w:font w:name="Arial Narrow">
    <w:altName w:val="Arial Narrow"/>
    <w:charset w:val="0"/>
    <w:family w:val="swiss"/>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en-US"/>
    </w:rPr>
  </w:style>
  <w:style w:styleId="Heading1" w:type="paragraph">
    <w:name w:val="Heading 1"/>
    <w:basedOn w:val="Normal"/>
    <w:uiPriority w:val="1"/>
    <w:qFormat/>
    <w:pPr>
      <w:spacing w:before="7"/>
      <w:ind w:left="1001" w:right="1008"/>
      <w:jc w:val="center"/>
      <w:outlineLvl w:val="1"/>
    </w:pPr>
    <w:rPr>
      <w:rFonts w:ascii="Times New Roman" w:hAnsi="Times New Roman" w:eastAsia="Times New Roman" w:cs="Times New Roman"/>
      <w:sz w:val="27"/>
      <w:szCs w:val="27"/>
      <w:lang w:val="en-US" w:eastAsia="en-US" w:bidi="en-US"/>
    </w:rPr>
  </w:style>
  <w:style w:styleId="ListParagraph" w:type="paragraph">
    <w:name w:val="List Paragraph"/>
    <w:basedOn w:val="Normal"/>
    <w:uiPriority w:val="1"/>
    <w:qFormat/>
    <w:pPr/>
    <w:rPr>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gpetrinidasilveira@gmail.com" TargetMode="External"/><Relationship Id="rId6" Type="http://schemas.openxmlformats.org/officeDocument/2006/relationships/hyperlink" Target="https://dx.doi.org/10.1093/cje/beu039" TargetMode="External"/><Relationship Id="rId7" Type="http://schemas.openxmlformats.org/officeDocument/2006/relationships/hyperlink" Target="https://dx.doi.org/10.1093/cje/bey008" TargetMode="External"/><Relationship Id="rId8" Type="http://schemas.openxmlformats.org/officeDocument/2006/relationships/hyperlink" Target="https://dx.doi.org/10.1080/09672567.2016.1186201" TargetMode="External"/><Relationship Id="rId9" Type="http://schemas.openxmlformats.org/officeDocument/2006/relationships/hyperlink" Target="https://dx.doi.org/10.1111/meca.12234" TargetMode="External"/><Relationship Id="rId10" Type="http://schemas.openxmlformats.org/officeDocument/2006/relationships/hyperlink" Target="https://dx.doi.org/10.1093/cje/bex019" TargetMode="External"/><Relationship Id="rId11" Type="http://schemas.openxmlformats.org/officeDocument/2006/relationships/hyperlink" Target="https://dx.doi.org/10.2307/2225181" TargetMode="External"/><Relationship Id="rId12" Type="http://schemas.openxmlformats.org/officeDocument/2006/relationships/hyperlink" Target="https://dx.doi.org/10.1080/01603477.2017.1422389" TargetMode="External"/><Relationship Id="rId13" Type="http://schemas.openxmlformats.org/officeDocument/2006/relationships/hyperlink" Target="https://dx.doi.org/10.1111/meca.12109" TargetMode="External"/><Relationship Id="rId14" Type="http://schemas.openxmlformats.org/officeDocument/2006/relationships/hyperlink" Target="https://dx.doi.org/10.3386/w13428" TargetMode="External"/><Relationship Id="rId15" Type="http://schemas.openxmlformats.org/officeDocument/2006/relationships/hyperlink" Target="https://dx.doi.org/10.1080/01603477.2016.12627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2019-09-30T00:19:23Z</dcterms:created>
  <dcterms:modified xsi:type="dcterms:W3CDTF">2019-09-30T00:19:23Z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2019-09-29T00:00:00Z</vt:filetime>
  </property>
  <property fmtid="{D5CDD505-2E9C-101B-9397-08002B2CF9AE}" pid="3" name="Creator">
    <vt:lpwstr>LaTeX with hyperref</vt:lpwstr>
  </property>
  <property fmtid="{D5CDD505-2E9C-101B-9397-08002B2CF9AE}" pid="4" name="LastSaved">
    <vt:filetime>2019-09-30T00:00:00Z</vt:filetime>
  </property>
</Properties>
</file>