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pPr>
      <w:r>
        <w:rPr>
          <w:rFonts w:ascii="Arial" w:cs="Arial" w:eastAsia="Arial" w:hAnsi="Arial"/>
          <w:b/>
          <w:bCs/>
          <w:color w:val="1F4E79"/>
          <w:sz w:val="36"/>
          <w:szCs w:val="36"/>
        </w:rPr>
        <w:t xml:space="preserve">The Problem the Argument Addresses:</w:t>
      </w:r>
    </w:p>
    <w:p>
      <w:pPr>
        <w:spacing w:before="0" w:after="240"/>
      </w:pPr>
      <w:r>
        <w:rPr>
          <w:rFonts w:ascii="Arial" w:cs="Arial" w:eastAsia="Arial" w:hAnsi="Arial"/>
          <w:i/>
          <w:iCs/>
          <w:color w:val="2E5F8A"/>
          <w:sz w:val="28"/>
          <w:szCs w:val="28"/>
        </w:rPr>
        <w:t xml:space="preserve">An Overview of the Literature on AI, Platform Capitalism, and the Political Economy of Technology</w:t>
      </w:r>
    </w:p>
    <w:p>
      <w:pPr>
        <w:spacing w:before="0" w:after="1440"/>
      </w:pPr>
      <w:r>
        <w:rPr>
          <w:rFonts w:ascii="Arial" w:cs="Arial" w:eastAsia="Arial" w:hAnsi="Arial"/>
          <w:color w:val="666666"/>
          <w:sz w:val="22"/>
          <w:szCs w:val="22"/>
        </w:rPr>
        <w:t xml:space="preserve">Prepared in connection with Intelligence as Mass Commodity</w:t>
      </w:r>
    </w:p>
    <w:p>
      <w:pPr>
        <w:spacing w:before="0" w:after="160"/>
        <w:jc w:val="both"/>
      </w:pPr>
      <w:r>
        <w:rPr>
          <w:rFonts w:ascii="Times New Roman" w:cs="Times New Roman" w:eastAsia="Times New Roman" w:hAnsi="Times New Roman"/>
          <w:sz w:val="22"/>
          <w:szCs w:val="22"/>
        </w:rPr>
        <w:t xml:space="preserve">There is a substantial and growing literature on what digital capitalism is doing to human life, and some of it is very good. What follows is not a survey of that literature in the ordinary sense — organized by theme, summarized for the uninitiated, evaluated for reliability. It is, rather, a reading of this literature in light of a specific question: what does it leave unasked, and why does that matter? The works gathered here are not the theoretical infrastructure of this project. They are its problem. Together they constitute the critical landscape within which a claim about intelligence as mass commodity must situate itself — and from which it must, at certain key moments, depart.</w:t>
      </w:r>
    </w:p>
    <w:p>
      <w:pPr>
        <w:spacing w:before="0" w:after="160"/>
        <w:jc w:val="both"/>
      </w:pPr>
      <w:r>
        <w:rPr>
          <w:rFonts w:ascii="Times New Roman" w:cs="Times New Roman" w:eastAsia="Times New Roman" w:hAnsi="Times New Roman"/>
          <w:sz w:val="22"/>
          <w:szCs w:val="22"/>
        </w:rPr>
        <w:t xml:space="preserve">The cluster that has come to define the field organizes itself around five intellectual projects, loosely: Zuboff's surveillance capitalism, with its account of behavioral data as the raw material of a new form of capitalist accumulation; Crawford's materialist inventory of AI's planetary costs; Pasquale's legal analysis of algorithmic opacity and the accountability deficit it produces; Couldry and Mejias's argument that datafication is structurally continuous with historical colonialism; and the critical race and abolitionist computing tradition represented by Noble and Benjamin. These are not trivial contributions. They have established, with considerable force and documentation, that something important and troubling is happening. The question they do not quite answer — or rather, do not quite ask — is what kind of thing the product of all this happening actually is. This project takes that question as its starting point.</w:t>
      </w:r>
    </w:p>
    <w:p>
      <w:pPr>
        <w:spacing w:before="0" w:after="0"/>
      </w:pPr>
      <w:r>
        <w:rPr>
          <w:rFonts w:ascii="Times New Roman" w:cs="Times New Roman" w:eastAsia="Times New Roman" w:hAnsi="Times New Roman"/>
          <w:sz w:val="22"/>
          <w:szCs w:val="22"/>
        </w:rPr>
        <w:t xml:space="preserve"/>
      </w:r>
    </w:p>
    <w:p>
      <w:pPr>
        <w:pBdr>
          <w:bottom w:val="single" w:color="D6E4F0" w:sz="2" w:space="4"/>
        </w:pBdr>
        <w:spacing w:before="120" w:after="120"/>
      </w:pPr>
      <w:r>
        <w:rPr>
          <w:rFonts w:ascii="Times New Roman" w:cs="Times New Roman" w:eastAsia="Times New Roman" w:hAnsi="Times New Roman"/>
          <w:sz w:val="22"/>
          <w:szCs w:val="22"/>
        </w:rPr>
        <w:t xml:space="preserve"/>
      </w:r>
    </w:p>
    <w:p>
      <w:pPr>
        <w:pStyle w:val="Heading1"/>
        <w:pBdr>
          <w:bottom w:val="single" w:color="D6E4F0" w:sz="4" w:space="6"/>
        </w:pBdr>
        <w:spacing w:before="480" w:after="200"/>
      </w:pPr>
      <w:r>
        <w:rPr>
          <w:rFonts w:ascii="Arial" w:cs="Arial" w:eastAsia="Arial" w:hAnsi="Arial"/>
          <w:b/>
          <w:bCs/>
          <w:color w:val="1F4E79"/>
          <w:sz w:val="28"/>
          <w:szCs w:val="28"/>
        </w:rPr>
        <w:t xml:space="preserve">I. THE EXTRACTION PARADIGM</w:t>
      </w:r>
    </w:p>
    <w:p>
      <w:pPr>
        <w:spacing w:before="0" w:after="160"/>
        <w:jc w:val="both"/>
      </w:pPr>
      <w:r>
        <w:rPr>
          <w:rFonts w:ascii="Times New Roman" w:cs="Times New Roman" w:eastAsia="Times New Roman" w:hAnsi="Times New Roman"/>
          <w:sz w:val="22"/>
          <w:szCs w:val="22"/>
        </w:rPr>
        <w:t xml:space="preserve">The dominant critical framing of digital capitalism is extractive. Something is being taken: behavioral data, cognitive labor, minerals, attention, human expression accumulated over decades and annexed without compensation or consent. This is correct. It is also, in an important sense, incomplete — not because the taking is unimportant, but because the analysis tends to stop at the moment of extraction and does not follow the extracted material into its next form. What is produced from all this taking? What kind of commodity is it? What happens to social life when it circulates? These are questions the extraction paradigm, for all its critical force, has not fully put to itself.</w:t>
      </w:r>
    </w:p>
    <w:p>
      <w:pPr>
        <w:pStyle w:val="Heading2"/>
        <w:spacing w:before="360" w:after="120"/>
      </w:pPr>
      <w:r>
        <w:rPr>
          <w:rFonts w:ascii="Arial" w:cs="Arial" w:eastAsia="Arial" w:hAnsi="Arial"/>
          <w:b/>
          <w:bCs/>
          <w:color w:val="2E5F8A"/>
          <w:sz w:val="24"/>
          <w:szCs w:val="24"/>
        </w:rPr>
        <w:t xml:space="preserve">1. Shoshana Zuboff</w:t>
      </w:r>
    </w:p>
    <w:p>
      <w:pPr>
        <w:spacing w:before="300" w:after="60"/>
      </w:pPr>
      <w:r>
        <w:rPr>
          <w:rFonts w:ascii="Times New Roman" w:cs="Times New Roman" w:eastAsia="Times New Roman" w:hAnsi="Times New Roman"/>
          <w:b/>
          <w:bCs/>
          <w:i/>
          <w:iCs/>
          <w:sz w:val="22"/>
          <w:szCs w:val="22"/>
        </w:rPr>
        <w:t xml:space="preserve">Zuboff, Shoshana. 2019. The Age of Surveillance Capitalism: The Fight for a Human Future at the New Frontier of Power. New York: PublicAffairs. 704 pp.</w:t>
      </w:r>
    </w:p>
    <w:p>
      <w:pPr>
        <w:spacing w:before="300" w:after="60"/>
      </w:pPr>
      <w:r>
        <w:rPr>
          <w:rFonts w:ascii="Times New Roman" w:cs="Times New Roman" w:eastAsia="Times New Roman" w:hAnsi="Times New Roman"/>
          <w:b/>
          <w:bCs/>
          <w:i/>
          <w:iCs/>
          <w:sz w:val="22"/>
          <w:szCs w:val="22"/>
        </w:rPr>
        <w:t xml:space="preserve">—. 2015. "Big Other: Surveillance Capitalism and the Prospects of an Information Civilization." Journal of Information Technology 30(1): 75–89.</w:t>
      </w:r>
    </w:p>
    <w:p>
      <w:pPr>
        <w:spacing w:before="0" w:after="160"/>
        <w:jc w:val="both"/>
      </w:pPr>
      <w:r>
        <w:rPr>
          <w:rFonts w:ascii="Times New Roman" w:cs="Times New Roman" w:eastAsia="Times New Roman" w:hAnsi="Times New Roman"/>
          <w:sz w:val="22"/>
          <w:szCs w:val="22"/>
        </w:rPr>
        <w:t xml:space="preserve">Zuboff's argument, developed across the 2015 article and the 2019 book, is that a new economic logic has emerged in which human experience is claimed as raw material, translated into behavioral data, processed into prediction products, and sold in what she calls "behavioral futures markets." The innovation is precise: the company is not selling you a product; it is selling predictions about you to others. The data generated beyond what is needed to run the service — the behavioral surplus — is captured unilaterally and fed back into the prediction machine. Google pioneered this logic; it has since spread.</w:t>
      </w:r>
    </w:p>
    <w:p>
      <w:pPr>
        <w:spacing w:before="0" w:after="160"/>
        <w:jc w:val="both"/>
      </w:pPr>
      <w:r>
        <w:rPr>
          <w:rFonts w:ascii="Times New Roman" w:cs="Times New Roman" w:eastAsia="Times New Roman" w:hAnsi="Times New Roman"/>
          <w:sz w:val="22"/>
          <w:szCs w:val="22"/>
        </w:rPr>
        <w:t xml:space="preserve">Three concepts organize Zuboff's analysis. "Instrumentarian power" names the endpoint of surveillance capitalism's development: not merely observation but behavioral modification at scale, using accumulated data to nudge populations toward outcomes that serve advertisers, platforms, and, increasingly, states. The "Big Other" is her name for the architecture that accomplishes this — distributed, ubiquitous, operating from every direction simultaneously rather than from above, as Orwell imagined. And the "asymmetric division of learning" names the epistemic structure underlying the whole arrangement: they know everything about you; you know nothing about them. This last formulation is, it should be noted, essentially Simmelian, though Zuboff does not say so.</w:t>
      </w:r>
    </w:p>
    <w:p>
      <w:pPr>
        <w:spacing w:before="0" w:after="160"/>
        <w:jc w:val="both"/>
      </w:pPr>
      <w:r>
        <w:rPr>
          <w:rFonts w:ascii="Times New Roman" w:cs="Times New Roman" w:eastAsia="Times New Roman" w:hAnsi="Times New Roman"/>
          <w:sz w:val="22"/>
          <w:szCs w:val="22"/>
        </w:rPr>
        <w:t xml:space="preserve">There is a great deal that is useful here. The demonstration that a new logic of capitalist accumulation has emerged — one that treats human experience as raw material for a manufacturing process — is important, and the book makes it with impressive documentation. Her phrase "the manufacturing processes known as machine intelligence" positions AI not as a neutral tool but as the means of production of surveillance capitalism, which is exactly the positioning this project shares.</w:t>
      </w:r>
    </w:p>
    <w:p>
      <w:pPr>
        <w:spacing w:before="0" w:after="160"/>
        <w:jc w:val="both"/>
      </w:pPr>
      <w:r>
        <w:rPr>
          <w:rFonts w:ascii="Times New Roman" w:cs="Times New Roman" w:eastAsia="Times New Roman" w:hAnsi="Times New Roman"/>
          <w:sz w:val="22"/>
          <w:szCs w:val="22"/>
        </w:rPr>
        <w:t xml:space="preserve">But Zuboff's concern is with the input side of the operation: the capture and use of behavioral data. Her analysis of what is produced — the prediction products themselves, the "behavioral futures markets" — is comparatively thin. She does not ask what kind of thing a prediction product is as a commodity, how it is priced, what it displaces, or what happens to the social organization of knowing when cognitive capacity itself (not merely predictions about behavior, but general intelligence) becomes the product. These are different questions, and the difference matters. Her vocabulary, moreover, is that of behavioral psychology and political philosophy — with visible debts to Hannah Arendt — rather than economic anthropology and semiotics. She asks what surveillance capitalism does to human freedom and agency. This project asks what the commodity form of intelligence does to the social life of knowing. The questions are related. They are not the same.</w:t>
      </w:r>
    </w:p>
    <w:p>
      <w:pPr>
        <w:spacing w:before="0" w:after="160"/>
        <w:jc w:val="both"/>
      </w:pPr>
      <w:r>
        <w:rPr>
          <w:rFonts w:ascii="Times New Roman" w:cs="Times New Roman" w:eastAsia="Times New Roman" w:hAnsi="Times New Roman"/>
          <w:sz w:val="22"/>
          <w:szCs w:val="22"/>
        </w:rPr>
        <w:t xml:space="preserve">The 2015 article is worth reading alongside the book for the more precise, less polemical version of the argument, and for tracking how the conceptual apparatus was built before the polemic took over.</w:t>
      </w:r>
    </w:p>
    <w:p>
      <w:pPr>
        <w:spacing w:before="0" w:after="0"/>
      </w:pPr>
      <w:r>
        <w:rPr>
          <w:rFonts w:ascii="Times New Roman" w:cs="Times New Roman" w:eastAsia="Times New Roman" w:hAnsi="Times New Roman"/>
          <w:sz w:val="22"/>
          <w:szCs w:val="22"/>
        </w:rPr>
        <w:t xml:space="preserve"/>
      </w:r>
    </w:p>
    <w:p>
      <w:pPr>
        <w:pStyle w:val="Heading2"/>
        <w:spacing w:before="360" w:after="120"/>
      </w:pPr>
      <w:r>
        <w:rPr>
          <w:rFonts w:ascii="Arial" w:cs="Arial" w:eastAsia="Arial" w:hAnsi="Arial"/>
          <w:b/>
          <w:bCs/>
          <w:color w:val="2E5F8A"/>
          <w:sz w:val="24"/>
          <w:szCs w:val="24"/>
        </w:rPr>
        <w:t xml:space="preserve">2. Kate Crawford</w:t>
      </w:r>
    </w:p>
    <w:p>
      <w:pPr>
        <w:spacing w:before="300" w:after="60"/>
      </w:pPr>
      <w:r>
        <w:rPr>
          <w:rFonts w:ascii="Times New Roman" w:cs="Times New Roman" w:eastAsia="Times New Roman" w:hAnsi="Times New Roman"/>
          <w:b/>
          <w:bCs/>
          <w:i/>
          <w:iCs/>
          <w:sz w:val="22"/>
          <w:szCs w:val="22"/>
        </w:rPr>
        <w:t xml:space="preserve">Crawford, Kate. 2021. Atlas of AI: Power, Politics, and the Planetary Costs of Artificial Intelligence. New Haven: Yale University Press. 336 pp.</w:t>
      </w:r>
    </w:p>
    <w:p>
      <w:pPr>
        <w:spacing w:before="0" w:after="160"/>
        <w:jc w:val="both"/>
      </w:pPr>
      <w:r>
        <w:rPr>
          <w:rFonts w:ascii="Times New Roman" w:cs="Times New Roman" w:eastAsia="Times New Roman" w:hAnsi="Times New Roman"/>
          <w:sz w:val="22"/>
          <w:szCs w:val="22"/>
        </w:rPr>
        <w:t xml:space="preserve">Crawford's organizing observation is simple and worth sitting with: AI is not artificial, and it is not particularly intelligent. It is a material system with planetary costs, borne by specific places, specific workers, and specific communities who do not appear in the discourse of "intelligence as commodity" at all. The book is structured as a literal atlas: each chapter is organized around a site — lithium mines in Nevada, Amazon fulfillment centers in the Midwest, affect-computing laboratories in Silicon Valley — and each site reveals a different dimension of what she calls the hidden costs of AI. Earth, labor, data, classification, state, power: these are her categories, and each one documents a form of appropriation that the clean, weightless interface of the API is designed to make invisible.</w:t>
      </w:r>
    </w:p>
    <w:p>
      <w:pPr>
        <w:spacing w:before="0" w:after="160"/>
        <w:jc w:val="both"/>
      </w:pPr>
      <w:r>
        <w:rPr>
          <w:rFonts w:ascii="Times New Roman" w:cs="Times New Roman" w:eastAsia="Times New Roman" w:hAnsi="Times New Roman"/>
          <w:sz w:val="22"/>
          <w:szCs w:val="22"/>
        </w:rPr>
        <w:t xml:space="preserve">The labor chapter is the most useful for this project. The myth of automation — the idea that AI systems replace human labor rather than reorganizing and concentrating it — conceals the vast quantities of work required to build, label, train, and maintain these systems. This work is distributed across a global hierarchy, and the most intensive and traumatic of it (content moderation, data labeling, RLHF training) is performed by the lowest-paid workers in the least-regulated environments. This is, in other words, precisely the logic of commodity fetishism that Marx described: the labor that produces the product disappears, and what remains is a thing with a price. Crawford documents what disappears. The mines, the warehouses, the workers — all of it rendered invisible in the frictionless interface. This project is, in part, an account of that disappearance.</w:t>
      </w:r>
    </w:p>
    <w:p>
      <w:pPr>
        <w:spacing w:before="0" w:after="160"/>
        <w:jc w:val="both"/>
      </w:pPr>
      <w:r>
        <w:rPr>
          <w:rFonts w:ascii="Times New Roman" w:cs="Times New Roman" w:eastAsia="Times New Roman" w:hAnsi="Times New Roman"/>
          <w:sz w:val="22"/>
          <w:szCs w:val="22"/>
        </w:rPr>
        <w:t xml:space="preserve">Where Crawford stops short — and this is not a criticism so much as an observation about different projects — is at the moment of production. The Atlas reveals what AI is made of; it does not ask what AI intelligence is as a social and economic phenomenon once it has been made. Crawford's framework is fundamentally one of exposure: she makes visible what the industry wants invisible. This is necessary work. But exposure is not analysis of the commodity form. Knowing what something costs is not the same as knowing what kind of thing it is. Crawford's method, too — investigative journalism and political economy, organized around site visits and interviews — produces a different kind of argument than ethnographic and semiotic analysis does, and the two are not substitutes for one another. Both are needed. They do not overlap.</w:t>
      </w:r>
    </w:p>
    <w:p>
      <w:pPr>
        <w:spacing w:before="0" w:after="0"/>
      </w:pPr>
      <w:r>
        <w:rPr>
          <w:rFonts w:ascii="Times New Roman" w:cs="Times New Roman" w:eastAsia="Times New Roman" w:hAnsi="Times New Roman"/>
          <w:sz w:val="22"/>
          <w:szCs w:val="22"/>
        </w:rPr>
        <w:t xml:space="preserve"/>
      </w:r>
    </w:p>
    <w:p>
      <w:pPr>
        <w:pBdr>
          <w:bottom w:val="single" w:color="D6E4F0" w:sz="2" w:space="4"/>
        </w:pBdr>
        <w:spacing w:before="120" w:after="120"/>
      </w:pPr>
      <w:r>
        <w:rPr>
          <w:rFonts w:ascii="Times New Roman" w:cs="Times New Roman" w:eastAsia="Times New Roman" w:hAnsi="Times New Roman"/>
          <w:sz w:val="22"/>
          <w:szCs w:val="22"/>
        </w:rPr>
        <w:t xml:space="preserve"/>
      </w:r>
    </w:p>
    <w:p>
      <w:pPr>
        <w:pStyle w:val="Heading1"/>
        <w:pBdr>
          <w:bottom w:val="single" w:color="D6E4F0" w:sz="4" w:space="6"/>
        </w:pBdr>
        <w:spacing w:before="480" w:after="200"/>
      </w:pPr>
      <w:r>
        <w:rPr>
          <w:rFonts w:ascii="Arial" w:cs="Arial" w:eastAsia="Arial" w:hAnsi="Arial"/>
          <w:b/>
          <w:bCs/>
          <w:color w:val="1F4E79"/>
          <w:sz w:val="28"/>
          <w:szCs w:val="28"/>
        </w:rPr>
        <w:t xml:space="preserve">II. THE OPACITY PROBLEM</w:t>
      </w:r>
    </w:p>
    <w:p>
      <w:pPr>
        <w:spacing w:before="0" w:after="160"/>
        <w:jc w:val="both"/>
      </w:pPr>
      <w:r>
        <w:rPr>
          <w:rFonts w:ascii="Times New Roman" w:cs="Times New Roman" w:eastAsia="Times New Roman" w:hAnsi="Times New Roman"/>
          <w:sz w:val="22"/>
          <w:szCs w:val="22"/>
        </w:rPr>
        <w:t xml:space="preserve">A second cluster focuses not on what AI extracts but on what it conceals. These works are concerned with the algorithmic systems that make consequential decisions about people's lives while systematically resisting scrutiny — by design, by legal protection, or by the sheer complexity that makes them opaque even to their builders. The animating concern here is accountability: who is responsible for what automated systems decide, and how might democratic governance assert itself over systems that have, structurally, been made ungovernable? This is not quite the question this project asks. But the analysis of opacity as a productive feature of these systems — not a deficiency to be corrected but an arrangement that serves specific interests — connects directly to the dissertation's Simmelian analysis of non-knowledge, and that connection is worth making explicit.</w:t>
      </w:r>
    </w:p>
    <w:p>
      <w:pPr>
        <w:pStyle w:val="Heading2"/>
        <w:spacing w:before="360" w:after="120"/>
      </w:pPr>
      <w:r>
        <w:rPr>
          <w:rFonts w:ascii="Arial" w:cs="Arial" w:eastAsia="Arial" w:hAnsi="Arial"/>
          <w:b/>
          <w:bCs/>
          <w:color w:val="2E5F8A"/>
          <w:sz w:val="24"/>
          <w:szCs w:val="24"/>
        </w:rPr>
        <w:t xml:space="preserve">3. Frank Pasquale</w:t>
      </w:r>
    </w:p>
    <w:p>
      <w:pPr>
        <w:spacing w:before="300" w:after="60"/>
      </w:pPr>
      <w:r>
        <w:rPr>
          <w:rFonts w:ascii="Times New Roman" w:cs="Times New Roman" w:eastAsia="Times New Roman" w:hAnsi="Times New Roman"/>
          <w:b/>
          <w:bCs/>
          <w:i/>
          <w:iCs/>
          <w:sz w:val="22"/>
          <w:szCs w:val="22"/>
        </w:rPr>
        <w:t xml:space="preserve">Pasquale, Frank. 2015. The Black Box Society: The Secret Algorithms That Control Money and Information. Cambridge: Harvard University Press. 319 pp.</w:t>
      </w:r>
    </w:p>
    <w:p>
      <w:pPr>
        <w:spacing w:before="300" w:after="60"/>
      </w:pPr>
      <w:r>
        <w:rPr>
          <w:rFonts w:ascii="Times New Roman" w:cs="Times New Roman" w:eastAsia="Times New Roman" w:hAnsi="Times New Roman"/>
          <w:b/>
          <w:bCs/>
          <w:i/>
          <w:iCs/>
          <w:sz w:val="22"/>
          <w:szCs w:val="22"/>
        </w:rPr>
        <w:t xml:space="preserve">—. 2020. New Laws of Robotics: Defending Human Expertise in the Age of AI. Cambridge: Harvard University Press. 352 pp.</w:t>
      </w:r>
    </w:p>
    <w:p>
      <w:pPr>
        <w:spacing w:before="0" w:after="160"/>
        <w:jc w:val="both"/>
      </w:pPr>
      <w:r>
        <w:rPr>
          <w:rFonts w:ascii="Times New Roman" w:cs="Times New Roman" w:eastAsia="Times New Roman" w:hAnsi="Times New Roman"/>
          <w:sz w:val="22"/>
          <w:szCs w:val="22"/>
        </w:rPr>
        <w:t xml:space="preserve">Pasquale's central observation is a paradox that feels, once stated, completely obvious: the same society that demands radical transparency from individuals — credit scores, medical records, behavioral profiles, location data — permits radical opacity in the automated systems that use this information to make decisions about those individuals. The black box records everything about you while revealing nothing about itself. His three case studies — reputation, search, and finance — each instantiate this paradox, and each case study demonstrates the concrete harms that flow from it: discrimination embedded in credit scoring, anticompetitive search manipulation, the speculative cascade dynamics of automated financial systems.</w:t>
      </w:r>
    </w:p>
    <w:p>
      <w:pPr>
        <w:spacing w:before="0" w:after="160"/>
        <w:jc w:val="both"/>
      </w:pPr>
      <w:r>
        <w:rPr>
          <w:rFonts w:ascii="Times New Roman" w:cs="Times New Roman" w:eastAsia="Times New Roman" w:hAnsi="Times New Roman"/>
          <w:sz w:val="22"/>
          <w:szCs w:val="22"/>
        </w:rPr>
        <w:t xml:space="preserve">His legal argument is that the existing frameworks for accountability — transparency, auditability, explainability — were designed for a different kind of decision-maker. They assume a human whose reasoning can, in principle, be rendered legible. Deep learning systems are either too complex for this (their "reasoning" cannot be paraphrased in terms a human would recognize) or deliberately protected by trade secret law, or both. Pasquale proposes "intelligibility" — accountability for what the algorithm produces rather than transparency about how it works — as a more realistic regulatory standard.</w:t>
      </w:r>
    </w:p>
    <w:p>
      <w:pPr>
        <w:spacing w:before="0" w:after="160"/>
        <w:jc w:val="both"/>
      </w:pPr>
      <w:r>
        <w:rPr>
          <w:rFonts w:ascii="Times New Roman" w:cs="Times New Roman" w:eastAsia="Times New Roman" w:hAnsi="Times New Roman"/>
          <w:sz w:val="22"/>
          <w:szCs w:val="22"/>
        </w:rPr>
        <w:t xml:space="preserve">What the Black Box Society offers this project is a precise account of how opacity functions as an economic and political arrangement. When intelligence is sold as a commodity, its inner workings are simultaneously the trade secret that justifies the price and the non-knowledge that enables the commodity form — the blank space Simmel would recognize as productive rather than merely blank. Pasquale's "triple layer of technical complexity, secrecy, and economic espionage laws" that protects algorithmic systems from scrutiny is, in structural terms, an instance of sutura applied to infrastructure. This is a connection worth naming.</w:t>
      </w:r>
    </w:p>
    <w:p>
      <w:pPr>
        <w:spacing w:before="0" w:after="160"/>
        <w:jc w:val="both"/>
      </w:pPr>
      <w:r>
        <w:rPr>
          <w:rFonts w:ascii="Times New Roman" w:cs="Times New Roman" w:eastAsia="Times New Roman" w:hAnsi="Times New Roman"/>
          <w:sz w:val="22"/>
          <w:szCs w:val="22"/>
        </w:rPr>
        <w:t xml:space="preserve">The 2020 follow-up, New Laws of Robotics, argues for protecting human expertise against automated substitution, and proposes a normative framework organized around the principle that AI should complement rather than replace professional judgment. Pasquale provides, here, the normative case for what this project analyzes: a commodification that systematically erodes the conditions under which the very thing it commodifies is actually produced. He wants to defend expertise. This project asks what expertise becomes when the market has finished with it.</w:t>
      </w:r>
    </w:p>
    <w:p>
      <w:pPr>
        <w:spacing w:before="0" w:after="0"/>
      </w:pPr>
      <w:r>
        <w:rPr>
          <w:rFonts w:ascii="Times New Roman" w:cs="Times New Roman" w:eastAsia="Times New Roman" w:hAnsi="Times New Roman"/>
          <w:sz w:val="22"/>
          <w:szCs w:val="22"/>
        </w:rPr>
        <w:t xml:space="preserve"/>
      </w:r>
    </w:p>
    <w:p>
      <w:pPr>
        <w:pBdr>
          <w:bottom w:val="single" w:color="D6E4F0" w:sz="2" w:space="4"/>
        </w:pBdr>
        <w:spacing w:before="120" w:after="120"/>
      </w:pPr>
      <w:r>
        <w:rPr>
          <w:rFonts w:ascii="Times New Roman" w:cs="Times New Roman" w:eastAsia="Times New Roman" w:hAnsi="Times New Roman"/>
          <w:sz w:val="22"/>
          <w:szCs w:val="22"/>
        </w:rPr>
        <w:t xml:space="preserve"/>
      </w:r>
    </w:p>
    <w:p>
      <w:pPr>
        <w:pStyle w:val="Heading1"/>
        <w:pBdr>
          <w:bottom w:val="single" w:color="D6E4F0" w:sz="4" w:space="6"/>
        </w:pBdr>
        <w:spacing w:before="480" w:after="200"/>
      </w:pPr>
      <w:r>
        <w:rPr>
          <w:rFonts w:ascii="Arial" w:cs="Arial" w:eastAsia="Arial" w:hAnsi="Arial"/>
          <w:b/>
          <w:bCs/>
          <w:color w:val="1F4E79"/>
          <w:sz w:val="28"/>
          <w:szCs w:val="28"/>
        </w:rPr>
        <w:t xml:space="preserve">III. THE COLONIAL FRAMEWORK</w:t>
      </w:r>
    </w:p>
    <w:p>
      <w:pPr>
        <w:spacing w:before="0" w:after="160"/>
        <w:jc w:val="both"/>
      </w:pPr>
      <w:r>
        <w:rPr>
          <w:rFonts w:ascii="Times New Roman" w:cs="Times New Roman" w:eastAsia="Times New Roman" w:hAnsi="Times New Roman"/>
          <w:sz w:val="22"/>
          <w:szCs w:val="22"/>
        </w:rPr>
        <w:t xml:space="preserve">The third major intellectual project argues that datafication is not merely analogous to colonial extraction but structurally continuous with it — that the same logic of appropriation, the same rationalizations of civilizing development, and the same structures of power that organized historical colonialism are operating in the digital present. This is the framework most directly relevant to this project's own theoretical sensibility: it draws on exactly the kind of structural and historical analysis that the book employs, and it takes seriously the question of where you stand when you make the argument. It is also the framework this project must engage with most carefully, because the data colonialism argument and the intelligence-as-mass-commodity argument are different claims that can be confused with one another. They address different moments in the same process.</w:t>
      </w:r>
    </w:p>
    <w:p>
      <w:pPr>
        <w:pStyle w:val="Heading2"/>
        <w:spacing w:before="360" w:after="120"/>
      </w:pPr>
      <w:r>
        <w:rPr>
          <w:rFonts w:ascii="Arial" w:cs="Arial" w:eastAsia="Arial" w:hAnsi="Arial"/>
          <w:b/>
          <w:bCs/>
          <w:color w:val="2E5F8A"/>
          <w:sz w:val="24"/>
          <w:szCs w:val="24"/>
        </w:rPr>
        <w:t xml:space="preserve">4. Nick Couldry and Ulises A. Mejias</w:t>
      </w:r>
    </w:p>
    <w:p>
      <w:pPr>
        <w:spacing w:before="300" w:after="60"/>
      </w:pPr>
      <w:r>
        <w:rPr>
          <w:rFonts w:ascii="Times New Roman" w:cs="Times New Roman" w:eastAsia="Times New Roman" w:hAnsi="Times New Roman"/>
          <w:b/>
          <w:bCs/>
          <w:i/>
          <w:iCs/>
          <w:sz w:val="22"/>
          <w:szCs w:val="22"/>
        </w:rPr>
        <w:t xml:space="preserve">Couldry, Nick, and Ulises A. Mejias. 2019. The Costs of Connection: How Data Is Colonizing Human Life and Appropriating It for Capitalism. Stanford: Stanford University Press. 352 pp.</w:t>
      </w:r>
    </w:p>
    <w:p>
      <w:pPr>
        <w:spacing w:before="300" w:after="60"/>
      </w:pPr>
      <w:r>
        <w:rPr>
          <w:rFonts w:ascii="Times New Roman" w:cs="Times New Roman" w:eastAsia="Times New Roman" w:hAnsi="Times New Roman"/>
          <w:b/>
          <w:bCs/>
          <w:i/>
          <w:iCs/>
          <w:sz w:val="22"/>
          <w:szCs w:val="22"/>
        </w:rPr>
        <w:t xml:space="preserve">—. 2024. Data Grab: The New Colonialism of Big Tech and How to Fight Back. Chicago: University of Chicago Press. 256 pp.</w:t>
      </w:r>
    </w:p>
    <w:p>
      <w:pPr>
        <w:spacing w:before="0" w:after="160"/>
        <w:jc w:val="both"/>
      </w:pPr>
      <w:r>
        <w:rPr>
          <w:rFonts w:ascii="Times New Roman" w:cs="Times New Roman" w:eastAsia="Times New Roman" w:hAnsi="Times New Roman"/>
          <w:sz w:val="22"/>
          <w:szCs w:val="22"/>
        </w:rPr>
        <w:t xml:space="preserve">The foundational text of the data colonialism framework argues that the widespread collection and commodification of data is not merely a new form of capitalism but a new form of colonialism: "data colonialism is an emerging order for the appropriation of human life so that data can be continuously extracted from it for profit." The parallel to historical colonialism is, for Couldry and Mejias, not a metaphor but a structural claim. Just as historical colonialism appropriated land, bodies, and natural resources under the rationalization of civilizing development, data colonialism appropriates human social life under the rationalization of connection, personalization, and democratization. The vehicle of this appropriation is what they call "data relations" — new forms of social relation that normalize the continuous extraction of data from human activity and subject it to capitalist production.</w:t>
      </w:r>
    </w:p>
    <w:p>
      <w:pPr>
        <w:spacing w:before="0" w:after="160"/>
        <w:jc w:val="both"/>
      </w:pPr>
      <w:r>
        <w:rPr>
          <w:rFonts w:ascii="Times New Roman" w:cs="Times New Roman" w:eastAsia="Times New Roman" w:hAnsi="Times New Roman"/>
          <w:sz w:val="22"/>
          <w:szCs w:val="22"/>
        </w:rPr>
        <w:t xml:space="preserve">The most important distinction between Couldry-Mejias and Zuboff is their insistence that data colonialism is not a new phenomenon but a continuation of an existing one. Where Zuboff emphasizes novelty — arguing that surveillance capitalism represents a genuinely unprecedented logic of accumulation — Couldry and Mejias argue that it is the latest expression of a logic five centuries old. This matters because it shifts the analytic emphasis from what is new to what is continuous: the colonial rationalities that enabled historical colonialism (the idea that unowned resources are available for the taking; the idea that Western universal rationality supersedes local and particular ways of knowing) are the same rationalities enabling data colonialism. You cannot understand the current moment, in this account, without understanding what it is a continuation of.</w:t>
      </w:r>
    </w:p>
    <w:p>
      <w:pPr>
        <w:spacing w:before="0" w:after="160"/>
        <w:jc w:val="both"/>
      </w:pPr>
      <w:r>
        <w:rPr>
          <w:rFonts w:ascii="Times New Roman" w:cs="Times New Roman" w:eastAsia="Times New Roman" w:hAnsi="Times New Roman"/>
          <w:sz w:val="22"/>
          <w:szCs w:val="22"/>
        </w:rPr>
        <w:t xml:space="preserve">This project shares that insistence, and the data colonialism framework will need to be engaged directly in the book, because the arguments are easy to confuse from a distance. Both argue that something is being appropriated from human life and turned into capital. The difference is in what moment each analysis focuses on. Data colonialism describes the appropriation of the raw material — the extraction of human social life as data. This project is concerned with the other end: what happens when the data has been extracted and processed, and the resulting "intelligence" is packaged and offered back for sale. The first is an analysis of dispossession; the second is an analysis of a commodity form. They are different moments in the same process, and both analyses are necessary. But they produce different arguments and, in places, different political implications.</w:t>
      </w:r>
    </w:p>
    <w:p>
      <w:pPr>
        <w:spacing w:before="0" w:after="160"/>
        <w:jc w:val="both"/>
      </w:pPr>
      <w:r>
        <w:rPr>
          <w:rFonts w:ascii="Times New Roman" w:cs="Times New Roman" w:eastAsia="Times New Roman" w:hAnsi="Times New Roman"/>
          <w:sz w:val="22"/>
          <w:szCs w:val="22"/>
        </w:rPr>
        <w:t xml:space="preserve">There is also a methodological difference that should be named. Couldry and Mejias work within critical theory and political economy, conducting their analysis at the level of structural logic. This project works within economic anthropology and cultural analysis, attending to the specific social practices through which commodity forms are produced, experienced, and contested. The structural analysis and the ethnographic analysis are not substitutes for one another. Couldry and Mejias can tell you what the structure is doing. This project can tell you what it feels like, from the inside, and what people are doing about it.</w:t>
      </w:r>
    </w:p>
    <w:p>
      <w:pPr>
        <w:spacing w:before="0" w:after="160"/>
        <w:jc w:val="both"/>
      </w:pPr>
      <w:r>
        <w:rPr>
          <w:rFonts w:ascii="Times New Roman" w:cs="Times New Roman" w:eastAsia="Times New Roman" w:hAnsi="Times New Roman"/>
          <w:sz w:val="22"/>
          <w:szCs w:val="22"/>
        </w:rPr>
        <w:t xml:space="preserve">Data Grab (2024) is the more recent and more accessible version of the same argument, with more explicit attention to resistance strategies. It is worth reading alongside The Costs of Connection for the evolution of the framework and for the political possibilities it opens.</w:t>
      </w:r>
    </w:p>
    <w:p>
      <w:pPr>
        <w:spacing w:before="0" w:after="0"/>
      </w:pPr>
      <w:r>
        <w:rPr>
          <w:rFonts w:ascii="Times New Roman" w:cs="Times New Roman" w:eastAsia="Times New Roman" w:hAnsi="Times New Roman"/>
          <w:sz w:val="22"/>
          <w:szCs w:val="22"/>
        </w:rPr>
        <w:t xml:space="preserve"/>
      </w:r>
    </w:p>
    <w:p>
      <w:pPr>
        <w:pBdr>
          <w:bottom w:val="single" w:color="D6E4F0" w:sz="2" w:space="4"/>
        </w:pBdr>
        <w:spacing w:before="120" w:after="120"/>
      </w:pPr>
      <w:r>
        <w:rPr>
          <w:rFonts w:ascii="Times New Roman" w:cs="Times New Roman" w:eastAsia="Times New Roman" w:hAnsi="Times New Roman"/>
          <w:sz w:val="22"/>
          <w:szCs w:val="22"/>
        </w:rPr>
        <w:t xml:space="preserve"/>
      </w:r>
    </w:p>
    <w:p>
      <w:pPr>
        <w:pStyle w:val="Heading1"/>
        <w:pBdr>
          <w:bottom w:val="single" w:color="D6E4F0" w:sz="4" w:space="6"/>
        </w:pBdr>
        <w:spacing w:before="480" w:after="200"/>
      </w:pPr>
      <w:r>
        <w:rPr>
          <w:rFonts w:ascii="Arial" w:cs="Arial" w:eastAsia="Arial" w:hAnsi="Arial"/>
          <w:b/>
          <w:bCs/>
          <w:color w:val="1F4E79"/>
          <w:sz w:val="28"/>
          <w:szCs w:val="28"/>
        </w:rPr>
        <w:t xml:space="preserve">IV. THE RACIAL AND ABOLITIONIST TRADITION</w:t>
      </w:r>
    </w:p>
    <w:p>
      <w:pPr>
        <w:spacing w:before="0" w:after="160"/>
        <w:jc w:val="both"/>
      </w:pPr>
      <w:r>
        <w:rPr>
          <w:rFonts w:ascii="Times New Roman" w:cs="Times New Roman" w:eastAsia="Times New Roman" w:hAnsi="Times New Roman"/>
          <w:sz w:val="22"/>
          <w:szCs w:val="22"/>
        </w:rPr>
        <w:t xml:space="preserve">The fourth cluster is the critical race and abolitionist computing tradition, which analyzes AI not primarily as an economic phenomenon but as a racial one: as a set of systems that reproduce, amplify, and lend new authority to racial hierarchy through the apparent neutrality of algorithmic process. This project's relationship to this tradition is indirect but not distant. The book does not take racial classification or algorithmic discrimination as its primary focus. It does, however, need to take seriously the question this tradition keeps asking, which is: for whom is intelligence a mass commodity, at what price, and at whose expense? That question cannot be deferred.</w:t>
      </w:r>
    </w:p>
    <w:p>
      <w:pPr>
        <w:pStyle w:val="Heading2"/>
        <w:spacing w:before="360" w:after="120"/>
      </w:pPr>
      <w:r>
        <w:rPr>
          <w:rFonts w:ascii="Arial" w:cs="Arial" w:eastAsia="Arial" w:hAnsi="Arial"/>
          <w:b/>
          <w:bCs/>
          <w:color w:val="2E5F8A"/>
          <w:sz w:val="24"/>
          <w:szCs w:val="24"/>
        </w:rPr>
        <w:t xml:space="preserve">5. Safiya Umoja Noble and Ruha Benjamin</w:t>
      </w:r>
    </w:p>
    <w:p>
      <w:pPr>
        <w:spacing w:before="300" w:after="60"/>
      </w:pPr>
      <w:r>
        <w:rPr>
          <w:rFonts w:ascii="Times New Roman" w:cs="Times New Roman" w:eastAsia="Times New Roman" w:hAnsi="Times New Roman"/>
          <w:b/>
          <w:bCs/>
          <w:i/>
          <w:iCs/>
          <w:sz w:val="22"/>
          <w:szCs w:val="22"/>
        </w:rPr>
        <w:t xml:space="preserve">Noble, Safiya Umoja. 2018. Algorithms of Oppression: How Search Engines Reinforce Racism. New York: New York University Press. 256 pp.</w:t>
      </w:r>
    </w:p>
    <w:p>
      <w:pPr>
        <w:spacing w:before="300" w:after="60"/>
      </w:pPr>
      <w:r>
        <w:rPr>
          <w:rFonts w:ascii="Times New Roman" w:cs="Times New Roman" w:eastAsia="Times New Roman" w:hAnsi="Times New Roman"/>
          <w:b/>
          <w:bCs/>
          <w:i/>
          <w:iCs/>
          <w:sz w:val="22"/>
          <w:szCs w:val="22"/>
        </w:rPr>
        <w:t xml:space="preserve">Benjamin, Ruha. 2019. Race After Technology: Abolitionist Tools for the New Jim Code. Cambridge: Polity Press. 285 pp.</w:t>
      </w:r>
    </w:p>
    <w:p>
      <w:pPr>
        <w:spacing w:before="0" w:after="160"/>
        <w:jc w:val="both"/>
      </w:pPr>
      <w:r>
        <w:rPr>
          <w:rFonts w:ascii="Times New Roman" w:cs="Times New Roman" w:eastAsia="Times New Roman" w:hAnsi="Times New Roman"/>
          <w:sz w:val="22"/>
          <w:szCs w:val="22"/>
        </w:rPr>
        <w:t xml:space="preserve">Noble's argument begins from a 2010 Google search — "Black girls" — that returned results dominated by pornographic content, and uses this moment to unpack a broader claim: that commercial search prioritizes profitable representations of marginalized groups rather than accurate or empowering ones, and that this is not a technical accident but a structural feature of search as a business model. Search engines are not neutral information retrieval systems. They are cultural artifacts that encode and reproduce the values and hierarchies of the society that built them. The book is simultaneously a critique of search, a critique of the political economy of the information industry, and a critique of the ideology of algorithmic neutrality — the idea that because a machine made the decision, the decision is objective.</w:t>
      </w:r>
    </w:p>
    <w:p>
      <w:pPr>
        <w:spacing w:before="0" w:after="160"/>
        <w:jc w:val="both"/>
      </w:pPr>
      <w:r>
        <w:rPr>
          <w:rFonts w:ascii="Times New Roman" w:cs="Times New Roman" w:eastAsia="Times New Roman" w:hAnsi="Times New Roman"/>
          <w:sz w:val="22"/>
          <w:szCs w:val="22"/>
        </w:rPr>
        <w:t xml:space="preserve">Noble and Crawford, coming from different directions, converge on the same fundamental point: every dataset contains a worldview, and the worldview embedded in the data that trains AI systems is the worldview of those who produced that data under specific social conditions. Noble's contribution is to specify whose worldview it is and at whose expense it operates. This matters for the argument about intelligence as mass commodity, because standardization — the creation of a grade, a benchmark, a common measure of what intelligence is — is never a neutral act. The standards that define commodity intelligence encode specific assumptions about what intelligence is, what it is for, and who exemplifies it. These assumptions have a social history that Noble helps to trace.</w:t>
      </w:r>
    </w:p>
    <w:p>
      <w:pPr>
        <w:spacing w:before="0" w:after="160"/>
        <w:jc w:val="both"/>
      </w:pPr>
      <w:r>
        <w:rPr>
          <w:rFonts w:ascii="Times New Roman" w:cs="Times New Roman" w:eastAsia="Times New Roman" w:hAnsi="Times New Roman"/>
          <w:sz w:val="22"/>
          <w:szCs w:val="22"/>
        </w:rPr>
        <w:t xml:space="preserve">Benjamin's "New Jim Code" extends Noble's analysis from search to the broader landscape of AI applications in criminal justice, healthcare, hiring, and social services. Her argument is that discrimination does not disappear when it is automated; it becomes more powerful, more pervasive, and more difficult to contest because it wears the costume of objectivity. The abolitionist framework — her insistence that the goal is not reform and improvement of these systems but their abolition and replacement — places her in productive tension with Pasquale's reformist approach and Crawford's exposure-based critique. Where Pasquale wants better accountability and Crawford wants more visibility, Benjamin wants different systems entirely. It is worth sitting with that disagreement rather than resolving it.</w:t>
      </w:r>
    </w:p>
    <w:p>
      <w:pPr>
        <w:spacing w:before="0" w:after="160"/>
        <w:jc w:val="both"/>
      </w:pPr>
      <w:r>
        <w:rPr>
          <w:rFonts w:ascii="Times New Roman" w:cs="Times New Roman" w:eastAsia="Times New Roman" w:hAnsi="Times New Roman"/>
          <w:sz w:val="22"/>
          <w:szCs w:val="22"/>
        </w:rPr>
        <w:t xml:space="preserve">Benjamin's concept of "race as technology" — the idea that race has always functioned as a technology of categorization and control, and that contemporary algorithmic systems are the latest iteration of this technology rather than something categorically new — is a genealogy this project needs to acknowledge. It belongs to the same family of arguments as Couldry-Mejias's colonialism framework: both insist on continuity with existing structures of power rather than novelty and rupture. Both are right, in their respective domains, to insist on this.</w:t>
      </w:r>
    </w:p>
    <w:p>
      <w:pPr>
        <w:spacing w:before="0" w:after="0"/>
      </w:pPr>
      <w:r>
        <w:rPr>
          <w:rFonts w:ascii="Times New Roman" w:cs="Times New Roman" w:eastAsia="Times New Roman" w:hAnsi="Times New Roman"/>
          <w:sz w:val="22"/>
          <w:szCs w:val="22"/>
        </w:rPr>
        <w:t xml:space="preserve"/>
      </w:r>
    </w:p>
    <w:p>
      <w:pPr>
        <w:pBdr>
          <w:bottom w:val="single" w:color="D6E4F0" w:sz="2" w:space="4"/>
        </w:pBdr>
        <w:spacing w:before="120" w:after="120"/>
      </w:pPr>
      <w:r>
        <w:rPr>
          <w:rFonts w:ascii="Times New Roman" w:cs="Times New Roman" w:eastAsia="Times New Roman" w:hAnsi="Times New Roman"/>
          <w:sz w:val="22"/>
          <w:szCs w:val="22"/>
        </w:rPr>
        <w:t xml:space="preserve"/>
      </w:r>
    </w:p>
    <w:p>
      <w:pPr>
        <w:pStyle w:val="Heading1"/>
        <w:pBdr>
          <w:bottom w:val="single" w:color="D6E4F0" w:sz="4" w:space="6"/>
        </w:pBdr>
        <w:spacing w:before="480" w:after="200"/>
      </w:pPr>
      <w:r>
        <w:rPr>
          <w:rFonts w:ascii="Arial" w:cs="Arial" w:eastAsia="Arial" w:hAnsi="Arial"/>
          <w:b/>
          <w:bCs/>
          <w:color w:val="1F4E79"/>
          <w:sz w:val="28"/>
          <w:szCs w:val="28"/>
        </w:rPr>
        <w:t xml:space="preserve">V. THE POSTCOLONIAL DIGITAL</w:t>
      </w:r>
    </w:p>
    <w:p>
      <w:pPr>
        <w:spacing w:before="0" w:after="160"/>
        <w:jc w:val="both"/>
      </w:pPr>
      <w:r>
        <w:rPr>
          <w:rFonts w:ascii="Times New Roman" w:cs="Times New Roman" w:eastAsia="Times New Roman" w:hAnsi="Times New Roman"/>
          <w:sz w:val="22"/>
          <w:szCs w:val="22"/>
        </w:rPr>
        <w:t xml:space="preserve">The fifth intellectual project is smaller and more recent, and it is the one closest to the register of this book. It is the work of postcolonial and African critical theorists who have engaged with digital capitalism from outside the Euro-American tradition that dominates the preceding four clusters. Mbembe is the central figure, and his most recent work provides something none of the other works surveyed here quite offers: a philosophical framework for thinking about what is happening to the human — not to freedom, not to labor, not to racial classification, but to being — in the age of digital computation.</w:t>
      </w:r>
    </w:p>
    <w:p>
      <w:pPr>
        <w:pStyle w:val="Heading2"/>
        <w:spacing w:before="360" w:after="120"/>
      </w:pPr>
      <w:r>
        <w:rPr>
          <w:rFonts w:ascii="Arial" w:cs="Arial" w:eastAsia="Arial" w:hAnsi="Arial"/>
          <w:b/>
          <w:bCs/>
          <w:color w:val="2E5F8A"/>
          <w:sz w:val="24"/>
          <w:szCs w:val="24"/>
        </w:rPr>
        <w:t xml:space="preserve">6. Achille Mbembe</w:t>
      </w:r>
    </w:p>
    <w:p>
      <w:pPr>
        <w:spacing w:before="300" w:after="60"/>
      </w:pPr>
      <w:r>
        <w:rPr>
          <w:rFonts w:ascii="Times New Roman" w:cs="Times New Roman" w:eastAsia="Times New Roman" w:hAnsi="Times New Roman"/>
          <w:b/>
          <w:bCs/>
          <w:i/>
          <w:iCs/>
          <w:sz w:val="22"/>
          <w:szCs w:val="22"/>
        </w:rPr>
        <w:t xml:space="preserve">Mbembe, Achille. 2024. Brutalism. Trans. Steven Corcoran. Durham: Duke University Press. 196 pp. [Originally: Brutalisme. Paris: La Découverte, 2020.]</w:t>
      </w:r>
    </w:p>
    <w:p>
      <w:pPr>
        <w:spacing w:before="300" w:after="60"/>
      </w:pPr>
      <w:r>
        <w:rPr>
          <w:rFonts w:ascii="Times New Roman" w:cs="Times New Roman" w:eastAsia="Times New Roman" w:hAnsi="Times New Roman"/>
          <w:b/>
          <w:bCs/>
          <w:i/>
          <w:iCs/>
          <w:sz w:val="22"/>
          <w:szCs w:val="22"/>
        </w:rPr>
        <w:t xml:space="preserve">—. 2019. Necropolitics. Trans. Steven Corcoran. Durham: Duke University Press. 192 pp.</w:t>
      </w:r>
    </w:p>
    <w:p>
      <w:pPr>
        <w:spacing w:before="0" w:after="160"/>
        <w:jc w:val="both"/>
      </w:pPr>
      <w:r>
        <w:rPr>
          <w:rFonts w:ascii="Times New Roman" w:cs="Times New Roman" w:eastAsia="Times New Roman" w:hAnsi="Times New Roman"/>
          <w:sz w:val="22"/>
          <w:szCs w:val="22"/>
        </w:rPr>
        <w:t xml:space="preserve">Mbembe's diagnosis of the present is organized around the term "brutalism" — borrowed from the architectural style of raw poured concrete, repurposed to name a metaphysico-political regime that reduces the environment, human beings, and information alike to brute matter available for extraction and reorganization. The book's central claim is that all spheres of existence are now penetrated by capital, and that the ordering of human societies now proceeds according to a single directive: digital computation. This is not a new development; it is the latest form of a process that began with the transatlantic slave trade. The argument shares its historical insistence with Couldry and Mejias, but where their analysis is structural and political-economic, Mbembe's is philosophical and, at moments, frankly elegiac.</w:t>
      </w:r>
    </w:p>
    <w:p>
      <w:pPr>
        <w:spacing w:before="0" w:after="160"/>
        <w:jc w:val="both"/>
      </w:pPr>
      <w:r>
        <w:rPr>
          <w:rFonts w:ascii="Times New Roman" w:cs="Times New Roman" w:eastAsia="Times New Roman" w:hAnsi="Times New Roman"/>
          <w:sz w:val="22"/>
          <w:szCs w:val="22"/>
        </w:rPr>
        <w:t xml:space="preserve">His most original contribution — and the one most directly relevant to this project — is his analysis of what he calls "le devenir-artificiel de l'humanité et son pendant, le devenir-humain des machines": the becoming-artificial of humanity and the becoming-human of machines. This double process constitutes, in his phrase, "a sort of existential ordeal" in which being is experienced no longer as purely human but as an indissociably human and non-human assemblage. The "fabricable being in a fabricated world" is his name for the human subject of the digital age: a being that is simultaneously the raw material and the product of the same computational process. This is the philosophical version of what this project describes empirically, and the two levels of analysis need each other.</w:t>
      </w:r>
    </w:p>
    <w:p>
      <w:pPr>
        <w:spacing w:before="0" w:after="160"/>
        <w:jc w:val="both"/>
      </w:pPr>
      <w:r>
        <w:rPr>
          <w:rFonts w:ascii="Times New Roman" w:cs="Times New Roman" w:eastAsia="Times New Roman" w:hAnsi="Times New Roman"/>
          <w:sz w:val="22"/>
          <w:szCs w:val="22"/>
        </w:rPr>
        <w:t xml:space="preserve">His attention to Africa as both the site of the most extreme extraction and the source of significant counter-traditions of thought and practice situates the book's Dakar ethnography within a broader theoretical and political landscape that neither the surveillance capitalism literature nor the data colonialism literature quite reaches. Dakar is not an anomalous case for this project; it is a privileged vantage point — a place from which the dynamics of commodity intelligence look different than they do from Silicon Valley, and where the traditions of managing the circulation of valuable objects and maintaining the privacy of persons against the extractive demands of a hostile world are long-established and carefully elaborated. Mbembe provides the theoretical basis for insisting on this, rather than simply asserting it.</w:t>
      </w:r>
    </w:p>
    <w:p>
      <w:pPr>
        <w:spacing w:before="0" w:after="160"/>
        <w:jc w:val="both"/>
      </w:pPr>
      <w:r>
        <w:rPr>
          <w:rFonts w:ascii="Times New Roman" w:cs="Times New Roman" w:eastAsia="Times New Roman" w:hAnsi="Times New Roman"/>
          <w:sz w:val="22"/>
          <w:szCs w:val="22"/>
        </w:rPr>
        <w:t xml:space="preserve">Where Mbembe's analysis is harder to use directly: his argument tends toward a totalization — all spheres of existence are penetrated by capital; the digital computation directive is absolute — that the economic anthropology tradition resists on empirical grounds. Commodity relations are always incomplete, always contested, always coexisting with other logics that they have not fully displaced. The dissertation's Dakar fieldwork is full of evidence for exactly this incompleteness: the sutura that protects private life from market demands, the sarax that creates forms of value exchange that the market cannot price, the networks of feminine knowledge management that persist alongside and within the commodity economy. Mbembe's elegy is for something that has not, in fact, entirely disappeared. The analytical task is to explain its persistence, not only to mourn its erosion.</w:t>
      </w:r>
    </w:p>
    <w:p>
      <w:pPr>
        <w:spacing w:before="0" w:after="160"/>
        <w:jc w:val="both"/>
      </w:pPr>
      <w:r>
        <w:rPr>
          <w:rFonts w:ascii="Times New Roman" w:cs="Times New Roman" w:eastAsia="Times New Roman" w:hAnsi="Times New Roman"/>
          <w:sz w:val="22"/>
          <w:szCs w:val="22"/>
        </w:rPr>
        <w:t xml:space="preserve">Necropolitics (2019) is relevant for a different reason: its analysis of who is permitted to live and who is "let die" provides a framework for thinking about the distribution of the costs of AI commodity production. Whose lives are exposed to risk in the mines and the data labeling centers, and whose lives are organized around the frictionless consumption of the resulting intelligence product. The necropolitical dimension of the AI economy is not metaphorical.</w:t>
      </w:r>
    </w:p>
    <w:p>
      <w:pPr>
        <w:spacing w:before="0" w:after="0"/>
      </w:pPr>
      <w:r>
        <w:rPr>
          <w:rFonts w:ascii="Times New Roman" w:cs="Times New Roman" w:eastAsia="Times New Roman" w:hAnsi="Times New Roman"/>
          <w:sz w:val="22"/>
          <w:szCs w:val="22"/>
        </w:rPr>
        <w:t xml:space="preserve"/>
      </w:r>
    </w:p>
    <w:p>
      <w:pPr>
        <w:pBdr>
          <w:bottom w:val="single" w:color="D6E4F0" w:sz="2" w:space="4"/>
        </w:pBdr>
        <w:spacing w:before="120" w:after="120"/>
      </w:pPr>
      <w:r>
        <w:rPr>
          <w:rFonts w:ascii="Times New Roman" w:cs="Times New Roman" w:eastAsia="Times New Roman" w:hAnsi="Times New Roman"/>
          <w:sz w:val="22"/>
          <w:szCs w:val="22"/>
        </w:rPr>
        <w:t xml:space="preserve"/>
      </w:r>
    </w:p>
    <w:p>
      <w:pPr>
        <w:pStyle w:val="Heading1"/>
        <w:pBdr>
          <w:bottom w:val="single" w:color="D6E4F0" w:sz="4" w:space="6"/>
        </w:pBdr>
        <w:spacing w:before="480" w:after="200"/>
      </w:pPr>
      <w:r>
        <w:rPr>
          <w:rFonts w:ascii="Arial" w:cs="Arial" w:eastAsia="Arial" w:hAnsi="Arial"/>
          <w:b/>
          <w:bCs/>
          <w:color w:val="1F4E79"/>
          <w:sz w:val="28"/>
          <w:szCs w:val="28"/>
        </w:rPr>
        <w:t xml:space="preserve">VI. WHAT NONE OF THEM ASKS</w:t>
      </w:r>
    </w:p>
    <w:p>
      <w:pPr>
        <w:spacing w:before="0" w:after="160"/>
        <w:jc w:val="both"/>
      </w:pPr>
      <w:r>
        <w:rPr>
          <w:rFonts w:ascii="Times New Roman" w:cs="Times New Roman" w:eastAsia="Times New Roman" w:hAnsi="Times New Roman"/>
          <w:sz w:val="22"/>
          <w:szCs w:val="22"/>
        </w:rPr>
        <w:t xml:space="preserve">Taken together, these five intellectual projects constitute a powerful critical literature. Zuboff shows the extraction logic of digital capitalism. Crawford documents its material and labor costs. Pasquale analyzes the opacity that shields it from accountability. Couldry and Mejias situate it within a colonial genealogy that is five centuries old. Noble and Benjamin specify its racial politics. Mbembe provides the philosophical framework for thinking about what it is doing to being itself. This is, by any measure, a substantial critical apparatus.</w:t>
      </w:r>
    </w:p>
    <w:p>
      <w:pPr>
        <w:spacing w:before="0" w:after="160"/>
        <w:jc w:val="both"/>
      </w:pPr>
      <w:r>
        <w:rPr>
          <w:rFonts w:ascii="Times New Roman" w:cs="Times New Roman" w:eastAsia="Times New Roman" w:hAnsi="Times New Roman"/>
          <w:sz w:val="22"/>
          <w:szCs w:val="22"/>
        </w:rPr>
        <w:t xml:space="preserve">And yet. None of these works asks the question this project asks. What kind of thing is intelligence when it becomes a mass commodity? What happens to the social organization of knowing — the relationships, practices, and forms of life through which intelligence is produced, circulated, and given value — when it is abstracted, standardized, priced, and sold? What is lost in that transformation, what persists in spite of it, and what new social forms are taking shape on the other side?</w:t>
      </w:r>
    </w:p>
    <w:p>
      <w:pPr>
        <w:spacing w:before="0" w:after="160"/>
        <w:jc w:val="both"/>
      </w:pPr>
      <w:r>
        <w:rPr>
          <w:rFonts w:ascii="Times New Roman" w:cs="Times New Roman" w:eastAsia="Times New Roman" w:hAnsi="Times New Roman"/>
          <w:sz w:val="22"/>
          <w:szCs w:val="22"/>
        </w:rPr>
        <w:t xml:space="preserve">This is not a criticism of the existing literature. It is a description of a gap that it leaves — a gap produced, in part, by the disciplinary formations within which these works operate. Political economy, legal scholarship, critical race theory, postcolonial philosophy: each of these traditions is organized around different questions, and each approaches the commodity form of intelligence with a different set of tools. Economic anthropology and semiotic theory are organized around the specific question this project asks. They attend, by training and by practice, to the social life of objects — to what happens when things circulate, change hands, are standardized, and enter new regimes of value. They take seriously the question of what the commodity form is, not merely what it costs or whom it harms.</w:t>
      </w:r>
    </w:p>
    <w:p>
      <w:pPr>
        <w:spacing w:before="0" w:after="160"/>
        <w:jc w:val="both"/>
      </w:pPr>
      <w:r>
        <w:rPr>
          <w:rFonts w:ascii="Times New Roman" w:cs="Times New Roman" w:eastAsia="Times New Roman" w:hAnsi="Times New Roman"/>
          <w:sz w:val="22"/>
          <w:szCs w:val="22"/>
        </w:rPr>
        <w:t xml:space="preserve">One further observation, which is less an argument than a statement of position. The existing literature is, with the partial exceptions of Mbembe and Couldry-Mejias, fundamentally American and Northern European in its empirical grounding. Its cases are drawn from Silicon Valley, Amazon warehouses, and US algorithmic governance. This project's perspective was formed, in part, by years in Dakar — in a social world where the management of information about persons, the careful circulation of valued objects, and the transformation of personal substance into anonymous commodity have been practiced and theorized long before any of us started worrying about large language models. This is not a claim to privileged knowledge. It is a claim that looking at the commodity form of intelligence from this vantage point — from inside a social world that has its own elaborated traditions for thinking about exactly these problems — makes some things visible that the existing literature, however valuable, cannot yet see.</w:t>
      </w:r>
    </w:p>
    <w:p>
      <w:pPr>
        <w:spacing w:before="0" w:after="0"/>
      </w:pPr>
      <w:r>
        <w:rPr>
          <w:rFonts w:ascii="Times New Roman" w:cs="Times New Roman" w:eastAsia="Times New Roman" w:hAnsi="Times New Roman"/>
          <w:sz w:val="22"/>
          <w:szCs w:val="22"/>
        </w:rP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80" w:after="200"/>
      <w:outlineLvl w:val="0"/>
    </w:pPr>
    <w:rPr>
      <w:rFonts w:ascii="Arial" w:cs="Arial" w:eastAsia="Arial" w:hAnsi="Arial"/>
      <w:b/>
      <w:bCs/>
      <w:color w:val="1F4E79"/>
      <w:sz w:val="28"/>
      <w:szCs w:val="28"/>
    </w:rPr>
  </w:style>
  <w:style w:type="paragraph" w:styleId="Heading2">
    <w:name w:val="Heading 2"/>
    <w:basedOn w:val="Normal"/>
    <w:next w:val="Normal"/>
    <w:pPr>
      <w:spacing w:before="360" w:after="120"/>
      <w:outlineLvl w:val="1"/>
    </w:pPr>
    <w:rPr>
      <w:rFonts w:ascii="Arial" w:cs="Arial" w:eastAsia="Arial" w:hAnsi="Arial"/>
      <w:b/>
      <w:bCs/>
      <w:color w:val="2E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2026-03-18T15:50:15.606Z</dcterms:created>
  <dcterms:modified xsi:type="dcterms:W3CDTF">2026-03-18T15:50:15.607Z</dcterms:modified>
</cp:coreProperties>
</file>

<file path=docProps/custom.xml><?xml version="1.0" encoding="utf-8"?>
<Properties xmlns="http://schemas.openxmlformats.org/officeDocument/2006/custom-properties" xmlns:vt="http://schemas.openxmlformats.org/officeDocument/2006/docPropsVTypes"/>
</file>