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br/>
      </w:r>
      <w:r>
        <w:rPr>
          <w:rStyle w:val="VerbatimChar"/>
        </w:rPr>
        <w:t xml:space="preserve">parameter Real a = 0.63;</w:t>
      </w:r>
      <w:r>
        <w:br/>
      </w:r>
      <w:r>
        <w:rPr>
          <w:rStyle w:val="VerbatimChar"/>
        </w:rPr>
        <w:t xml:space="preserve">parameter Real b = 0.019;</w:t>
      </w:r>
      <w:r>
        <w:br/>
      </w:r>
      <w:r>
        <w:rPr>
          <w:rStyle w:val="VerbatimChar"/>
        </w:rPr>
        <w:t xml:space="preserve">parameter Real c = 0.59;</w:t>
      </w:r>
      <w:r>
        <w:br/>
      </w:r>
      <w:r>
        <w:rPr>
          <w:rStyle w:val="VerbatimChar"/>
        </w:rPr>
        <w:t xml:space="preserve">parameter Real d = 0.018;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32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Lotka-Volterra System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Герра Гарсия Паола Валентина</dc:creator>
  <dc:language>ru-RU</dc:language>
  <cp:keywords/>
  <dcterms:created xsi:type="dcterms:W3CDTF">2025-04-16T13:05:29Z</dcterms:created>
  <dcterms:modified xsi:type="dcterms:W3CDTF">2025-04-16T13:05:29Z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