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gpgerra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Архитектура ЭВМ</w:t>
      </w:r>
      <w:r>
        <w:t xml:space="preserve"> </w:t>
      </w: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</w:t>
      </w:r>
      <w:r>
        <w:t xml:space="preserve"> </w:t>
      </w:r>
      <w:r>
        <w:t xml:space="preserve">так и их размещение между предложениями в виде отдельных огражденных</w:t>
      </w:r>
      <w:r>
        <w:t xml:space="preserve"> </w:t>
      </w:r>
      <w:r>
        <w:t xml:space="preserve">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4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Здесь мы переходим к распакованному файлу и применяем команд”sudo perl./ install-tl –sin”</w:t>
      </w:r>
      <w:r>
        <w:t xml:space="preserve"> </w:t>
      </w:r>
      <w:bookmarkStart w:id="28" w:name="fig:1"/>
      <w:r>
        <w:drawing>
          <wp:inline>
            <wp:extent cx="5334000" cy="2274216"/>
            <wp:effectExtent b="0" l="0" r="0" t="0"/>
            <wp:docPr descr="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/home/gpgerra/Загрузки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Здесь мы устанавливаем Panok и pandok-CrossRef</w:t>
      </w:r>
    </w:p>
    <w:p>
      <w:pPr>
        <w:pStyle w:val="CaptionedFigure"/>
      </w:pPr>
      <w:bookmarkStart w:id="32" w:name="fig:2"/>
      <w:r>
        <w:drawing>
          <wp:inline>
            <wp:extent cx="5334000" cy="2475101"/>
            <wp:effectExtent b="0" l="0" r="0" t="0"/>
            <wp:docPr descr="Рис. 1: 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/home/gpgerra/Загрузки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Название рисунка</w:t>
      </w:r>
    </w:p>
    <w:p>
      <w:pPr>
        <w:pStyle w:val="BodyText"/>
      </w:pPr>
      <w:r>
        <w:t xml:space="preserve">Переходим в каталог курса, сгенерированный во время</w:t>
      </w:r>
    </w:p>
    <w:p>
      <w:pPr>
        <w:pStyle w:val="CaptionedFigure"/>
      </w:pPr>
      <w:bookmarkStart w:id="36" w:name="fig:3"/>
      <w:r>
        <w:drawing>
          <wp:inline>
            <wp:extent cx="5334000" cy="2582861"/>
            <wp:effectExtent b="0" l="0" r="0" t="0"/>
            <wp:docPr descr="Рис. 2: 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/home/gpgerra/Загрузки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переходим в каталог курса, сгенерированный во время лабораторной работы 3, обновляем локальный репозиторий, применив команду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. Затем мы переходим в каталог с шаблоном отчета lab4</w:t>
      </w:r>
      <w:r>
        <w:t xml:space="preserve"> </w:t>
      </w:r>
      <w:bookmarkStart w:id="40" w:name="fig:4"/>
      <w:r>
        <w:drawing>
          <wp:inline>
            <wp:extent cx="5334000" cy="2454030"/>
            <wp:effectExtent b="0" l="0" r="0" t="0"/>
            <wp:docPr descr="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/home/gpgerra/Загрузки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Реализация компиляции растенийс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луэго абримослос архивос дженерадос, пересмотр задач,которые стоят перед вами, и применениекоманды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для устранения</w:t>
      </w:r>
      <w:r>
        <w:t xml:space="preserve"> </w:t>
      </w:r>
      <w:bookmarkStart w:id="44" w:name="fig:5"/>
      <w:r>
        <w:drawing>
          <wp:inline>
            <wp:extent cx="5334000" cy="2565474"/>
            <wp:effectExtent b="0" l="0" r="0" t="0"/>
            <wp:docPr descr="Название рисунка" title="" id="42" name="Picture"/>
            <a:graphic>
              <a:graphicData uri="http://schemas.openxmlformats.org/drawingml/2006/picture">
                <pic:pic>
                  <pic:nvPicPr>
                    <pic:cNvPr descr="/home/gpgerra/Загрузки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настоящее время лаборатория, aprendemos a usar correctamente Markdown и TeX Live.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Герра Гарсия Паола Валентина</dc:creator>
  <dc:language>ru-RU</dc:language>
  <cp:keywords/>
  <dcterms:created xsi:type="dcterms:W3CDTF">2022-10-29T15:51:10Z</dcterms:created>
  <dcterms:modified xsi:type="dcterms:W3CDTF">2022-10-29T15:51:10Z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Список иллюстраций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Язык разметки Markdown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gpgerra</vt:lpwstr>
  </property>
</Properties>
</file>