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7"/>
        <w:gridCol w:w="6358"/>
      </w:tblGrid>
      <w:tr w:rsidR="00245A8A" w:rsidRPr="002D76DE" w14:paraId="1D8D6F77" w14:textId="77777777" w:rsidTr="009825EA">
        <w:trPr>
          <w:trHeight w:val="1078"/>
        </w:trPr>
        <w:tc>
          <w:tcPr>
            <w:tcW w:w="5000" w:type="pct"/>
            <w:gridSpan w:val="2"/>
            <w:shd w:val="clear" w:color="auto" w:fill="auto"/>
          </w:tcPr>
          <w:p w14:paraId="0DC199E6" w14:textId="77777777" w:rsidR="00245A8A" w:rsidRPr="00E34E04" w:rsidRDefault="00245A8A" w:rsidP="009825EA">
            <w:pPr>
              <w:tabs>
                <w:tab w:val="center" w:pos="4536"/>
                <w:tab w:val="right" w:pos="9072"/>
              </w:tabs>
              <w:jc w:val="center"/>
              <w:rPr>
                <w:rFonts w:eastAsia="Times" w:cs="Arial"/>
                <w:b/>
                <w:color w:val="1837BA"/>
                <w:sz w:val="20"/>
                <w:szCs w:val="20"/>
                <w:lang w:val="en-US"/>
              </w:rPr>
            </w:pPr>
            <w:r w:rsidRPr="00E34E04">
              <w:rPr>
                <w:rFonts w:eastAsia="Times" w:cs="Arial"/>
                <w:b/>
                <w:color w:val="1837BA"/>
                <w:sz w:val="20"/>
                <w:szCs w:val="20"/>
                <w:lang w:val="en-US"/>
              </w:rPr>
              <w:t xml:space="preserve">STATEMENT </w:t>
            </w:r>
          </w:p>
          <w:p w14:paraId="5739D1A3" w14:textId="77777777" w:rsidR="00245A8A" w:rsidRPr="00E34E04" w:rsidRDefault="00245A8A" w:rsidP="009825EA">
            <w:pPr>
              <w:tabs>
                <w:tab w:val="center" w:pos="4536"/>
                <w:tab w:val="right" w:pos="9072"/>
              </w:tabs>
              <w:jc w:val="center"/>
              <w:rPr>
                <w:rFonts w:eastAsia="Times" w:cs="Arial"/>
                <w:b/>
                <w:sz w:val="20"/>
                <w:szCs w:val="20"/>
                <w:lang w:val="en-US"/>
              </w:rPr>
            </w:pPr>
            <w:r w:rsidRPr="00E34E04">
              <w:rPr>
                <w:rFonts w:eastAsia="Times" w:cs="Arial"/>
                <w:b/>
                <w:color w:val="1837BA"/>
                <w:sz w:val="20"/>
                <w:szCs w:val="20"/>
                <w:lang w:val="en-US"/>
              </w:rPr>
              <w:t>Compliance with Regulation (EU) 2016/679</w:t>
            </w:r>
          </w:p>
          <w:p w14:paraId="602C462F" w14:textId="77777777" w:rsidR="00245A8A" w:rsidRPr="00E34E04" w:rsidRDefault="00245A8A" w:rsidP="009825EA">
            <w:pPr>
              <w:tabs>
                <w:tab w:val="center" w:pos="4536"/>
                <w:tab w:val="right" w:pos="9072"/>
              </w:tabs>
              <w:spacing w:line="360" w:lineRule="auto"/>
              <w:rPr>
                <w:rFonts w:eastAsia="Times" w:cs="Arial"/>
                <w:lang w:val="en-US"/>
              </w:rPr>
            </w:pPr>
          </w:p>
        </w:tc>
      </w:tr>
      <w:tr w:rsidR="00245A8A" w:rsidRPr="00CB6C04" w14:paraId="3CB1AD66" w14:textId="77777777" w:rsidTr="009825EA">
        <w:trPr>
          <w:trHeight w:val="744"/>
        </w:trPr>
        <w:tc>
          <w:tcPr>
            <w:tcW w:w="1323" w:type="pct"/>
            <w:shd w:val="clear" w:color="auto" w:fill="auto"/>
            <w:vAlign w:val="center"/>
          </w:tcPr>
          <w:p w14:paraId="55F9DB68" w14:textId="77777777" w:rsidR="00245A8A" w:rsidRPr="00B60E0A" w:rsidRDefault="00245A8A" w:rsidP="009825EA">
            <w:pPr>
              <w:rPr>
                <w:rFonts w:ascii="Arial Narrow" w:hAnsi="Arial Narrow" w:cs="Arial"/>
                <w:b/>
                <w:szCs w:val="18"/>
              </w:rPr>
            </w:pPr>
            <w:r w:rsidRPr="00B60E0A">
              <w:rPr>
                <w:rFonts w:ascii="Arial Narrow" w:hAnsi="Arial Narrow" w:cs="Arial"/>
                <w:b/>
                <w:szCs w:val="18"/>
              </w:rPr>
              <w:t>ACRONYM </w:t>
            </w:r>
            <w:r w:rsidRPr="00CB6C04">
              <w:rPr>
                <w:rFonts w:ascii="Arial Narrow" w:hAnsi="Arial Narrow" w:cs="Arial"/>
                <w:bCs/>
                <w:szCs w:val="18"/>
              </w:rPr>
              <w:t>: FH EARLY</w:t>
            </w:r>
            <w:r>
              <w:rPr>
                <w:rFonts w:ascii="Arial Narrow" w:hAnsi="Arial Narrow" w:cs="Arial"/>
                <w:b/>
                <w:szCs w:val="18"/>
              </w:rPr>
              <w:t xml:space="preserve"> </w:t>
            </w:r>
          </w:p>
        </w:tc>
        <w:tc>
          <w:tcPr>
            <w:tcW w:w="3677" w:type="pct"/>
            <w:shd w:val="clear" w:color="auto" w:fill="auto"/>
            <w:vAlign w:val="center"/>
          </w:tcPr>
          <w:p w14:paraId="6D6300F1" w14:textId="77777777" w:rsidR="00245A8A" w:rsidRPr="00CB6C04" w:rsidRDefault="00245A8A" w:rsidP="009825EA">
            <w:pPr>
              <w:tabs>
                <w:tab w:val="center" w:pos="4536"/>
                <w:tab w:val="right" w:pos="9072"/>
              </w:tabs>
              <w:rPr>
                <w:rFonts w:ascii="Arial Narrow" w:hAnsi="Arial Narrow" w:cs="Arial"/>
                <w:bCs/>
                <w:szCs w:val="18"/>
                <w:lang w:val="en-US"/>
              </w:rPr>
            </w:pPr>
            <w:r w:rsidRPr="00CB6C04">
              <w:rPr>
                <w:rFonts w:ascii="Arial Narrow" w:hAnsi="Arial Narrow" w:cs="Arial"/>
                <w:b/>
                <w:szCs w:val="18"/>
                <w:lang w:val="en-US"/>
              </w:rPr>
              <w:t xml:space="preserve">Title: </w:t>
            </w:r>
            <w:r w:rsidRPr="00CB6C04">
              <w:rPr>
                <w:rFonts w:ascii="Arial Narrow" w:hAnsi="Arial Narrow" w:cs="Arial"/>
                <w:bCs/>
                <w:szCs w:val="18"/>
                <w:lang w:val="en-US"/>
              </w:rPr>
              <w:t>New strategies for the early diagnosis, risk stratification and co-management of familial hypercholesterolemia</w:t>
            </w:r>
          </w:p>
          <w:p w14:paraId="0A28076E" w14:textId="77777777" w:rsidR="00245A8A" w:rsidRPr="00CB6C04" w:rsidRDefault="00245A8A" w:rsidP="009825EA">
            <w:pPr>
              <w:tabs>
                <w:tab w:val="center" w:pos="4536"/>
                <w:tab w:val="right" w:pos="9072"/>
              </w:tabs>
              <w:rPr>
                <w:rFonts w:ascii="Arial Narrow" w:hAnsi="Arial Narrow" w:cs="Arial"/>
                <w:b/>
                <w:szCs w:val="18"/>
                <w:lang w:val="en-US"/>
              </w:rPr>
            </w:pPr>
            <w:r w:rsidRPr="00CB6C04">
              <w:rPr>
                <w:rFonts w:ascii="Arial Narrow" w:hAnsi="Arial Narrow" w:cs="Arial"/>
                <w:b/>
                <w:szCs w:val="18"/>
                <w:lang w:val="en-US"/>
              </w:rPr>
              <w:t>WP6</w:t>
            </w:r>
          </w:p>
        </w:tc>
      </w:tr>
    </w:tbl>
    <w:p w14:paraId="7CBCADE3" w14:textId="55E8F933" w:rsidR="00E52708" w:rsidRDefault="00E52708" w:rsidP="00E52708">
      <w:pPr>
        <w:rPr>
          <w:lang w:val="en-US"/>
        </w:rPr>
      </w:pPr>
    </w:p>
    <w:p w14:paraId="65ACFA2F" w14:textId="3806C30D" w:rsidR="00245A8A" w:rsidRDefault="00245A8A" w:rsidP="00E52708">
      <w:pPr>
        <w:rPr>
          <w:lang w:val="en-US"/>
        </w:rPr>
      </w:pPr>
    </w:p>
    <w:p w14:paraId="792EA127" w14:textId="77777777" w:rsidR="00245A8A" w:rsidRPr="00245A8A" w:rsidRDefault="00245A8A" w:rsidP="00245A8A">
      <w:pPr>
        <w:rPr>
          <w:b/>
          <w:bCs/>
          <w:sz w:val="28"/>
          <w:szCs w:val="28"/>
          <w:lang w:val="en-US"/>
        </w:rPr>
      </w:pPr>
      <w:r w:rsidRPr="00245A8A">
        <w:rPr>
          <w:b/>
          <w:bCs/>
          <w:sz w:val="28"/>
          <w:szCs w:val="28"/>
          <w:lang w:val="en-US"/>
        </w:rPr>
        <w:t>Statement of compliance with Regulation (EU) 2016/679 (GDPR)</w:t>
      </w:r>
    </w:p>
    <w:p w14:paraId="0CE94ACF" w14:textId="77777777" w:rsidR="00245A8A" w:rsidRPr="00245A8A" w:rsidRDefault="00245A8A" w:rsidP="00245A8A">
      <w:pPr>
        <w:rPr>
          <w:lang w:val="en-US"/>
        </w:rPr>
      </w:pPr>
    </w:p>
    <w:p w14:paraId="6CE7A191" w14:textId="77777777" w:rsidR="00245A8A" w:rsidRPr="00245A8A" w:rsidRDefault="00245A8A" w:rsidP="00245A8A">
      <w:pPr>
        <w:rPr>
          <w:lang w:val="en-US"/>
        </w:rPr>
      </w:pPr>
      <w:r w:rsidRPr="00245A8A">
        <w:rPr>
          <w:lang w:val="en-US"/>
        </w:rPr>
        <w:t>The Partner declares that data have been and will be collected and processed in accordance with the General Data Protection Regulation (EU) 2016/679 (GDPR).</w:t>
      </w:r>
    </w:p>
    <w:p w14:paraId="0D2E24A0" w14:textId="77777777" w:rsidR="00245A8A" w:rsidRPr="00245A8A" w:rsidRDefault="00245A8A" w:rsidP="00245A8A">
      <w:pPr>
        <w:rPr>
          <w:lang w:val="en-US"/>
        </w:rPr>
      </w:pPr>
    </w:p>
    <w:p w14:paraId="3E3FC5CC" w14:textId="77777777" w:rsidR="00245A8A" w:rsidRPr="00245A8A" w:rsidRDefault="00245A8A" w:rsidP="00245A8A">
      <w:pPr>
        <w:rPr>
          <w:lang w:val="en-US"/>
        </w:rPr>
      </w:pPr>
      <w:r w:rsidRPr="00245A8A">
        <w:rPr>
          <w:lang w:val="en-US"/>
        </w:rPr>
        <w:t xml:space="preserve">Date: </w:t>
      </w:r>
    </w:p>
    <w:p w14:paraId="2F93FB60" w14:textId="77777777" w:rsidR="00245A8A" w:rsidRPr="00245A8A" w:rsidRDefault="00245A8A" w:rsidP="00245A8A">
      <w:pPr>
        <w:rPr>
          <w:lang w:val="en-US"/>
        </w:rPr>
      </w:pPr>
    </w:p>
    <w:p w14:paraId="5B1F6AAA" w14:textId="7CB57016" w:rsidR="00245A8A" w:rsidRPr="00245A8A" w:rsidRDefault="00245A8A" w:rsidP="00245A8A">
      <w:pPr>
        <w:rPr>
          <w:lang w:val="en-US"/>
        </w:rPr>
      </w:pPr>
      <w:r w:rsidRPr="00245A8A">
        <w:rPr>
          <w:lang w:val="en-US"/>
        </w:rPr>
        <w:t xml:space="preserve">Name and </w:t>
      </w:r>
      <w:r w:rsidRPr="00245A8A">
        <w:rPr>
          <w:lang w:val="en-US"/>
        </w:rPr>
        <w:t>surname:</w:t>
      </w:r>
      <w:r w:rsidRPr="00245A8A">
        <w:rPr>
          <w:lang w:val="en-US"/>
        </w:rPr>
        <w:t xml:space="preserve"> </w:t>
      </w:r>
    </w:p>
    <w:p w14:paraId="7675ABBA" w14:textId="77777777" w:rsidR="00245A8A" w:rsidRPr="00E52708" w:rsidRDefault="00245A8A" w:rsidP="00E52708">
      <w:pPr>
        <w:rPr>
          <w:lang w:val="en-US"/>
        </w:rPr>
      </w:pPr>
    </w:p>
    <w:p w14:paraId="14DC27D7" w14:textId="4B77996C" w:rsidR="00E52708" w:rsidRPr="00E52708" w:rsidRDefault="00E52708" w:rsidP="00E52708">
      <w:pPr>
        <w:rPr>
          <w:lang w:val="en-US"/>
        </w:rPr>
      </w:pPr>
    </w:p>
    <w:sectPr w:rsidR="00E52708" w:rsidRPr="00E527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C9"/>
    <w:rsid w:val="00245A8A"/>
    <w:rsid w:val="00442176"/>
    <w:rsid w:val="004D7FC9"/>
    <w:rsid w:val="008C3D2E"/>
    <w:rsid w:val="00E5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16ED"/>
  <w15:chartTrackingRefBased/>
  <w15:docId w15:val="{577DC001-5E96-47F8-AB39-54AF8B3D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A8A"/>
    <w:rPr>
      <w:rFonts w:ascii="Calibri" w:eastAsia="Calibri" w:hAnsi="Calibri" w:cs="Calibri"/>
      <w:color w:val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AYADI Sabrina (DRC)</dc:creator>
  <cp:keywords/>
  <dc:description/>
  <cp:lastModifiedBy>AYADI Sabrina (DRC)</cp:lastModifiedBy>
  <cp:revision>1</cp:revision>
  <dcterms:created xsi:type="dcterms:W3CDTF">2026-04-21T13:04:00Z</dcterms:created>
  <dcterms:modified xsi:type="dcterms:W3CDTF">2026-04-21T15:06:00Z</dcterms:modified>
</cp:coreProperties>
</file>