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b/>
          <w:bCs/>
          <w:color w:val="3b5bdb"/>
          <w:sz w:val="56"/>
          <w:szCs w:val="56"/>
        </w:rPr>
        <w:t xml:space="preserve">TXLIO</w:t>
      </w:r>
    </w:p>
    <w:p>
      <w:pPr>
        <w:spacing w:after="80" w:before="0"/>
      </w:pPr>
      <w:r>
        <w:rPr>
          <w:color w:val="1e2d5a"/>
          <w:sz w:val="36"/>
          <w:szCs w:val="36"/>
        </w:rPr>
        <w:t xml:space="preserve">Competitor Analysis</w:t>
      </w:r>
    </w:p>
    <w:p>
      <w:pPr>
        <w:spacing w:after="400" w:before="0"/>
      </w:pPr>
      <w:r>
        <w:rPr>
          <w:color w:val="6b7280"/>
          <w:sz w:val="20"/>
          <w:szCs w:val="20"/>
        </w:rPr>
        <w:t xml:space="preserve">AFrame Software  ·  July 2026</w:t>
      </w:r>
    </w:p>
    <w:p>
      <w:pPr>
        <w:pBdr>
          <w:bottom w:val="single" w:color="3b5bdb" w:sz="16"/>
        </w:pBdr>
        <w:spacing w:after="400" w:before="0"/>
      </w:pPr>
    </w:p>
    <w:p>
      <w:pPr>
        <w:spacing w:after="60" w:before="60"/>
      </w:pPr>
      <w:r>
        <w:rPr>
          <w:color w:val="1f2937"/>
          <w:sz w:val="20"/>
          <w:szCs w:val="20"/>
        </w:rPr>
        <w:t xml:space="preserve">This document analyzes AFrame Software's features, positioning, and pricing to identify product gaps and opportunities for Txlio to compete, differentiate, and capture market share in the real estate transaction management space.</w:t>
      </w:r>
    </w:p>
    <w:p>
      <w:pPr>
        <w:spacing w:after="0" w:before="600"/>
      </w:pPr>
    </w:p>
    <w:p>
      <w:pPr>
        <w:pStyle w:val="Heading1"/>
        <w:spacing w:after="160" w:before="400"/>
        <w:rPr>
          <w:b/>
          <w:bCs/>
          <w:color w:val="1e2d5a"/>
          <w:sz w:val="32"/>
          <w:szCs w:val="32"/>
        </w:rPr>
      </w:pPr>
      <w:r>
        <w:t xml:space="preserve">1. AFrame Software Overview</w:t>
      </w:r>
    </w:p>
    <w:p>
      <w:pPr>
        <w:spacing w:after="60" w:before="60"/>
      </w:pPr>
      <w:r>
        <w:rPr>
          <w:color w:val="1f2937"/>
          <w:sz w:val="20"/>
          <w:szCs w:val="20"/>
        </w:rPr>
        <w:t xml:space="preserve">AFrame positions itself as an all-in-one "T/CRM" (Transaction Management + CRM) platform for TCs, agents, and brokers. It is a mature product with strong word-of-mouth and a diverse customer base ranging from solo TCs to full brokerages.</w:t>
      </w:r>
    </w:p>
    <w:p>
      <w:pPr>
        <w:spacing w:after="0" w:before="80"/>
      </w:pPr>
    </w:p>
    <w:p>
      <w:pPr>
        <w:spacing w:after="80" w:before="240"/>
      </w:pPr>
      <w:r>
        <w:rPr>
          <w:b/>
          <w:bCs/>
          <w:color w:val="3b5bdb"/>
          <w:sz w:val="22"/>
          <w:szCs w:val="22"/>
        </w:rPr>
        <w:t xml:space="preserve">Positioning</w:t>
      </w:r>
    </w:p>
    <w:p>
      <w:pPr>
        <w:pStyle w:val="ListParagraph"/>
        <w:numPr>
          <w:ilvl w:val="0"/>
          <w:numId w:val="1"/>
        </w:numPr>
        <w:spacing w:after="40" w:before="40"/>
      </w:pPr>
      <w:r>
        <w:rPr>
          <w:color w:val="1f2937"/>
          <w:sz w:val="20"/>
          <w:szCs w:val="20"/>
        </w:rPr>
        <w:t xml:space="preserve">Primary pitch: "All-in-One Platform for Real Estate CRM and Transaction Management"</w:t>
      </w:r>
    </w:p>
    <w:p>
      <w:pPr>
        <w:pStyle w:val="ListParagraph"/>
        <w:numPr>
          <w:ilvl w:val="0"/>
          <w:numId w:val="1"/>
        </w:numPr>
        <w:spacing w:after="40" w:before="40"/>
      </w:pPr>
      <w:r>
        <w:rPr>
          <w:color w:val="1f2937"/>
          <w:sz w:val="20"/>
          <w:szCs w:val="20"/>
        </w:rPr>
        <w:t xml:space="preserve">Target segments: Transaction Coordinators, Real Estate Agents, Brokers</w:t>
      </w:r>
    </w:p>
    <w:p>
      <w:pPr>
        <w:pStyle w:val="ListParagraph"/>
        <w:numPr>
          <w:ilvl w:val="0"/>
          <w:numId w:val="1"/>
        </w:numPr>
        <w:spacing w:after="40" w:before="40"/>
      </w:pPr>
      <w:r>
        <w:rPr>
          <w:color w:val="1f2937"/>
          <w:sz w:val="20"/>
          <w:szCs w:val="20"/>
        </w:rPr>
        <w:t xml:space="preserve">Key differentiator: Combined T/CRM (most competitors do one or the other)</w:t>
      </w:r>
    </w:p>
    <w:p>
      <w:pPr>
        <w:pStyle w:val="ListParagraph"/>
        <w:numPr>
          <w:ilvl w:val="0"/>
          <w:numId w:val="1"/>
        </w:numPr>
        <w:spacing w:after="40" w:before="40"/>
      </w:pPr>
      <w:r>
        <w:rPr>
          <w:color w:val="1f2937"/>
          <w:sz w:val="20"/>
          <w:szCs w:val="20"/>
        </w:rPr>
        <w:t xml:space="preserve">Notable clients: eXp Realty, Compass, Keller Williams, RE/MAX</w:t>
      </w:r>
    </w:p>
    <w:p>
      <w:pPr>
        <w:spacing w:after="0" w:before="80"/>
      </w:pPr>
    </w:p>
    <w:p>
      <w:pPr>
        <w:spacing w:after="80" w:before="240"/>
      </w:pPr>
      <w:r>
        <w:rPr>
          <w:b/>
          <w:bCs/>
          <w:color w:val="3b5bdb"/>
          <w:sz w:val="22"/>
          <w:szCs w:val="22"/>
        </w:rPr>
        <w:t xml:space="preserve">Pricing</w:t>
      </w:r>
    </w:p>
    <w:p>
      <w:pPr>
        <w:pStyle w:val="ListParagraph"/>
        <w:numPr>
          <w:ilvl w:val="0"/>
          <w:numId w:val="1"/>
        </w:numPr>
        <w:spacing w:after="40" w:before="40"/>
      </w:pPr>
      <w:r>
        <w:rPr>
          <w:color w:val="1f2937"/>
          <w:sz w:val="20"/>
          <w:szCs w:val="20"/>
        </w:rPr>
        <w:t xml:space="preserve">$54/month for 1–5 users (seats)</w:t>
      </w:r>
    </w:p>
    <w:p>
      <w:pPr>
        <w:pStyle w:val="ListParagraph"/>
        <w:numPr>
          <w:ilvl w:val="0"/>
          <w:numId w:val="1"/>
        </w:numPr>
        <w:spacing w:after="40" w:before="40"/>
      </w:pPr>
      <w:r>
        <w:rPr>
          <w:color w:val="1f2937"/>
          <w:sz w:val="20"/>
          <w:szCs w:val="20"/>
        </w:rPr>
        <w:t xml:space="preserve">$34/month per user for 6–10 users</w:t>
      </w:r>
    </w:p>
    <w:p>
      <w:pPr>
        <w:pStyle w:val="ListParagraph"/>
        <w:numPr>
          <w:ilvl w:val="0"/>
          <w:numId w:val="1"/>
        </w:numPr>
        <w:spacing w:after="40" w:before="40"/>
      </w:pPr>
      <w:r>
        <w:rPr>
          <w:color w:val="1f2937"/>
          <w:sz w:val="20"/>
          <w:szCs w:val="20"/>
        </w:rPr>
        <w:t xml:space="preserve">$24/month per user for 11–15 users</w:t>
      </w:r>
    </w:p>
    <w:p>
      <w:pPr>
        <w:pStyle w:val="ListParagraph"/>
        <w:numPr>
          <w:ilvl w:val="0"/>
          <w:numId w:val="1"/>
        </w:numPr>
        <w:spacing w:after="40" w:before="40"/>
      </w:pPr>
      <w:r>
        <w:rPr>
          <w:color w:val="1f2937"/>
          <w:sz w:val="20"/>
          <w:szCs w:val="20"/>
        </w:rPr>
        <w:t xml:space="preserve">$14/month per user for 16+ users</w:t>
      </w:r>
    </w:p>
    <w:p>
      <w:pPr>
        <w:pStyle w:val="ListParagraph"/>
        <w:numPr>
          <w:ilvl w:val="0"/>
          <w:numId w:val="1"/>
        </w:numPr>
        <w:spacing w:after="40" w:before="40"/>
      </w:pPr>
      <w:r>
        <w:rPr>
          <w:color w:val="1f2937"/>
          <w:sz w:val="20"/>
          <w:szCs w:val="20"/>
        </w:rPr>
        <w:t xml:space="preserve">"Managed Agents" (clients without login) are FREE and unlimited</w:t>
      </w:r>
    </w:p>
    <w:p>
      <w:pPr>
        <w:pStyle w:val="ListParagraph"/>
        <w:numPr>
          <w:ilvl w:val="0"/>
          <w:numId w:val="1"/>
        </w:numPr>
        <w:spacing w:after="40" w:before="40"/>
      </w:pPr>
      <w:r>
        <w:rPr>
          <w:color w:val="1f2937"/>
          <w:sz w:val="20"/>
          <w:szCs w:val="20"/>
        </w:rPr>
        <w:t xml:space="preserve">No setup fees, month-to-month, 30-day free trial</w:t>
      </w:r>
    </w:p>
    <w:p>
      <w:pPr>
        <w:spacing w:after="0" w:before="80"/>
      </w:pPr>
    </w:p>
    <w:p>
      <w:pPr>
        <w:spacing w:after="80" w:before="240"/>
      </w:pPr>
      <w:r>
        <w:rPr>
          <w:b/>
          <w:bCs/>
          <w:color w:val="3b5bdb"/>
          <w:sz w:val="22"/>
          <w:szCs w:val="22"/>
        </w:rPr>
        <w:t xml:space="preserve">Tone &amp; Brand</w:t>
      </w:r>
    </w:p>
    <w:p>
      <w:pPr>
        <w:spacing w:after="60" w:before="60"/>
      </w:pPr>
      <w:r>
        <w:rPr>
          <w:color w:val="1f2937"/>
          <w:sz w:val="20"/>
          <w:szCs w:val="20"/>
        </w:rPr>
        <w:t xml:space="preserve">Professional, data-driven, scales-with-you positioning. Testimonials heavily feature TC business owners and team leads — people who manage 50–200+ transactions per year. Messaging emphasizes operational clarity and treating real estate "like a business."</w:t>
      </w:r>
    </w:p>
    <w:p>
      <w:pPr>
        <w:pBdr>
          <w:bottom w:val="single" w:color="e5e7eb" w:sz="6"/>
        </w:pBdr>
        <w:spacing w:after="200" w:before="200"/>
      </w:pPr>
    </w:p>
    <w:p>
      <w:pPr>
        <w:pStyle w:val="Heading1"/>
        <w:spacing w:after="160" w:before="400"/>
        <w:rPr>
          <w:b/>
          <w:bCs/>
          <w:color w:val="1e2d5a"/>
          <w:sz w:val="32"/>
          <w:szCs w:val="32"/>
        </w:rPr>
      </w:pPr>
      <w:r>
        <w:t xml:space="preserve">2. AFrame Feature Breakdown</w:t>
      </w:r>
    </w:p>
    <w:p>
      <w:pPr>
        <w:pStyle w:val="Heading2"/>
        <w:spacing w:after="120" w:before="320"/>
        <w:rPr>
          <w:b/>
          <w:bCs/>
          <w:color w:val="1e2d5a"/>
          <w:sz w:val="26"/>
          <w:szCs w:val="26"/>
        </w:rPr>
      </w:pPr>
      <w:r>
        <w:t xml:space="preserve">2.1 Transaction Management</w:t>
      </w:r>
    </w:p>
    <w:p>
      <w:pPr>
        <w:pStyle w:val="ListParagraph"/>
        <w:numPr>
          <w:ilvl w:val="0"/>
          <w:numId w:val="1"/>
        </w:numPr>
        <w:spacing w:after="40" w:before="40"/>
      </w:pPr>
      <w:r>
        <w:rPr>
          <w:color w:val="1f2937"/>
          <w:sz w:val="20"/>
          <w:szCs w:val="20"/>
        </w:rPr>
        <w:t xml:space="preserve">Unlimited transactions and unlimited file storage</w:t>
      </w:r>
    </w:p>
    <w:p>
      <w:pPr>
        <w:pStyle w:val="ListParagraph"/>
        <w:numPr>
          <w:ilvl w:val="0"/>
          <w:numId w:val="1"/>
        </w:numPr>
        <w:spacing w:after="40" w:before="40"/>
      </w:pPr>
      <w:r>
        <w:rPr>
          <w:color w:val="1f2937"/>
          <w:sz w:val="20"/>
          <w:szCs w:val="20"/>
        </w:rPr>
        <w:t xml:space="preserve">Customizable task templates / action plans applied per file</w:t>
      </w:r>
    </w:p>
    <w:p>
      <w:pPr>
        <w:pStyle w:val="ListParagraph"/>
        <w:numPr>
          <w:ilvl w:val="0"/>
          <w:numId w:val="1"/>
        </w:numPr>
        <w:spacing w:after="40" w:before="40"/>
      </w:pPr>
      <w:r>
        <w:rPr>
          <w:color w:val="1f2937"/>
          <w:sz w:val="20"/>
          <w:szCs w:val="20"/>
        </w:rPr>
        <w:t xml:space="preserve">Automatic date calculation (deadline math from contract date)</w:t>
      </w:r>
    </w:p>
    <w:p>
      <w:pPr>
        <w:pStyle w:val="ListParagraph"/>
        <w:numPr>
          <w:ilvl w:val="0"/>
          <w:numId w:val="1"/>
        </w:numPr>
        <w:spacing w:after="40" w:before="40"/>
      </w:pPr>
      <w:r>
        <w:rPr>
          <w:color w:val="1f2937"/>
          <w:sz w:val="20"/>
          <w:szCs w:val="20"/>
        </w:rPr>
        <w:t xml:space="preserve">Calendar syncing (publish key dates to external calendars)</w:t>
      </w:r>
    </w:p>
    <w:p>
      <w:pPr>
        <w:pStyle w:val="ListParagraph"/>
        <w:numPr>
          <w:ilvl w:val="0"/>
          <w:numId w:val="1"/>
        </w:numPr>
        <w:spacing w:after="40" w:before="40"/>
      </w:pPr>
      <w:r>
        <w:rPr>
          <w:color w:val="1f2937"/>
          <w:sz w:val="20"/>
          <w:szCs w:val="20"/>
        </w:rPr>
        <w:t xml:space="preserve">Document templates with compliance checklists</w:t>
      </w:r>
    </w:p>
    <w:p>
      <w:pPr>
        <w:pStyle w:val="ListParagraph"/>
        <w:numPr>
          <w:ilvl w:val="0"/>
          <w:numId w:val="1"/>
        </w:numPr>
        <w:spacing w:after="40" w:before="40"/>
      </w:pPr>
      <w:r>
        <w:rPr>
          <w:color w:val="1f2937"/>
          <w:sz w:val="20"/>
          <w:szCs w:val="20"/>
        </w:rPr>
        <w:t xml:space="preserve">Custom fields — track any data point specific to a TC's niche</w:t>
      </w:r>
    </w:p>
    <w:p>
      <w:pPr>
        <w:pStyle w:val="ListParagraph"/>
        <w:numPr>
          <w:ilvl w:val="0"/>
          <w:numId w:val="1"/>
        </w:numPr>
        <w:spacing w:after="40" w:before="40"/>
      </w:pPr>
      <w:r>
        <w:rPr>
          <w:color w:val="1f2937"/>
          <w:sz w:val="20"/>
          <w:szCs w:val="20"/>
        </w:rPr>
        <w:t xml:space="preserve">Clean dashboard with sortable, filterable transaction views</w:t>
      </w:r>
    </w:p>
    <w:p>
      <w:pPr>
        <w:pStyle w:val="ListParagraph"/>
        <w:numPr>
          <w:ilvl w:val="0"/>
          <w:numId w:val="1"/>
        </w:numPr>
        <w:spacing w:after="40" w:before="40"/>
      </w:pPr>
      <w:r>
        <w:rPr>
          <w:color w:val="1f2937"/>
          <w:sz w:val="20"/>
          <w:szCs w:val="20"/>
        </w:rPr>
        <w:t xml:space="preserve">Saved views — switch between named filter presets</w:t>
      </w:r>
    </w:p>
    <w:p>
      <w:pPr>
        <w:spacing w:after="0" w:before="80"/>
      </w:pPr>
    </w:p>
    <w:p>
      <w:pPr>
        <w:pStyle w:val="Heading2"/>
        <w:spacing w:after="120" w:before="320"/>
        <w:rPr>
          <w:b/>
          <w:bCs/>
          <w:color w:val="1e2d5a"/>
          <w:sz w:val="26"/>
          <w:szCs w:val="26"/>
        </w:rPr>
      </w:pPr>
      <w:r>
        <w:t xml:space="preserve">2.2 CRM</w:t>
      </w:r>
    </w:p>
    <w:p>
      <w:pPr>
        <w:pStyle w:val="ListParagraph"/>
        <w:numPr>
          <w:ilvl w:val="0"/>
          <w:numId w:val="1"/>
        </w:numPr>
        <w:spacing w:after="40" w:before="40"/>
      </w:pPr>
      <w:r>
        <w:rPr>
          <w:color w:val="1f2937"/>
          <w:sz w:val="20"/>
          <w:szCs w:val="20"/>
        </w:rPr>
        <w:t xml:space="preserve">Contact management with categories and relationship ratings</w:t>
      </w:r>
    </w:p>
    <w:p>
      <w:pPr>
        <w:pStyle w:val="ListParagraph"/>
        <w:numPr>
          <w:ilvl w:val="0"/>
          <w:numId w:val="1"/>
        </w:numPr>
        <w:spacing w:after="40" w:before="40"/>
      </w:pPr>
      <w:r>
        <w:rPr>
          <w:color w:val="1f2937"/>
          <w:sz w:val="20"/>
          <w:szCs w:val="20"/>
        </w:rPr>
        <w:t xml:space="preserve">Individual or shared contact ownership across team members</w:t>
      </w:r>
    </w:p>
    <w:p>
      <w:pPr>
        <w:pStyle w:val="ListParagraph"/>
        <w:numPr>
          <w:ilvl w:val="0"/>
          <w:numId w:val="1"/>
        </w:numPr>
        <w:spacing w:after="40" w:before="40"/>
      </w:pPr>
      <w:r>
        <w:rPr>
          <w:color w:val="1f2937"/>
          <w:sz w:val="20"/>
          <w:szCs w:val="20"/>
        </w:rPr>
        <w:t xml:space="preserve">Touch date reminders for anniversaries and key milestones</w:t>
      </w:r>
    </w:p>
    <w:p>
      <w:pPr>
        <w:pStyle w:val="ListParagraph"/>
        <w:numPr>
          <w:ilvl w:val="0"/>
          <w:numId w:val="1"/>
        </w:numPr>
        <w:spacing w:after="40" w:before="40"/>
      </w:pPr>
      <w:r>
        <w:rPr>
          <w:color w:val="1f2937"/>
          <w:sz w:val="20"/>
          <w:szCs w:val="20"/>
        </w:rPr>
        <w:t xml:space="preserve">Advanced search across contacts and transactions</w:t>
      </w:r>
    </w:p>
    <w:p>
      <w:pPr>
        <w:pStyle w:val="ListParagraph"/>
        <w:numPr>
          <w:ilvl w:val="0"/>
          <w:numId w:val="1"/>
        </w:numPr>
        <w:spacing w:after="40" w:before="40"/>
      </w:pPr>
      <w:r>
        <w:rPr>
          <w:color w:val="1f2937"/>
          <w:sz w:val="20"/>
          <w:szCs w:val="20"/>
        </w:rPr>
        <w:t xml:space="preserve">Targeted mass email to database segments</w:t>
      </w:r>
    </w:p>
    <w:p>
      <w:pPr>
        <w:spacing w:after="0" w:before="80"/>
      </w:pPr>
    </w:p>
    <w:p>
      <w:pPr>
        <w:pStyle w:val="Heading2"/>
        <w:spacing w:after="120" w:before="320"/>
        <w:rPr>
          <w:b/>
          <w:bCs/>
          <w:color w:val="1e2d5a"/>
          <w:sz w:val="26"/>
          <w:szCs w:val="26"/>
        </w:rPr>
      </w:pPr>
      <w:r>
        <w:t xml:space="preserve">2.3 Workflows &amp; Action Plans</w:t>
      </w:r>
    </w:p>
    <w:p>
      <w:pPr>
        <w:pStyle w:val="ListParagraph"/>
        <w:numPr>
          <w:ilvl w:val="0"/>
          <w:numId w:val="1"/>
        </w:numPr>
        <w:spacing w:after="40" w:before="40"/>
      </w:pPr>
      <w:r>
        <w:rPr>
          <w:color w:val="1f2937"/>
          <w:sz w:val="20"/>
          <w:szCs w:val="20"/>
        </w:rPr>
        <w:t xml:space="preserve">Prebuilt and fully customizable action plan templates</w:t>
      </w:r>
    </w:p>
    <w:p>
      <w:pPr>
        <w:pStyle w:val="ListParagraph"/>
        <w:numPr>
          <w:ilvl w:val="0"/>
          <w:numId w:val="1"/>
        </w:numPr>
        <w:spacing w:after="40" w:before="40"/>
      </w:pPr>
      <w:r>
        <w:rPr>
          <w:color w:val="1f2937"/>
          <w:sz w:val="20"/>
          <w:szCs w:val="20"/>
        </w:rPr>
        <w:t xml:space="preserve">Automatic task assignment by role (e.g., listing agent, buyer's agent, TC)</w:t>
      </w:r>
    </w:p>
    <w:p>
      <w:pPr>
        <w:pStyle w:val="ListParagraph"/>
        <w:numPr>
          <w:ilvl w:val="0"/>
          <w:numId w:val="1"/>
        </w:numPr>
        <w:spacing w:after="40" w:before="40"/>
      </w:pPr>
      <w:r>
        <w:rPr>
          <w:color w:val="1f2937"/>
          <w:sz w:val="20"/>
          <w:szCs w:val="20"/>
        </w:rPr>
        <w:t xml:space="preserve">Task integration with email letter templates (merge fields)</w:t>
      </w:r>
    </w:p>
    <w:p>
      <w:pPr>
        <w:pStyle w:val="ListParagraph"/>
        <w:numPr>
          <w:ilvl w:val="0"/>
          <w:numId w:val="1"/>
        </w:numPr>
        <w:spacing w:after="40" w:before="40"/>
      </w:pPr>
      <w:r>
        <w:rPr>
          <w:color w:val="1f2937"/>
          <w:sz w:val="20"/>
          <w:szCs w:val="20"/>
        </w:rPr>
        <w:t xml:space="preserve">Real-time updates across shared workflows</w:t>
      </w:r>
    </w:p>
    <w:p>
      <w:pPr>
        <w:pStyle w:val="ListParagraph"/>
        <w:numPr>
          <w:ilvl w:val="0"/>
          <w:numId w:val="1"/>
        </w:numPr>
        <w:spacing w:after="40" w:before="40"/>
      </w:pPr>
      <w:r>
        <w:rPr>
          <w:color w:val="1f2937"/>
          <w:sz w:val="20"/>
          <w:szCs w:val="20"/>
        </w:rPr>
        <w:t xml:space="preserve">"Flex Codes" — dynamic merge field codes in email/letter templates (July 2026 feature)</w:t>
      </w:r>
    </w:p>
    <w:p>
      <w:pPr>
        <w:pStyle w:val="ListParagraph"/>
        <w:numPr>
          <w:ilvl w:val="0"/>
          <w:numId w:val="1"/>
        </w:numPr>
        <w:spacing w:after="40" w:before="40"/>
      </w:pPr>
      <w:r>
        <w:rPr>
          <w:color w:val="1f2937"/>
          <w:sz w:val="20"/>
          <w:szCs w:val="20"/>
        </w:rPr>
        <w:t xml:space="preserve">"Batch Emails" — bulk outreach from inside transactions (April 2026 feature)</w:t>
      </w:r>
    </w:p>
    <w:p>
      <w:pPr>
        <w:spacing w:after="0" w:before="80"/>
      </w:pPr>
    </w:p>
    <w:p>
      <w:pPr>
        <w:pStyle w:val="Heading2"/>
        <w:spacing w:after="120" w:before="320"/>
        <w:rPr>
          <w:b/>
          <w:bCs/>
          <w:color w:val="1e2d5a"/>
          <w:sz w:val="26"/>
          <w:szCs w:val="26"/>
        </w:rPr>
      </w:pPr>
      <w:r>
        <w:t xml:space="preserve">2.4 Client Portals</w:t>
      </w:r>
    </w:p>
    <w:p>
      <w:pPr>
        <w:pStyle w:val="ListParagraph"/>
        <w:numPr>
          <w:ilvl w:val="0"/>
          <w:numId w:val="1"/>
        </w:numPr>
        <w:spacing w:after="40" w:before="40"/>
      </w:pPr>
      <w:r>
        <w:rPr>
          <w:color w:val="1f2937"/>
          <w:sz w:val="20"/>
          <w:szCs w:val="20"/>
        </w:rPr>
        <w:t xml:space="preserve">Branded portals for agents, buyers, and sellers</w:t>
      </w:r>
    </w:p>
    <w:p>
      <w:pPr>
        <w:pStyle w:val="ListParagraph"/>
        <w:numPr>
          <w:ilvl w:val="0"/>
          <w:numId w:val="1"/>
        </w:numPr>
        <w:spacing w:after="40" w:before="40"/>
      </w:pPr>
      <w:r>
        <w:rPr>
          <w:color w:val="1f2937"/>
          <w:sz w:val="20"/>
          <w:szCs w:val="20"/>
        </w:rPr>
        <w:t xml:space="preserve">Share marketing activity, showings, feedback, and task status</w:t>
      </w:r>
    </w:p>
    <w:p>
      <w:pPr>
        <w:pStyle w:val="ListParagraph"/>
        <w:numPr>
          <w:ilvl w:val="0"/>
          <w:numId w:val="1"/>
        </w:numPr>
        <w:spacing w:after="40" w:before="40"/>
      </w:pPr>
      <w:r>
        <w:rPr>
          <w:color w:val="1f2937"/>
          <w:sz w:val="20"/>
          <w:szCs w:val="20"/>
        </w:rPr>
        <w:t xml:space="preserve">Auto-import showings and feedback from ShowingTime and Supra</w:t>
      </w:r>
    </w:p>
    <w:p>
      <w:pPr>
        <w:pStyle w:val="ListParagraph"/>
        <w:numPr>
          <w:ilvl w:val="0"/>
          <w:numId w:val="1"/>
        </w:numPr>
        <w:spacing w:after="40" w:before="40"/>
      </w:pPr>
      <w:r>
        <w:rPr>
          <w:color w:val="1f2937"/>
          <w:sz w:val="20"/>
          <w:szCs w:val="20"/>
        </w:rPr>
        <w:t xml:space="preserve">Granular control over what each portal user can see</w:t>
      </w:r>
    </w:p>
    <w:p>
      <w:pPr>
        <w:pStyle w:val="ListParagraph"/>
        <w:numPr>
          <w:ilvl w:val="0"/>
          <w:numId w:val="1"/>
        </w:numPr>
        <w:spacing w:after="40" w:before="40"/>
      </w:pPr>
      <w:r>
        <w:rPr>
          <w:color w:val="1f2937"/>
          <w:sz w:val="20"/>
          <w:szCs w:val="20"/>
        </w:rPr>
        <w:t xml:space="preserve">Managed Agents (TC clients) get portal access for FREE</w:t>
      </w:r>
    </w:p>
    <w:p>
      <w:pPr>
        <w:spacing w:after="0" w:before="80"/>
      </w:pPr>
    </w:p>
    <w:p>
      <w:pPr>
        <w:pStyle w:val="Heading2"/>
        <w:spacing w:after="120" w:before="320"/>
        <w:rPr>
          <w:b/>
          <w:bCs/>
          <w:color w:val="1e2d5a"/>
          <w:sz w:val="26"/>
          <w:szCs w:val="26"/>
        </w:rPr>
      </w:pPr>
      <w:r>
        <w:t xml:space="preserve">2.5 Analytics &amp; Reporting</w:t>
      </w:r>
    </w:p>
    <w:p>
      <w:pPr>
        <w:pStyle w:val="ListParagraph"/>
        <w:numPr>
          <w:ilvl w:val="0"/>
          <w:numId w:val="1"/>
        </w:numPr>
        <w:spacing w:after="40" w:before="40"/>
      </w:pPr>
      <w:r>
        <w:rPr>
          <w:color w:val="1f2937"/>
          <w:sz w:val="20"/>
          <w:szCs w:val="20"/>
        </w:rPr>
        <w:t xml:space="preserve">Real-time pipeline visibility</w:t>
      </w:r>
    </w:p>
    <w:p>
      <w:pPr>
        <w:pStyle w:val="ListParagraph"/>
        <w:numPr>
          <w:ilvl w:val="0"/>
          <w:numId w:val="1"/>
        </w:numPr>
        <w:spacing w:after="40" w:before="40"/>
      </w:pPr>
      <w:r>
        <w:rPr>
          <w:color w:val="1f2937"/>
          <w:sz w:val="20"/>
          <w:szCs w:val="20"/>
        </w:rPr>
        <w:t xml:space="preserve">Individual and team performance breakdowns</w:t>
      </w:r>
    </w:p>
    <w:p>
      <w:pPr>
        <w:pStyle w:val="ListParagraph"/>
        <w:numPr>
          <w:ilvl w:val="0"/>
          <w:numId w:val="1"/>
        </w:numPr>
        <w:spacing w:after="40" w:before="40"/>
      </w:pPr>
      <w:r>
        <w:rPr>
          <w:color w:val="1f2937"/>
          <w:sz w:val="20"/>
          <w:szCs w:val="20"/>
        </w:rPr>
        <w:t xml:space="preserve">Built-in reports shareable externally (TCs use to prove value to agent clients)</w:t>
      </w:r>
    </w:p>
    <w:p>
      <w:pPr>
        <w:pStyle w:val="ListParagraph"/>
        <w:numPr>
          <w:ilvl w:val="0"/>
          <w:numId w:val="1"/>
        </w:numPr>
        <w:spacing w:after="40" w:before="40"/>
      </w:pPr>
      <w:r>
        <w:rPr>
          <w:color w:val="1f2937"/>
          <w:sz w:val="20"/>
          <w:szCs w:val="20"/>
        </w:rPr>
        <w:t xml:space="preserve">Analytics by team member groups (April 2026 feature)</w:t>
      </w:r>
    </w:p>
    <w:p>
      <w:pPr>
        <w:spacing w:after="0" w:before="80"/>
      </w:pPr>
    </w:p>
    <w:p>
      <w:pPr>
        <w:pStyle w:val="Heading2"/>
        <w:spacing w:after="120" w:before="320"/>
        <w:rPr>
          <w:b/>
          <w:bCs/>
          <w:color w:val="1e2d5a"/>
          <w:sz w:val="26"/>
          <w:szCs w:val="26"/>
        </w:rPr>
      </w:pPr>
      <w:r>
        <w:t xml:space="preserve">2.6 Team Management</w:t>
      </w:r>
    </w:p>
    <w:p>
      <w:pPr>
        <w:pStyle w:val="ListParagraph"/>
        <w:numPr>
          <w:ilvl w:val="0"/>
          <w:numId w:val="1"/>
        </w:numPr>
        <w:spacing w:after="40" w:before="40"/>
      </w:pPr>
      <w:r>
        <w:rPr>
          <w:color w:val="1f2937"/>
          <w:sz w:val="20"/>
          <w:szCs w:val="20"/>
        </w:rPr>
        <w:t xml:space="preserve">Multi-user with defined ownership and visibility</w:t>
      </w:r>
    </w:p>
    <w:p>
      <w:pPr>
        <w:pStyle w:val="ListParagraph"/>
        <w:numPr>
          <w:ilvl w:val="0"/>
          <w:numId w:val="1"/>
        </w:numPr>
        <w:spacing w:after="40" w:before="40"/>
      </w:pPr>
      <w:r>
        <w:rPr>
          <w:color w:val="1f2937"/>
          <w:sz w:val="20"/>
          <w:szCs w:val="20"/>
        </w:rPr>
        <w:t xml:space="preserve">Assign transactions, contacts, and tasks to team members</w:t>
      </w:r>
    </w:p>
    <w:p>
      <w:pPr>
        <w:pStyle w:val="ListParagraph"/>
        <w:numPr>
          <w:ilvl w:val="0"/>
          <w:numId w:val="1"/>
        </w:numPr>
        <w:spacing w:after="40" w:before="40"/>
      </w:pPr>
      <w:r>
        <w:rPr>
          <w:color w:val="1f2937"/>
          <w:sz w:val="20"/>
          <w:szCs w:val="20"/>
        </w:rPr>
        <w:t xml:space="preserve">Track record creation and ownership</w:t>
      </w:r>
    </w:p>
    <w:p>
      <w:pPr>
        <w:pStyle w:val="ListParagraph"/>
        <w:numPr>
          <w:ilvl w:val="0"/>
          <w:numId w:val="1"/>
        </w:numPr>
        <w:spacing w:after="40" w:before="40"/>
      </w:pPr>
      <w:r>
        <w:rPr>
          <w:color w:val="1f2937"/>
          <w:sz w:val="20"/>
          <w:szCs w:val="20"/>
        </w:rPr>
        <w:t xml:space="preserve">Individual and team statistics</w:t>
      </w:r>
    </w:p>
    <w:p>
      <w:pPr>
        <w:spacing w:after="0" w:before="80"/>
      </w:pPr>
    </w:p>
    <w:p>
      <w:pPr>
        <w:pStyle w:val="Heading2"/>
        <w:spacing w:after="120" w:before="320"/>
        <w:rPr>
          <w:b/>
          <w:bCs/>
          <w:color w:val="1e2d5a"/>
          <w:sz w:val="26"/>
          <w:szCs w:val="26"/>
        </w:rPr>
      </w:pPr>
      <w:r>
        <w:t xml:space="preserve">2.7 Integrations</w:t>
      </w:r>
    </w:p>
    <w:p>
      <w:pPr>
        <w:pStyle w:val="ListParagraph"/>
        <w:numPr>
          <w:ilvl w:val="0"/>
          <w:numId w:val="1"/>
        </w:numPr>
        <w:spacing w:after="40" w:before="40"/>
      </w:pPr>
      <w:r>
        <w:rPr>
          <w:color w:val="1f2937"/>
          <w:sz w:val="20"/>
          <w:szCs w:val="20"/>
        </w:rPr>
        <w:t xml:space="preserve">Email and calendar platform connection (Gmail, Outlook implied)</w:t>
      </w:r>
    </w:p>
    <w:p>
      <w:pPr>
        <w:pStyle w:val="ListParagraph"/>
        <w:numPr>
          <w:ilvl w:val="0"/>
          <w:numId w:val="1"/>
        </w:numPr>
        <w:spacing w:after="40" w:before="40"/>
      </w:pPr>
      <w:r>
        <w:rPr>
          <w:color w:val="1f2937"/>
          <w:sz w:val="20"/>
          <w:szCs w:val="20"/>
        </w:rPr>
        <w:t xml:space="preserve">ShowingTime and Supra auto-import</w:t>
      </w:r>
    </w:p>
    <w:p>
      <w:pPr>
        <w:pStyle w:val="ListParagraph"/>
        <w:numPr>
          <w:ilvl w:val="0"/>
          <w:numId w:val="1"/>
        </w:numPr>
        <w:spacing w:after="40" w:before="40"/>
      </w:pPr>
      <w:r>
        <w:rPr>
          <w:color w:val="1f2937"/>
          <w:sz w:val="20"/>
          <w:szCs w:val="20"/>
        </w:rPr>
        <w:t xml:space="preserve">Zapier for contacts and transactions</w:t>
      </w:r>
    </w:p>
    <w:p>
      <w:pPr>
        <w:pStyle w:val="ListParagraph"/>
        <w:numPr>
          <w:ilvl w:val="0"/>
          <w:numId w:val="1"/>
        </w:numPr>
        <w:spacing w:after="40" w:before="40"/>
      </w:pPr>
      <w:r>
        <w:rPr>
          <w:color w:val="1f2937"/>
          <w:sz w:val="20"/>
          <w:szCs w:val="20"/>
        </w:rPr>
        <w:t xml:space="preserve">Mailchimp and SendGrid for bulk email campaigns</w:t>
      </w:r>
    </w:p>
    <w:p>
      <w:pPr>
        <w:pStyle w:val="ListParagraph"/>
        <w:numPr>
          <w:ilvl w:val="0"/>
          <w:numId w:val="1"/>
        </w:numPr>
        <w:spacing w:after="40" w:before="40"/>
      </w:pPr>
      <w:r>
        <w:rPr>
          <w:color w:val="1f2937"/>
          <w:sz w:val="20"/>
          <w:szCs w:val="20"/>
        </w:rPr>
        <w:t xml:space="preserve">Open API for custom integrations</w:t>
      </w:r>
    </w:p>
    <w:p>
      <w:pPr>
        <w:pBdr>
          <w:bottom w:val="single" w:color="e5e7eb" w:sz="6"/>
        </w:pBdr>
        <w:spacing w:after="200" w:before="200"/>
      </w:pPr>
    </w:p>
    <w:p>
      <w:pPr>
        <w:pStyle w:val="Heading1"/>
        <w:spacing w:after="160" w:before="400"/>
        <w:rPr>
          <w:b/>
          <w:bCs/>
          <w:color w:val="1e2d5a"/>
          <w:sz w:val="32"/>
          <w:szCs w:val="32"/>
        </w:rPr>
      </w:pPr>
      <w:r>
        <w:t xml:space="preserve">3. Feature Comparison: AFrame vs. Txlio</w:t>
      </w:r>
    </w:p>
    <w:p>
      <w:pPr>
        <w:spacing w:after="60" w:before="60"/>
      </w:pPr>
      <w:r>
        <w:rPr>
          <w:color w:val="1f2937"/>
          <w:sz w:val="20"/>
          <w:szCs w:val="20"/>
        </w:rPr>
        <w:t xml:space="preserve">Where Txlio stands today (MVP) and where it should go based on this analysis.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shd w:fill="1e2d5a" w:val="clear"/>
          </w:tcPr>
          <w:p>
            <w:pPr>
              <w:jc w:val="center"/>
            </w:pPr>
            <w:r>
              <w:rPr>
                <w:b/>
                <w:bCs/>
                <w:color w:val="ffffff"/>
                <w:sz w:val="18"/>
                <w:szCs w:val="18"/>
              </w:rPr>
              <w:t xml:space="preserve">Feature</w:t>
            </w:r>
          </w:p>
        </w:tc>
        <w:tc>
          <w:tcPr>
            <w:tcW w:type="dxa" w:w="2200"/>
            <w:shd w:fill="1e2d5a" w:val="clear"/>
          </w:tcPr>
          <w:p>
            <w:pPr>
              <w:jc w:val="center"/>
            </w:pPr>
            <w:r>
              <w:rPr>
                <w:b/>
                <w:bCs/>
                <w:color w:val="ffffff"/>
                <w:sz w:val="18"/>
                <w:szCs w:val="18"/>
              </w:rPr>
              <w:t xml:space="preserve">AFrame</w:t>
            </w:r>
          </w:p>
        </w:tc>
        <w:tc>
          <w:tcPr>
            <w:tcW w:type="dxa" w:w="2200"/>
            <w:shd w:fill="1e2d5a" w:val="clear"/>
          </w:tcPr>
          <w:p>
            <w:pPr>
              <w:jc w:val="center"/>
            </w:pPr>
            <w:r>
              <w:rPr>
                <w:b/>
                <w:bCs/>
                <w:color w:val="ffffff"/>
                <w:sz w:val="18"/>
                <w:szCs w:val="18"/>
              </w:rPr>
              <w:t xml:space="preserve">Txlio (Now)</w:t>
            </w:r>
          </w:p>
        </w:tc>
        <w:tc>
          <w:tcPr>
            <w:tcW w:type="dxa" w:w="1960"/>
            <w:shd w:fill="1e2d5a" w:val="clear"/>
          </w:tcPr>
          <w:p>
            <w:pPr>
              <w:jc w:val="center"/>
            </w:pPr>
            <w:r>
              <w:rPr>
                <w:b/>
                <w:bCs/>
                <w:color w:val="ffffff"/>
                <w:sz w:val="18"/>
                <w:szCs w:val="18"/>
              </w:rPr>
              <w:t xml:space="preserve">Txlio (Roadmap)</w:t>
            </w:r>
          </w:p>
        </w:tc>
      </w:tr>
      <w:tr>
        <w:tc>
          <w:tcPr>
            <w:tcW w:type="dxa" w:w="3000"/>
            <w:shd w:fill="ffffff" w:val="clear"/>
          </w:tcPr>
          <w:p>
            <w:pPr>
              <w:jc w:val="left"/>
            </w:pPr>
            <w:r>
              <w:rPr>
                <w:color w:val="374151"/>
                <w:sz w:val="18"/>
                <w:szCs w:val="18"/>
              </w:rPr>
              <w:t xml:space="preserve">PDF contract parsing</w:t>
            </w:r>
          </w:p>
        </w:tc>
        <w:tc>
          <w:tcPr>
            <w:tcW w:type="dxa" w:w="2200"/>
            <w:shd w:fill="ffffff" w:val="clear"/>
          </w:tcPr>
          <w:p>
            <w:pPr>
              <w:jc w:val="center"/>
            </w:pPr>
            <w:r>
              <w:rPr>
                <w:color w:val="6b7280"/>
                <w:sz w:val="18"/>
                <w:szCs w:val="18"/>
              </w:rPr>
              <w:t xml:space="preserve">✗</w:t>
            </w:r>
          </w:p>
        </w:tc>
        <w:tc>
          <w:tcPr>
            <w:tcW w:type="dxa" w:w="2200"/>
            <w:shd w:fill="ffffff" w:val="clear"/>
          </w:tcPr>
          <w:p>
            <w:pPr>
              <w:jc w:val="center"/>
            </w:pPr>
            <w:r>
              <w:rPr>
                <w:color w:val="16a34a"/>
                <w:sz w:val="18"/>
                <w:szCs w:val="18"/>
              </w:rPr>
              <w:t xml:space="preserve">✓ Core</w:t>
            </w:r>
          </w:p>
        </w:tc>
        <w:tc>
          <w:tcPr>
            <w:tcW w:type="dxa" w:w="1960"/>
            <w:shd w:fill="ffffff" w:val="clear"/>
          </w:tcPr>
          <w:p>
            <w:pPr>
              <w:jc w:val="center"/>
            </w:pPr>
            <w:r>
              <w:rPr>
                <w:color w:val="3b5bdb"/>
                <w:sz w:val="18"/>
                <w:szCs w:val="18"/>
              </w:rPr>
              <w:t xml:space="preserve">✓ Multi-format</w:t>
            </w:r>
          </w:p>
        </w:tc>
      </w:tr>
      <w:tr>
        <w:tc>
          <w:tcPr>
            <w:tcW w:type="dxa" w:w="3000"/>
            <w:shd w:fill="f9fafb" w:val="clear"/>
          </w:tcPr>
          <w:p>
            <w:pPr>
              <w:jc w:val="left"/>
            </w:pPr>
            <w:r>
              <w:rPr>
                <w:color w:val="374151"/>
                <w:sz w:val="18"/>
                <w:szCs w:val="18"/>
              </w:rPr>
              <w:t xml:space="preserve">Contract date/deadline extraction</w:t>
            </w:r>
          </w:p>
        </w:tc>
        <w:tc>
          <w:tcPr>
            <w:tcW w:type="dxa" w:w="2200"/>
            <w:shd w:fill="f9fafb" w:val="clear"/>
          </w:tcPr>
          <w:p>
            <w:pPr>
              <w:jc w:val="center"/>
            </w:pPr>
            <w:r>
              <w:rPr>
                <w:color w:val="6b7280"/>
                <w:sz w:val="18"/>
                <w:szCs w:val="18"/>
              </w:rPr>
              <w:t xml:space="preserve">✗ Manual</w:t>
            </w:r>
          </w:p>
        </w:tc>
        <w:tc>
          <w:tcPr>
            <w:tcW w:type="dxa" w:w="2200"/>
            <w:shd w:fill="f9fafb" w:val="clear"/>
          </w:tcPr>
          <w:p>
            <w:pPr>
              <w:jc w:val="center"/>
            </w:pPr>
            <w:r>
              <w:rPr>
                <w:color w:val="16a34a"/>
                <w:sz w:val="18"/>
                <w:szCs w:val="18"/>
              </w:rPr>
              <w:t xml:space="preserve">✓ Automated</w:t>
            </w:r>
          </w:p>
        </w:tc>
        <w:tc>
          <w:tcPr>
            <w:tcW w:type="dxa" w:w="1960"/>
            <w:shd w:fill="f9fafb" w:val="clear"/>
          </w:tcPr>
          <w:p>
            <w:pPr>
              <w:jc w:val="center"/>
            </w:pPr>
            <w:r>
              <w:rPr>
                <w:color w:val="3b5bdb"/>
                <w:sz w:val="18"/>
                <w:szCs w:val="18"/>
              </w:rPr>
              <w:t xml:space="preserve">✓ AI-enhanced</w:t>
            </w:r>
          </w:p>
        </w:tc>
      </w:tr>
      <w:tr>
        <w:tc>
          <w:tcPr>
            <w:tcW w:type="dxa" w:w="3000"/>
            <w:shd w:fill="ffffff" w:val="clear"/>
          </w:tcPr>
          <w:p>
            <w:pPr>
              <w:jc w:val="left"/>
            </w:pPr>
            <w:r>
              <w:rPr>
                <w:color w:val="374151"/>
                <w:sz w:val="18"/>
                <w:szCs w:val="18"/>
              </w:rPr>
              <w:t xml:space="preserve">Branded timeline PDF export</w:t>
            </w:r>
          </w:p>
        </w:tc>
        <w:tc>
          <w:tcPr>
            <w:tcW w:type="dxa" w:w="2200"/>
            <w:shd w:fill="ffffff" w:val="clear"/>
          </w:tcPr>
          <w:p>
            <w:pPr>
              <w:jc w:val="center"/>
            </w:pPr>
            <w:r>
              <w:rPr>
                <w:color w:val="6b7280"/>
                <w:sz w:val="18"/>
                <w:szCs w:val="18"/>
              </w:rPr>
              <w:t xml:space="preserve">✗</w:t>
            </w:r>
          </w:p>
        </w:tc>
        <w:tc>
          <w:tcPr>
            <w:tcW w:type="dxa" w:w="2200"/>
            <w:shd w:fill="ffffff" w:val="clear"/>
          </w:tcPr>
          <w:p>
            <w:pPr>
              <w:jc w:val="center"/>
            </w:pPr>
            <w:r>
              <w:rPr>
                <w:color w:val="16a34a"/>
                <w:sz w:val="18"/>
                <w:szCs w:val="18"/>
              </w:rPr>
              <w:t xml:space="preserve">✓ Core</w:t>
            </w:r>
          </w:p>
        </w:tc>
        <w:tc>
          <w:tcPr>
            <w:tcW w:type="dxa" w:w="1960"/>
            <w:shd w:fill="ffffff" w:val="clear"/>
          </w:tcPr>
          <w:p>
            <w:pPr>
              <w:jc w:val="center"/>
            </w:pPr>
            <w:r>
              <w:rPr>
                <w:color w:val="3b5bdb"/>
                <w:sz w:val="18"/>
                <w:szCs w:val="18"/>
              </w:rPr>
              <w:t xml:space="preserve">✓ Agent templates</w:t>
            </w:r>
          </w:p>
        </w:tc>
      </w:tr>
      <w:tr>
        <w:tc>
          <w:tcPr>
            <w:tcW w:type="dxa" w:w="3000"/>
            <w:shd w:fill="f9fafb" w:val="clear"/>
          </w:tcPr>
          <w:p>
            <w:pPr>
              <w:jc w:val="left"/>
            </w:pPr>
            <w:r>
              <w:rPr>
                <w:color w:val="374151"/>
                <w:sz w:val="18"/>
                <w:szCs w:val="18"/>
              </w:rPr>
              <w:t xml:space="preserve">Transaction list / dashboard</w:t>
            </w:r>
          </w:p>
        </w:tc>
        <w:tc>
          <w:tcPr>
            <w:tcW w:type="dxa" w:w="2200"/>
            <w:shd w:fill="f9fafb" w:val="clear"/>
          </w:tcPr>
          <w:p>
            <w:pPr>
              <w:jc w:val="center"/>
            </w:pPr>
            <w:r>
              <w:rPr>
                <w:color w:val="6b7280"/>
                <w:sz w:val="18"/>
                <w:szCs w:val="18"/>
              </w:rPr>
              <w:t xml:space="preserve">✓</w:t>
            </w:r>
          </w:p>
        </w:tc>
        <w:tc>
          <w:tcPr>
            <w:tcW w:type="dxa" w:w="2200"/>
            <w:shd w:fill="f9fafb" w:val="clear"/>
          </w:tcPr>
          <w:p>
            <w:pPr>
              <w:jc w:val="center"/>
            </w:pPr>
            <w:r>
              <w:rPr>
                <w:color w:val="16a34a"/>
                <w:sz w:val="18"/>
                <w:szCs w:val="18"/>
              </w:rPr>
              <w:t xml:space="preserve">Stub</w:t>
            </w:r>
          </w:p>
        </w:tc>
        <w:tc>
          <w:tcPr>
            <w:tcW w:type="dxa" w:w="1960"/>
            <w:shd w:fill="f9fafb" w:val="clear"/>
          </w:tcPr>
          <w:p>
            <w:pPr>
              <w:jc w:val="center"/>
            </w:pPr>
            <w:r>
              <w:rPr>
                <w:color w:val="3b5bdb"/>
                <w:sz w:val="18"/>
                <w:szCs w:val="18"/>
              </w:rPr>
              <w:t xml:space="preserve">✓ Full</w:t>
            </w:r>
          </w:p>
        </w:tc>
      </w:tr>
      <w:tr>
        <w:tc>
          <w:tcPr>
            <w:tcW w:type="dxa" w:w="3000"/>
            <w:shd w:fill="ffffff" w:val="clear"/>
          </w:tcPr>
          <w:p>
            <w:pPr>
              <w:jc w:val="left"/>
            </w:pPr>
            <w:r>
              <w:rPr>
                <w:color w:val="374151"/>
                <w:sz w:val="18"/>
                <w:szCs w:val="18"/>
              </w:rPr>
              <w:t xml:space="preserve">Task / action plan templates</w:t>
            </w:r>
          </w:p>
        </w:tc>
        <w:tc>
          <w:tcPr>
            <w:tcW w:type="dxa" w:w="2200"/>
            <w:shd w:fill="ffffff" w:val="clear"/>
          </w:tcPr>
          <w:p>
            <w:pPr>
              <w:jc w:val="center"/>
            </w:pPr>
            <w:r>
              <w:rPr>
                <w:color w:val="6b7280"/>
                <w:sz w:val="18"/>
                <w:szCs w:val="18"/>
              </w:rPr>
              <w:t xml:space="preserve">✓</w:t>
            </w:r>
          </w:p>
        </w:tc>
        <w:tc>
          <w:tcPr>
            <w:tcW w:type="dxa" w:w="2200"/>
            <w:shd w:fill="ffffff" w:val="clear"/>
          </w:tcPr>
          <w:p>
            <w:pPr>
              <w:jc w:val="center"/>
            </w:pPr>
            <w:r>
              <w:rPr>
                <w:color w:val="16a34a"/>
                <w:sz w:val="18"/>
                <w:szCs w:val="18"/>
              </w:rPr>
              <w:t xml:space="preserve">✗</w:t>
            </w:r>
          </w:p>
        </w:tc>
        <w:tc>
          <w:tcPr>
            <w:tcW w:type="dxa" w:w="1960"/>
            <w:shd w:fill="ffffff" w:val="clear"/>
          </w:tcPr>
          <w:p>
            <w:pPr>
              <w:jc w:val="center"/>
            </w:pPr>
            <w:r>
              <w:rPr>
                <w:color w:val="3b5bdb"/>
                <w:sz w:val="18"/>
                <w:szCs w:val="18"/>
              </w:rPr>
              <w:t xml:space="preserve">✓ Roadmap</w:t>
            </w:r>
          </w:p>
        </w:tc>
      </w:tr>
      <w:tr>
        <w:tc>
          <w:tcPr>
            <w:tcW w:type="dxa" w:w="3000"/>
            <w:shd w:fill="f9fafb" w:val="clear"/>
          </w:tcPr>
          <w:p>
            <w:pPr>
              <w:jc w:val="left"/>
            </w:pPr>
            <w:r>
              <w:rPr>
                <w:color w:val="374151"/>
                <w:sz w:val="18"/>
                <w:szCs w:val="18"/>
              </w:rPr>
              <w:t xml:space="preserve">Deadline math (auto-calc)</w:t>
            </w:r>
          </w:p>
        </w:tc>
        <w:tc>
          <w:tcPr>
            <w:tcW w:type="dxa" w:w="2200"/>
            <w:shd w:fill="f9fafb" w:val="clear"/>
          </w:tcPr>
          <w:p>
            <w:pPr>
              <w:jc w:val="center"/>
            </w:pPr>
            <w:r>
              <w:rPr>
                <w:color w:val="6b7280"/>
                <w:sz w:val="18"/>
                <w:szCs w:val="18"/>
              </w:rPr>
              <w:t xml:space="preserve">✓</w:t>
            </w:r>
          </w:p>
        </w:tc>
        <w:tc>
          <w:tcPr>
            <w:tcW w:type="dxa" w:w="2200"/>
            <w:shd w:fill="f9fafb" w:val="clear"/>
          </w:tcPr>
          <w:p>
            <w:pPr>
              <w:jc w:val="center"/>
            </w:pPr>
            <w:r>
              <w:rPr>
                <w:color w:val="16a34a"/>
                <w:sz w:val="18"/>
                <w:szCs w:val="18"/>
              </w:rPr>
              <w:t xml:space="preserve">Partial</w:t>
            </w:r>
          </w:p>
        </w:tc>
        <w:tc>
          <w:tcPr>
            <w:tcW w:type="dxa" w:w="1960"/>
            <w:shd w:fill="f9fafb" w:val="clear"/>
          </w:tcPr>
          <w:p>
            <w:pPr>
              <w:jc w:val="center"/>
            </w:pPr>
            <w:r>
              <w:rPr>
                <w:color w:val="3b5bdb"/>
                <w:sz w:val="18"/>
                <w:szCs w:val="18"/>
              </w:rPr>
              <w:t xml:space="preserve">✓ Roadmap</w:t>
            </w:r>
          </w:p>
        </w:tc>
      </w:tr>
      <w:tr>
        <w:tc>
          <w:tcPr>
            <w:tcW w:type="dxa" w:w="3000"/>
            <w:shd w:fill="ffffff" w:val="clear"/>
          </w:tcPr>
          <w:p>
            <w:pPr>
              <w:jc w:val="left"/>
            </w:pPr>
            <w:r>
              <w:rPr>
                <w:color w:val="374151"/>
                <w:sz w:val="18"/>
                <w:szCs w:val="18"/>
              </w:rPr>
              <w:t xml:space="preserve">Calendar sync (iCal / Google)</w:t>
            </w:r>
          </w:p>
        </w:tc>
        <w:tc>
          <w:tcPr>
            <w:tcW w:type="dxa" w:w="2200"/>
            <w:shd w:fill="ffffff" w:val="clear"/>
          </w:tcPr>
          <w:p>
            <w:pPr>
              <w:jc w:val="center"/>
            </w:pPr>
            <w:r>
              <w:rPr>
                <w:color w:val="6b7280"/>
                <w:sz w:val="18"/>
                <w:szCs w:val="18"/>
              </w:rPr>
              <w:t xml:space="preserve">✓</w:t>
            </w:r>
          </w:p>
        </w:tc>
        <w:tc>
          <w:tcPr>
            <w:tcW w:type="dxa" w:w="2200"/>
            <w:shd w:fill="ffffff" w:val="clear"/>
          </w:tcPr>
          <w:p>
            <w:pPr>
              <w:jc w:val="center"/>
            </w:pPr>
            <w:r>
              <w:rPr>
                <w:color w:val="16a34a"/>
                <w:sz w:val="18"/>
                <w:szCs w:val="18"/>
              </w:rPr>
              <w:t xml:space="preserve">✗</w:t>
            </w:r>
          </w:p>
        </w:tc>
        <w:tc>
          <w:tcPr>
            <w:tcW w:type="dxa" w:w="1960"/>
            <w:shd w:fill="ffffff" w:val="clear"/>
          </w:tcPr>
          <w:p>
            <w:pPr>
              <w:jc w:val="center"/>
            </w:pPr>
            <w:r>
              <w:rPr>
                <w:color w:val="3b5bdb"/>
                <w:sz w:val="18"/>
                <w:szCs w:val="18"/>
              </w:rPr>
              <w:t xml:space="preserve">✓ Roadmap</w:t>
            </w:r>
          </w:p>
        </w:tc>
      </w:tr>
      <w:tr>
        <w:tc>
          <w:tcPr>
            <w:tcW w:type="dxa" w:w="3000"/>
            <w:shd w:fill="f9fafb" w:val="clear"/>
          </w:tcPr>
          <w:p>
            <w:pPr>
              <w:jc w:val="left"/>
            </w:pPr>
            <w:r>
              <w:rPr>
                <w:color w:val="374151"/>
                <w:sz w:val="18"/>
                <w:szCs w:val="18"/>
              </w:rPr>
              <w:t xml:space="preserve">Client portal (buyer/seller)</w:t>
            </w:r>
          </w:p>
        </w:tc>
        <w:tc>
          <w:tcPr>
            <w:tcW w:type="dxa" w:w="2200"/>
            <w:shd w:fill="f9fafb" w:val="clear"/>
          </w:tcPr>
          <w:p>
            <w:pPr>
              <w:jc w:val="center"/>
            </w:pPr>
            <w:r>
              <w:rPr>
                <w:color w:val="6b7280"/>
                <w:sz w:val="18"/>
                <w:szCs w:val="18"/>
              </w:rPr>
              <w:t xml:space="preserve">✓ Branded</w:t>
            </w:r>
          </w:p>
        </w:tc>
        <w:tc>
          <w:tcPr>
            <w:tcW w:type="dxa" w:w="2200"/>
            <w:shd w:fill="f9fafb" w:val="clear"/>
          </w:tcPr>
          <w:p>
            <w:pPr>
              <w:jc w:val="center"/>
            </w:pPr>
            <w:r>
              <w:rPr>
                <w:color w:val="16a34a"/>
                <w:sz w:val="18"/>
                <w:szCs w:val="18"/>
              </w:rPr>
              <w:t xml:space="preserve">✗</w:t>
            </w:r>
          </w:p>
        </w:tc>
        <w:tc>
          <w:tcPr>
            <w:tcW w:type="dxa" w:w="1960"/>
            <w:shd w:fill="f9fafb" w:val="clear"/>
          </w:tcPr>
          <w:p>
            <w:pPr>
              <w:jc w:val="center"/>
            </w:pPr>
            <w:r>
              <w:rPr>
                <w:color w:val="3b5bdb"/>
                <w:sz w:val="18"/>
                <w:szCs w:val="18"/>
              </w:rPr>
              <w:t xml:space="preserve">✓ Roadmap</w:t>
            </w:r>
          </w:p>
        </w:tc>
      </w:tr>
      <w:tr>
        <w:tc>
          <w:tcPr>
            <w:tcW w:type="dxa" w:w="3000"/>
            <w:shd w:fill="ffffff" w:val="clear"/>
          </w:tcPr>
          <w:p>
            <w:pPr>
              <w:jc w:val="left"/>
            </w:pPr>
            <w:r>
              <w:rPr>
                <w:color w:val="374151"/>
                <w:sz w:val="18"/>
                <w:szCs w:val="18"/>
              </w:rPr>
              <w:t xml:space="preserve">CRM (contacts, follow-up)</w:t>
            </w:r>
          </w:p>
        </w:tc>
        <w:tc>
          <w:tcPr>
            <w:tcW w:type="dxa" w:w="2200"/>
            <w:shd w:fill="ffffff" w:val="clear"/>
          </w:tcPr>
          <w:p>
            <w:pPr>
              <w:jc w:val="center"/>
            </w:pPr>
            <w:r>
              <w:rPr>
                <w:color w:val="6b7280"/>
                <w:sz w:val="18"/>
                <w:szCs w:val="18"/>
              </w:rPr>
              <w:t xml:space="preserve">✓ Full</w:t>
            </w:r>
          </w:p>
        </w:tc>
        <w:tc>
          <w:tcPr>
            <w:tcW w:type="dxa" w:w="2200"/>
            <w:shd w:fill="ffffff" w:val="clear"/>
          </w:tcPr>
          <w:p>
            <w:pPr>
              <w:jc w:val="center"/>
            </w:pPr>
            <w:r>
              <w:rPr>
                <w:color w:val="16a34a"/>
                <w:sz w:val="18"/>
                <w:szCs w:val="18"/>
              </w:rPr>
              <w:t xml:space="preserve">✗</w:t>
            </w:r>
          </w:p>
        </w:tc>
        <w:tc>
          <w:tcPr>
            <w:tcW w:type="dxa" w:w="1960"/>
            <w:shd w:fill="ffffff" w:val="clear"/>
          </w:tcPr>
          <w:p>
            <w:pPr>
              <w:jc w:val="center"/>
            </w:pPr>
            <w:r>
              <w:rPr>
                <w:color w:val="3b5bdb"/>
                <w:sz w:val="18"/>
                <w:szCs w:val="18"/>
              </w:rPr>
              <w:t xml:space="preserve">◑ Light CRM</w:t>
            </w:r>
          </w:p>
        </w:tc>
      </w:tr>
      <w:tr>
        <w:tc>
          <w:tcPr>
            <w:tcW w:type="dxa" w:w="3000"/>
            <w:shd w:fill="f9fafb" w:val="clear"/>
          </w:tcPr>
          <w:p>
            <w:pPr>
              <w:jc w:val="left"/>
            </w:pPr>
            <w:r>
              <w:rPr>
                <w:color w:val="374151"/>
                <w:sz w:val="18"/>
                <w:szCs w:val="18"/>
              </w:rPr>
              <w:t xml:space="preserve">Multi-user / team support</w:t>
            </w:r>
          </w:p>
        </w:tc>
        <w:tc>
          <w:tcPr>
            <w:tcW w:type="dxa" w:w="2200"/>
            <w:shd w:fill="f9fafb" w:val="clear"/>
          </w:tcPr>
          <w:p>
            <w:pPr>
              <w:jc w:val="center"/>
            </w:pPr>
            <w:r>
              <w:rPr>
                <w:color w:val="6b7280"/>
                <w:sz w:val="18"/>
                <w:szCs w:val="18"/>
              </w:rPr>
              <w:t xml:space="preserve">✓</w:t>
            </w:r>
          </w:p>
        </w:tc>
        <w:tc>
          <w:tcPr>
            <w:tcW w:type="dxa" w:w="2200"/>
            <w:shd w:fill="f9fafb" w:val="clear"/>
          </w:tcPr>
          <w:p>
            <w:pPr>
              <w:jc w:val="center"/>
            </w:pPr>
            <w:r>
              <w:rPr>
                <w:color w:val="16a34a"/>
                <w:sz w:val="18"/>
                <w:szCs w:val="18"/>
              </w:rPr>
              <w:t xml:space="preserve">◑ Org via Clerk</w:t>
            </w:r>
          </w:p>
        </w:tc>
        <w:tc>
          <w:tcPr>
            <w:tcW w:type="dxa" w:w="1960"/>
            <w:shd w:fill="f9fafb" w:val="clear"/>
          </w:tcPr>
          <w:p>
            <w:pPr>
              <w:jc w:val="center"/>
            </w:pPr>
            <w:r>
              <w:rPr>
                <w:color w:val="3b5bdb"/>
                <w:sz w:val="18"/>
                <w:szCs w:val="18"/>
              </w:rPr>
              <w:t xml:space="preserve">✓ Full</w:t>
            </w:r>
          </w:p>
        </w:tc>
      </w:tr>
      <w:tr>
        <w:tc>
          <w:tcPr>
            <w:tcW w:type="dxa" w:w="3000"/>
            <w:shd w:fill="ffffff" w:val="clear"/>
          </w:tcPr>
          <w:p>
            <w:pPr>
              <w:jc w:val="left"/>
            </w:pPr>
            <w:r>
              <w:rPr>
                <w:color w:val="374151"/>
                <w:sz w:val="18"/>
                <w:szCs w:val="18"/>
              </w:rPr>
              <w:t xml:space="preserve">Analytics &amp; reporting</w:t>
            </w:r>
          </w:p>
        </w:tc>
        <w:tc>
          <w:tcPr>
            <w:tcW w:type="dxa" w:w="2200"/>
            <w:shd w:fill="ffffff" w:val="clear"/>
          </w:tcPr>
          <w:p>
            <w:pPr>
              <w:jc w:val="center"/>
            </w:pPr>
            <w:r>
              <w:rPr>
                <w:color w:val="6b7280"/>
                <w:sz w:val="18"/>
                <w:szCs w:val="18"/>
              </w:rPr>
              <w:t xml:space="preserve">✓</w:t>
            </w:r>
          </w:p>
        </w:tc>
        <w:tc>
          <w:tcPr>
            <w:tcW w:type="dxa" w:w="2200"/>
            <w:shd w:fill="ffffff" w:val="clear"/>
          </w:tcPr>
          <w:p>
            <w:pPr>
              <w:jc w:val="center"/>
            </w:pPr>
            <w:r>
              <w:rPr>
                <w:color w:val="16a34a"/>
                <w:sz w:val="18"/>
                <w:szCs w:val="18"/>
              </w:rPr>
              <w:t xml:space="preserve">✗</w:t>
            </w:r>
          </w:p>
        </w:tc>
        <w:tc>
          <w:tcPr>
            <w:tcW w:type="dxa" w:w="1960"/>
            <w:shd w:fill="ffffff" w:val="clear"/>
          </w:tcPr>
          <w:p>
            <w:pPr>
              <w:jc w:val="center"/>
            </w:pPr>
            <w:r>
              <w:rPr>
                <w:color w:val="3b5bdb"/>
                <w:sz w:val="18"/>
                <w:szCs w:val="18"/>
              </w:rPr>
              <w:t xml:space="preserve">✓ Roadmap</w:t>
            </w:r>
          </w:p>
        </w:tc>
      </w:tr>
      <w:tr>
        <w:tc>
          <w:tcPr>
            <w:tcW w:type="dxa" w:w="3000"/>
            <w:shd w:fill="f9fafb" w:val="clear"/>
          </w:tcPr>
          <w:p>
            <w:pPr>
              <w:jc w:val="left"/>
            </w:pPr>
            <w:r>
              <w:rPr>
                <w:color w:val="374151"/>
                <w:sz w:val="18"/>
                <w:szCs w:val="18"/>
              </w:rPr>
              <w:t xml:space="preserve">Merge field email templates</w:t>
            </w:r>
          </w:p>
        </w:tc>
        <w:tc>
          <w:tcPr>
            <w:tcW w:type="dxa" w:w="2200"/>
            <w:shd w:fill="f9fafb" w:val="clear"/>
          </w:tcPr>
          <w:p>
            <w:pPr>
              <w:jc w:val="center"/>
            </w:pPr>
            <w:r>
              <w:rPr>
                <w:color w:val="6b7280"/>
                <w:sz w:val="18"/>
                <w:szCs w:val="18"/>
              </w:rPr>
              <w:t xml:space="preserve">✓ Flex Codes</w:t>
            </w:r>
          </w:p>
        </w:tc>
        <w:tc>
          <w:tcPr>
            <w:tcW w:type="dxa" w:w="2200"/>
            <w:shd w:fill="f9fafb" w:val="clear"/>
          </w:tcPr>
          <w:p>
            <w:pPr>
              <w:jc w:val="center"/>
            </w:pPr>
            <w:r>
              <w:rPr>
                <w:color w:val="16a34a"/>
                <w:sz w:val="18"/>
                <w:szCs w:val="18"/>
              </w:rPr>
              <w:t xml:space="preserve">✗</w:t>
            </w:r>
          </w:p>
        </w:tc>
        <w:tc>
          <w:tcPr>
            <w:tcW w:type="dxa" w:w="1960"/>
            <w:shd w:fill="f9fafb" w:val="clear"/>
          </w:tcPr>
          <w:p>
            <w:pPr>
              <w:jc w:val="center"/>
            </w:pPr>
            <w:r>
              <w:rPr>
                <w:color w:val="3b5bdb"/>
                <w:sz w:val="18"/>
                <w:szCs w:val="18"/>
              </w:rPr>
              <w:t xml:space="preserve">✓ Roadmap</w:t>
            </w:r>
          </w:p>
        </w:tc>
      </w:tr>
      <w:tr>
        <w:tc>
          <w:tcPr>
            <w:tcW w:type="dxa" w:w="3000"/>
            <w:shd w:fill="ffffff" w:val="clear"/>
          </w:tcPr>
          <w:p>
            <w:pPr>
              <w:jc w:val="left"/>
            </w:pPr>
            <w:r>
              <w:rPr>
                <w:color w:val="374151"/>
                <w:sz w:val="18"/>
                <w:szCs w:val="18"/>
              </w:rPr>
              <w:t xml:space="preserve">ShowingTime integration</w:t>
            </w:r>
          </w:p>
        </w:tc>
        <w:tc>
          <w:tcPr>
            <w:tcW w:type="dxa" w:w="2200"/>
            <w:shd w:fill="ffffff" w:val="clear"/>
          </w:tcPr>
          <w:p>
            <w:pPr>
              <w:jc w:val="center"/>
            </w:pPr>
            <w:r>
              <w:rPr>
                <w:color w:val="6b7280"/>
                <w:sz w:val="18"/>
                <w:szCs w:val="18"/>
              </w:rPr>
              <w:t xml:space="preserve">✓</w:t>
            </w:r>
          </w:p>
        </w:tc>
        <w:tc>
          <w:tcPr>
            <w:tcW w:type="dxa" w:w="2200"/>
            <w:shd w:fill="ffffff" w:val="clear"/>
          </w:tcPr>
          <w:p>
            <w:pPr>
              <w:jc w:val="center"/>
            </w:pPr>
            <w:r>
              <w:rPr>
                <w:color w:val="16a34a"/>
                <w:sz w:val="18"/>
                <w:szCs w:val="18"/>
              </w:rPr>
              <w:t xml:space="preserve">✗</w:t>
            </w:r>
          </w:p>
        </w:tc>
        <w:tc>
          <w:tcPr>
            <w:tcW w:type="dxa" w:w="1960"/>
            <w:shd w:fill="ffffff" w:val="clear"/>
          </w:tcPr>
          <w:p>
            <w:pPr>
              <w:jc w:val="center"/>
            </w:pPr>
            <w:r>
              <w:rPr>
                <w:color w:val="3b5bdb"/>
                <w:sz w:val="18"/>
                <w:szCs w:val="18"/>
              </w:rPr>
              <w:t xml:space="preserve">◑ Future</w:t>
            </w:r>
          </w:p>
        </w:tc>
      </w:tr>
      <w:tr>
        <w:tc>
          <w:tcPr>
            <w:tcW w:type="dxa" w:w="3000"/>
            <w:shd w:fill="f9fafb" w:val="clear"/>
          </w:tcPr>
          <w:p>
            <w:pPr>
              <w:jc w:val="left"/>
            </w:pPr>
            <w:r>
              <w:rPr>
                <w:color w:val="374151"/>
                <w:sz w:val="18"/>
                <w:szCs w:val="18"/>
              </w:rPr>
              <w:t xml:space="preserve">Zapier integration</w:t>
            </w:r>
          </w:p>
        </w:tc>
        <w:tc>
          <w:tcPr>
            <w:tcW w:type="dxa" w:w="2200"/>
            <w:shd w:fill="f9fafb" w:val="clear"/>
          </w:tcPr>
          <w:p>
            <w:pPr>
              <w:jc w:val="center"/>
            </w:pPr>
            <w:r>
              <w:rPr>
                <w:color w:val="6b7280"/>
                <w:sz w:val="18"/>
                <w:szCs w:val="18"/>
              </w:rPr>
              <w:t xml:space="preserve">✓</w:t>
            </w:r>
          </w:p>
        </w:tc>
        <w:tc>
          <w:tcPr>
            <w:tcW w:type="dxa" w:w="2200"/>
            <w:shd w:fill="f9fafb" w:val="clear"/>
          </w:tcPr>
          <w:p>
            <w:pPr>
              <w:jc w:val="center"/>
            </w:pPr>
            <w:r>
              <w:rPr>
                <w:color w:val="16a34a"/>
                <w:sz w:val="18"/>
                <w:szCs w:val="18"/>
              </w:rPr>
              <w:t xml:space="preserve">✗</w:t>
            </w:r>
          </w:p>
        </w:tc>
        <w:tc>
          <w:tcPr>
            <w:tcW w:type="dxa" w:w="1960"/>
            <w:shd w:fill="f9fafb" w:val="clear"/>
          </w:tcPr>
          <w:p>
            <w:pPr>
              <w:jc w:val="center"/>
            </w:pPr>
            <w:r>
              <w:rPr>
                <w:color w:val="3b5bdb"/>
                <w:sz w:val="18"/>
                <w:szCs w:val="18"/>
              </w:rPr>
              <w:t xml:space="preserve">✓ Roadmap</w:t>
            </w:r>
          </w:p>
        </w:tc>
      </w:tr>
      <w:tr>
        <w:tc>
          <w:tcPr>
            <w:tcW w:type="dxa" w:w="3000"/>
            <w:shd w:fill="ffffff" w:val="clear"/>
          </w:tcPr>
          <w:p>
            <w:pPr>
              <w:jc w:val="left"/>
            </w:pPr>
            <w:r>
              <w:rPr>
                <w:color w:val="374151"/>
                <w:sz w:val="18"/>
                <w:szCs w:val="18"/>
              </w:rPr>
              <w:t xml:space="preserve">Open API</w:t>
            </w:r>
          </w:p>
        </w:tc>
        <w:tc>
          <w:tcPr>
            <w:tcW w:type="dxa" w:w="2200"/>
            <w:shd w:fill="ffffff" w:val="clear"/>
          </w:tcPr>
          <w:p>
            <w:pPr>
              <w:jc w:val="center"/>
            </w:pPr>
            <w:r>
              <w:rPr>
                <w:color w:val="6b7280"/>
                <w:sz w:val="18"/>
                <w:szCs w:val="18"/>
              </w:rPr>
              <w:t xml:space="preserve">✓</w:t>
            </w:r>
          </w:p>
        </w:tc>
        <w:tc>
          <w:tcPr>
            <w:tcW w:type="dxa" w:w="2200"/>
            <w:shd w:fill="ffffff" w:val="clear"/>
          </w:tcPr>
          <w:p>
            <w:pPr>
              <w:jc w:val="center"/>
            </w:pPr>
            <w:r>
              <w:rPr>
                <w:color w:val="16a34a"/>
                <w:sz w:val="18"/>
                <w:szCs w:val="18"/>
              </w:rPr>
              <w:t xml:space="preserve">✗</w:t>
            </w:r>
          </w:p>
        </w:tc>
        <w:tc>
          <w:tcPr>
            <w:tcW w:type="dxa" w:w="1960"/>
            <w:shd w:fill="ffffff" w:val="clear"/>
          </w:tcPr>
          <w:p>
            <w:pPr>
              <w:jc w:val="center"/>
            </w:pPr>
            <w:r>
              <w:rPr>
                <w:color w:val="3b5bdb"/>
                <w:sz w:val="18"/>
                <w:szCs w:val="18"/>
              </w:rPr>
              <w:t xml:space="preserve">✓ Roadmap</w:t>
            </w:r>
          </w:p>
        </w:tc>
      </w:tr>
      <w:tr>
        <w:tc>
          <w:tcPr>
            <w:tcW w:type="dxa" w:w="3000"/>
            <w:shd w:fill="f9fafb" w:val="clear"/>
          </w:tcPr>
          <w:p>
            <w:pPr>
              <w:jc w:val="left"/>
            </w:pPr>
            <w:r>
              <w:rPr>
                <w:color w:val="374151"/>
                <w:sz w:val="18"/>
                <w:szCs w:val="18"/>
              </w:rPr>
              <w:t xml:space="preserve">AI-assisted date parsing</w:t>
            </w:r>
          </w:p>
        </w:tc>
        <w:tc>
          <w:tcPr>
            <w:tcW w:type="dxa" w:w="2200"/>
            <w:shd w:fill="f9fafb" w:val="clear"/>
          </w:tcPr>
          <w:p>
            <w:pPr>
              <w:jc w:val="center"/>
            </w:pPr>
            <w:r>
              <w:rPr>
                <w:color w:val="6b7280"/>
                <w:sz w:val="18"/>
                <w:szCs w:val="18"/>
              </w:rPr>
              <w:t xml:space="preserve">✗</w:t>
            </w:r>
          </w:p>
        </w:tc>
        <w:tc>
          <w:tcPr>
            <w:tcW w:type="dxa" w:w="2200"/>
            <w:shd w:fill="f9fafb" w:val="clear"/>
          </w:tcPr>
          <w:p>
            <w:pPr>
              <w:jc w:val="center"/>
            </w:pPr>
            <w:r>
              <w:rPr>
                <w:color w:val="16a34a"/>
                <w:sz w:val="18"/>
                <w:szCs w:val="18"/>
              </w:rPr>
              <w:t xml:space="preserve">✓ Core</w:t>
            </w:r>
          </w:p>
        </w:tc>
        <w:tc>
          <w:tcPr>
            <w:tcW w:type="dxa" w:w="1960"/>
            <w:shd w:fill="f9fafb" w:val="clear"/>
          </w:tcPr>
          <w:p>
            <w:pPr>
              <w:jc w:val="center"/>
            </w:pPr>
            <w:r>
              <w:rPr>
                <w:color w:val="3b5bdb"/>
                <w:sz w:val="18"/>
                <w:szCs w:val="18"/>
              </w:rPr>
              <w:t xml:space="preserve">✓ Expand</w:t>
            </w:r>
          </w:p>
        </w:tc>
      </w:tr>
      <w:tr>
        <w:tc>
          <w:tcPr>
            <w:tcW w:type="dxa" w:w="3000"/>
            <w:shd w:fill="ffffff" w:val="clear"/>
          </w:tcPr>
          <w:p>
            <w:pPr>
              <w:jc w:val="left"/>
            </w:pPr>
            <w:r>
              <w:rPr>
                <w:color w:val="374151"/>
                <w:sz w:val="18"/>
                <w:szCs w:val="18"/>
              </w:rPr>
              <w:t xml:space="preserve">Multi-state contract formats</w:t>
            </w:r>
          </w:p>
        </w:tc>
        <w:tc>
          <w:tcPr>
            <w:tcW w:type="dxa" w:w="2200"/>
            <w:shd w:fill="ffffff" w:val="clear"/>
          </w:tcPr>
          <w:p>
            <w:pPr>
              <w:jc w:val="center"/>
            </w:pPr>
            <w:r>
              <w:rPr>
                <w:color w:val="6b7280"/>
                <w:sz w:val="18"/>
                <w:szCs w:val="18"/>
              </w:rPr>
              <w:t xml:space="preserve">✗ Colorado?</w:t>
            </w:r>
          </w:p>
        </w:tc>
        <w:tc>
          <w:tcPr>
            <w:tcW w:type="dxa" w:w="2200"/>
            <w:shd w:fill="ffffff" w:val="clear"/>
          </w:tcPr>
          <w:p>
            <w:pPr>
              <w:jc w:val="center"/>
            </w:pPr>
            <w:r>
              <w:rPr>
                <w:color w:val="16a34a"/>
                <w:sz w:val="18"/>
                <w:szCs w:val="18"/>
              </w:rPr>
              <w:t xml:space="preserve">◑ CBS1</w:t>
            </w:r>
          </w:p>
        </w:tc>
        <w:tc>
          <w:tcPr>
            <w:tcW w:type="dxa" w:w="1960"/>
            <w:shd w:fill="ffffff" w:val="clear"/>
          </w:tcPr>
          <w:p>
            <w:pPr>
              <w:jc w:val="center"/>
            </w:pPr>
            <w:r>
              <w:rPr>
                <w:color w:val="3b5bdb"/>
                <w:sz w:val="18"/>
                <w:szCs w:val="18"/>
              </w:rPr>
              <w:t xml:space="preserve">✓ Roadmap</w:t>
            </w:r>
          </w:p>
        </w:tc>
      </w:tr>
      <w:tr>
        <w:tc>
          <w:tcPr>
            <w:tcW w:type="dxa" w:w="3000"/>
            <w:shd w:fill="f9fafb" w:val="clear"/>
          </w:tcPr>
          <w:p>
            <w:pPr>
              <w:jc w:val="left"/>
            </w:pPr>
            <w:r>
              <w:rPr>
                <w:color w:val="374151"/>
                <w:sz w:val="18"/>
                <w:szCs w:val="18"/>
              </w:rPr>
              <w:t xml:space="preserve">Mobile-friendly web app</w:t>
            </w:r>
          </w:p>
        </w:tc>
        <w:tc>
          <w:tcPr>
            <w:tcW w:type="dxa" w:w="2200"/>
            <w:shd w:fill="f9fafb" w:val="clear"/>
          </w:tcPr>
          <w:p>
            <w:pPr>
              <w:jc w:val="center"/>
            </w:pPr>
            <w:r>
              <w:rPr>
                <w:color w:val="6b7280"/>
                <w:sz w:val="18"/>
                <w:szCs w:val="18"/>
              </w:rPr>
              <w:t xml:space="preserve">Unknown</w:t>
            </w:r>
          </w:p>
        </w:tc>
        <w:tc>
          <w:tcPr>
            <w:tcW w:type="dxa" w:w="2200"/>
            <w:shd w:fill="f9fafb" w:val="clear"/>
          </w:tcPr>
          <w:p>
            <w:pPr>
              <w:jc w:val="center"/>
            </w:pPr>
            <w:r>
              <w:rPr>
                <w:color w:val="16a34a"/>
                <w:sz w:val="18"/>
                <w:szCs w:val="18"/>
              </w:rPr>
              <w:t xml:space="preserve">✓ Next.js</w:t>
            </w:r>
          </w:p>
        </w:tc>
        <w:tc>
          <w:tcPr>
            <w:tcW w:type="dxa" w:w="1960"/>
            <w:shd w:fill="f9fafb" w:val="clear"/>
          </w:tcPr>
          <w:p>
            <w:pPr>
              <w:jc w:val="center"/>
            </w:pPr>
            <w:r>
              <w:rPr>
                <w:color w:val="3b5bdb"/>
                <w:sz w:val="18"/>
                <w:szCs w:val="18"/>
              </w:rPr>
              <w:t xml:space="preserve">✓ Included</w:t>
            </w:r>
          </w:p>
        </w:tc>
      </w:tr>
    </w:tbl>
    <w:p>
      <w:pPr>
        <w:spacing w:after="0" w:before="80"/>
      </w:pPr>
    </w:p>
    <w:p>
      <w:pPr>
        <w:spacing w:after="60" w:before="60"/>
      </w:pPr>
      <w:r>
        <w:rPr>
          <w:i/>
          <w:iCs/>
          <w:color w:val="6b7280"/>
          <w:sz w:val="20"/>
          <w:szCs w:val="20"/>
        </w:rPr>
        <w:t xml:space="preserve">Legend: ✓ = Available  ✗ = Not available  ◑ = Partial  Note: AFrame does not appear to offer AI-powered PDF parsing — all date entry appears manual.</w:t>
      </w:r>
    </w:p>
    <w:p>
      <w:pPr>
        <w:pBdr>
          <w:bottom w:val="single" w:color="e5e7eb" w:sz="6"/>
        </w:pBdr>
        <w:spacing w:after="200" w:before="200"/>
      </w:pPr>
    </w:p>
    <w:p>
      <w:pPr>
        <w:pStyle w:val="Heading1"/>
        <w:spacing w:after="160" w:before="400"/>
        <w:rPr>
          <w:b/>
          <w:bCs/>
          <w:color w:val="1e2d5a"/>
          <w:sz w:val="32"/>
          <w:szCs w:val="32"/>
        </w:rPr>
      </w:pPr>
      <w:r>
        <w:t xml:space="preserve">4. Opportunities for Txlio</w:t>
      </w:r>
    </w:p>
    <w:p>
      <w:pPr>
        <w:spacing w:after="60" w:before="60"/>
      </w:pPr>
      <w:r>
        <w:rPr>
          <w:color w:val="1f2937"/>
          <w:sz w:val="20"/>
          <w:szCs w:val="20"/>
        </w:rPr>
        <w:t xml:space="preserve">Ranked by strategic impact. These are features AFrame does well that Txlio should adopt, plus white spaces AFrame hasn't captured.</w:t>
      </w:r>
    </w:p>
    <w:p>
      <w:pPr>
        <w:spacing w:after="0" w:before="80"/>
      </w:pPr>
    </w:p>
    <w:p>
      <w:pPr>
        <w:spacing w:after="80" w:before="200"/>
      </w:pPr>
      <w:r>
        <w:rPr>
          <w:b/>
          <w:bCs/>
          <w:color w:val="1e2d5a"/>
          <w:sz w:val="22"/>
          <w:szCs w:val="22"/>
        </w:rPr>
        <w:t xml:space="preserve">1. Automated Deadline Calculation</w:t>
      </w:r>
      <w:r>
        <w:t xml:space="preserve">  </w:t>
      </w:r>
      <w:r>
        <w:rPr>
          <w:b/>
          <w:bCs/>
          <w:color w:val="ffffff"/>
          <w:sz w:val="16"/>
          <w:szCs w:val="16"/>
          <w:shd w:fill="16a34a" w:val="clear"/>
        </w:rPr>
        <w:t xml:space="preserve"> High Priority </w:t>
      </w:r>
    </w:p>
    <w:p>
      <w:pPr>
        <w:spacing w:after="60" w:before="60"/>
      </w:pPr>
      <w:r>
        <w:rPr>
          <w:color w:val="1f2937"/>
          <w:sz w:val="20"/>
          <w:szCs w:val="20"/>
        </w:rPr>
        <w:t xml:space="preserve">AFrame requires manual date entry. Txlio already extracts dates from the PDF — the next step is calculating computed deadlines (e.g., "Inspection Objection Deadline = MEC + 10 days") so the entire timeline is auto-populated. This would be Txlio's single biggest differentiator over AFrame.</w:t>
      </w:r>
    </w:p>
    <w:p>
      <w:pPr>
        <w:spacing w:after="0" w:before="80"/>
      </w:pPr>
    </w:p>
    <w:p>
      <w:pPr>
        <w:spacing w:after="80" w:before="200"/>
      </w:pPr>
      <w:r>
        <w:rPr>
          <w:b/>
          <w:bCs/>
          <w:color w:val="1e2d5a"/>
          <w:sz w:val="22"/>
          <w:szCs w:val="22"/>
        </w:rPr>
        <w:t xml:space="preserve">2. Calendar Export (iCal / Google Calendar)</w:t>
      </w:r>
      <w:r>
        <w:t xml:space="preserve">  </w:t>
      </w:r>
      <w:r>
        <w:rPr>
          <w:b/>
          <w:bCs/>
          <w:color w:val="ffffff"/>
          <w:sz w:val="16"/>
          <w:szCs w:val="16"/>
          <w:shd w:fill="16a34a" w:val="clear"/>
        </w:rPr>
        <w:t xml:space="preserve"> High Priority </w:t>
      </w:r>
    </w:p>
    <w:p>
      <w:pPr>
        <w:spacing w:after="60" w:before="60"/>
      </w:pPr>
      <w:r>
        <w:rPr>
          <w:color w:val="1f2937"/>
          <w:sz w:val="20"/>
          <w:szCs w:val="20"/>
        </w:rPr>
        <w:t xml:space="preserve">AFrame publishes key contract dates to calendars. Txlio should generate an .ics file (or direct Google Calendar links) from the timeline entries after PDF parse. TCs and agents would immediately see the value — one-click "add all deadlines to my calendar."</w:t>
      </w:r>
    </w:p>
    <w:p>
      <w:pPr>
        <w:spacing w:after="0" w:before="80"/>
      </w:pPr>
    </w:p>
    <w:p>
      <w:pPr>
        <w:spacing w:after="80" w:before="200"/>
      </w:pPr>
      <w:r>
        <w:rPr>
          <w:b/>
          <w:bCs/>
          <w:color w:val="1e2d5a"/>
          <w:sz w:val="22"/>
          <w:szCs w:val="22"/>
        </w:rPr>
        <w:t xml:space="preserve">3. Branded Client Portal (Buyer/Seller)</w:t>
      </w:r>
      <w:r>
        <w:t xml:space="preserve">  </w:t>
      </w:r>
      <w:r>
        <w:rPr>
          <w:b/>
          <w:bCs/>
          <w:color w:val="ffffff"/>
          <w:sz w:val="16"/>
          <w:szCs w:val="16"/>
          <w:shd w:fill="16a34a" w:val="clear"/>
        </w:rPr>
        <w:t xml:space="preserve"> High Priority </w:t>
      </w:r>
    </w:p>
    <w:p>
      <w:pPr>
        <w:spacing w:after="60" w:before="60"/>
      </w:pPr>
      <w:r>
        <w:rPr>
          <w:color w:val="1f2937"/>
          <w:sz w:val="20"/>
          <w:szCs w:val="20"/>
        </w:rPr>
        <w:t xml:space="preserve">AFrame's most-praised feature in testimonials. A simple read-only portal where buyers and sellers can see the timeline, upcoming deadlines, and transaction status — branded with the agent's name and logo — would make Txlio stickier and justify a higher price point.</w:t>
      </w:r>
    </w:p>
    <w:p>
      <w:pPr>
        <w:spacing w:after="0" w:before="80"/>
      </w:pPr>
    </w:p>
    <w:p>
      <w:pPr>
        <w:spacing w:after="80" w:before="200"/>
      </w:pPr>
      <w:r>
        <w:rPr>
          <w:b/>
          <w:bCs/>
          <w:color w:val="1e2d5a"/>
          <w:sz w:val="22"/>
          <w:szCs w:val="22"/>
        </w:rPr>
        <w:t xml:space="preserve">4. Agent-Branded PDF Templates</w:t>
      </w:r>
      <w:r>
        <w:t xml:space="preserve">  </w:t>
      </w:r>
      <w:r>
        <w:rPr>
          <w:b/>
          <w:bCs/>
          <w:color w:val="ffffff"/>
          <w:sz w:val="16"/>
          <w:szCs w:val="16"/>
          <w:shd w:fill="16a34a" w:val="clear"/>
        </w:rPr>
        <w:t xml:space="preserve"> High Priority </w:t>
      </w:r>
    </w:p>
    <w:p>
      <w:pPr>
        <w:spacing w:after="60" w:before="60"/>
      </w:pPr>
      <w:r>
        <w:rPr>
          <w:color w:val="1f2937"/>
          <w:sz w:val="20"/>
          <w:szCs w:val="20"/>
        </w:rPr>
        <w:t xml:space="preserve">Currently Txlio exports with a hardcoded "Janelle McGill" template from Elevate. Agents need to upload their own logo, name, brokerage, and contact info. A settings page with a live preview would unlock this. AFrame does not offer PDF export at all — this remains a Txlio exclusive.</w:t>
      </w:r>
    </w:p>
    <w:p>
      <w:pPr>
        <w:spacing w:after="0" w:before="80"/>
      </w:pPr>
    </w:p>
    <w:p>
      <w:pPr>
        <w:spacing w:after="80" w:before="200"/>
      </w:pPr>
      <w:r>
        <w:rPr>
          <w:b/>
          <w:bCs/>
          <w:color w:val="1e2d5a"/>
          <w:sz w:val="22"/>
          <w:szCs w:val="22"/>
        </w:rPr>
        <w:t xml:space="preserve">5. Action Plan / Task Templates</w:t>
      </w:r>
      <w:r>
        <w:t xml:space="preserve">  </w:t>
      </w:r>
      <w:r>
        <w:rPr>
          <w:b/>
          <w:bCs/>
          <w:color w:val="ffffff"/>
          <w:sz w:val="16"/>
          <w:szCs w:val="16"/>
          <w:shd w:fill="d97706" w:val="clear"/>
        </w:rPr>
        <w:t xml:space="preserve"> Medium Priority </w:t>
      </w:r>
    </w:p>
    <w:p>
      <w:pPr>
        <w:spacing w:after="60" w:before="60"/>
      </w:pPr>
      <w:r>
        <w:rPr>
          <w:color w:val="1f2937"/>
          <w:sz w:val="20"/>
          <w:szCs w:val="20"/>
        </w:rPr>
        <w:t xml:space="preserve">AFrame's workflow templates are central to their value prop. A lightweight version for Txlio: pre-populate a checklist of tasks tied to each timeline milestone. E.g., "5 days before Inspection Deadline → Send reminder to client." Could start as a static template and evolve to per-org customization.</w:t>
      </w:r>
    </w:p>
    <w:p>
      <w:pPr>
        <w:spacing w:after="0" w:before="80"/>
      </w:pPr>
    </w:p>
    <w:p>
      <w:pPr>
        <w:spacing w:after="80" w:before="200"/>
      </w:pPr>
      <w:r>
        <w:rPr>
          <w:b/>
          <w:bCs/>
          <w:color w:val="1e2d5a"/>
          <w:sz w:val="22"/>
          <w:szCs w:val="22"/>
        </w:rPr>
        <w:t xml:space="preserve">6. Email / SMS Deadline Reminders</w:t>
      </w:r>
      <w:r>
        <w:t xml:space="preserve">  </w:t>
      </w:r>
      <w:r>
        <w:rPr>
          <w:b/>
          <w:bCs/>
          <w:color w:val="ffffff"/>
          <w:sz w:val="16"/>
          <w:szCs w:val="16"/>
          <w:shd w:fill="d97706" w:val="clear"/>
        </w:rPr>
        <w:t xml:space="preserve"> Medium Priority </w:t>
      </w:r>
    </w:p>
    <w:p>
      <w:pPr>
        <w:spacing w:after="60" w:before="60"/>
      </w:pPr>
      <w:r>
        <w:rPr>
          <w:color w:val="1f2937"/>
          <w:sz w:val="20"/>
          <w:szCs w:val="20"/>
        </w:rPr>
        <w:t xml:space="preserve">AFrame sends automated email/text reminders for key milestones to managed agents. Txlio should send automated deadline alert emails (e.g., D-3 warning) to the TC and/or agent client. Could be powered by Resend or SendGrid on the backend.</w:t>
      </w:r>
    </w:p>
    <w:p>
      <w:pPr>
        <w:spacing w:after="0" w:before="80"/>
      </w:pPr>
    </w:p>
    <w:p>
      <w:pPr>
        <w:spacing w:after="80" w:before="200"/>
      </w:pPr>
      <w:r>
        <w:rPr>
          <w:b/>
          <w:bCs/>
          <w:color w:val="1e2d5a"/>
          <w:sz w:val="22"/>
          <w:szCs w:val="22"/>
        </w:rPr>
        <w:t xml:space="preserve">7. Multi-State Contract Format Support</w:t>
      </w:r>
      <w:r>
        <w:t xml:space="preserve">  </w:t>
      </w:r>
      <w:r>
        <w:rPr>
          <w:b/>
          <w:bCs/>
          <w:color w:val="ffffff"/>
          <w:sz w:val="16"/>
          <w:szCs w:val="16"/>
          <w:shd w:fill="d97706" w:val="clear"/>
        </w:rPr>
        <w:t xml:space="preserve"> Medium Priority </w:t>
      </w:r>
    </w:p>
    <w:p>
      <w:pPr>
        <w:spacing w:after="60" w:before="60"/>
      </w:pPr>
      <w:r>
        <w:rPr>
          <w:color w:val="1f2937"/>
          <w:sz w:val="20"/>
          <w:szCs w:val="20"/>
        </w:rPr>
        <w:t xml:space="preserve">AFrame does not appear to offer AI-powered contract parsing. Txlio's core pipeline is built on text extraction from Colorado CBS1 PDFs. Expanding to TREC (Texas), CAR (California), and other state forms would dramatically expand the addressable market. AFrame operates nationally but has no parsing engine.</w:t>
      </w:r>
    </w:p>
    <w:p>
      <w:pPr>
        <w:spacing w:after="0" w:before="80"/>
      </w:pPr>
    </w:p>
    <w:p>
      <w:pPr>
        <w:spacing w:after="80" w:before="200"/>
      </w:pPr>
      <w:r>
        <w:rPr>
          <w:b/>
          <w:bCs/>
          <w:color w:val="1e2d5a"/>
          <w:sz w:val="22"/>
          <w:szCs w:val="22"/>
        </w:rPr>
        <w:t xml:space="preserve">8. TC Production Reports</w:t>
      </w:r>
      <w:r>
        <w:t xml:space="preserve">  </w:t>
      </w:r>
      <w:r>
        <w:rPr>
          <w:b/>
          <w:bCs/>
          <w:color w:val="ffffff"/>
          <w:sz w:val="16"/>
          <w:szCs w:val="16"/>
          <w:shd w:fill="d97706" w:val="clear"/>
        </w:rPr>
        <w:t xml:space="preserve"> Medium Priority </w:t>
      </w:r>
    </w:p>
    <w:p>
      <w:pPr>
        <w:spacing w:after="60" w:before="60"/>
      </w:pPr>
      <w:r>
        <w:rPr>
          <w:color w:val="1f2937"/>
          <w:sz w:val="20"/>
          <w:szCs w:val="20"/>
        </w:rPr>
        <w:t xml:space="preserve">AFrame surfaces analytics TCs use to prove their value to agent clients — transaction counts, close rates, timelines met. A one-page "Monthly Performance Report" PDF that TCs can email their agent clients would be a strong retention and upsell feature. Low engineering cost, high perceived value.</w:t>
      </w:r>
    </w:p>
    <w:p>
      <w:pPr>
        <w:spacing w:after="0" w:before="80"/>
      </w:pPr>
    </w:p>
    <w:p>
      <w:pPr>
        <w:spacing w:after="80" w:before="200"/>
      </w:pPr>
      <w:r>
        <w:rPr>
          <w:b/>
          <w:bCs/>
          <w:color w:val="1e2d5a"/>
          <w:sz w:val="22"/>
          <w:szCs w:val="22"/>
        </w:rPr>
        <w:t xml:space="preserve">9. Zapier / API Integration</w:t>
      </w:r>
      <w:r>
        <w:t xml:space="preserve">  </w:t>
      </w:r>
      <w:r>
        <w:rPr>
          <w:b/>
          <w:bCs/>
          <w:color w:val="ffffff"/>
          <w:sz w:val="16"/>
          <w:szCs w:val="16"/>
          <w:shd w:fill="6b7280" w:val="clear"/>
        </w:rPr>
        <w:t xml:space="preserve"> Low Priority </w:t>
      </w:r>
    </w:p>
    <w:p>
      <w:pPr>
        <w:spacing w:after="60" w:before="60"/>
      </w:pPr>
      <w:r>
        <w:rPr>
          <w:color w:val="1f2937"/>
          <w:sz w:val="20"/>
          <w:szCs w:val="20"/>
        </w:rPr>
        <w:t xml:space="preserve">AFrame offers Zapier and an open API. Txlio should expose webhooks on key events (contract uploaded, timeline generated, deadline approaching) so TCs can connect their existing tools. This is a later-stage feature but important for team-size customers who already have a tech stack.</w:t>
      </w:r>
    </w:p>
    <w:p>
      <w:pPr>
        <w:spacing w:after="0" w:before="80"/>
      </w:pPr>
    </w:p>
    <w:p>
      <w:pPr>
        <w:spacing w:after="80" w:before="200"/>
      </w:pPr>
      <w:r>
        <w:rPr>
          <w:b/>
          <w:bCs/>
          <w:color w:val="1e2d5a"/>
          <w:sz w:val="22"/>
          <w:szCs w:val="22"/>
        </w:rPr>
        <w:t xml:space="preserve">10. ShowingTime / Supra Auto-Import</w:t>
      </w:r>
      <w:r>
        <w:t xml:space="preserve">  </w:t>
      </w:r>
      <w:r>
        <w:rPr>
          <w:b/>
          <w:bCs/>
          <w:color w:val="ffffff"/>
          <w:sz w:val="16"/>
          <w:szCs w:val="16"/>
          <w:shd w:fill="6b7280" w:val="clear"/>
        </w:rPr>
        <w:t xml:space="preserve"> Low Priority </w:t>
      </w:r>
    </w:p>
    <w:p>
      <w:pPr>
        <w:spacing w:after="60" w:before="60"/>
      </w:pPr>
      <w:r>
        <w:rPr>
          <w:color w:val="1f2937"/>
          <w:sz w:val="20"/>
          <w:szCs w:val="20"/>
        </w:rPr>
        <w:t xml:space="preserve">AFrame imports showing feedback automatically. This is relevant for listing coordination workflows. Txlio could integrate with ShowingTime's API to pull feedback into the transaction record. Lower priority than timeline core features but relevant once Txlio expands beyond contract timeline.</w:t>
      </w:r>
    </w:p>
    <w:p>
      <w:pPr>
        <w:spacing w:after="0" w:before="80"/>
      </w:pPr>
    </w:p>
    <w:p>
      <w:pPr>
        <w:pBdr>
          <w:bottom w:val="single" w:color="e5e7eb" w:sz="6"/>
        </w:pBdr>
        <w:spacing w:after="200" w:before="200"/>
      </w:pPr>
    </w:p>
    <w:p>
      <w:pPr>
        <w:pStyle w:val="Heading1"/>
        <w:spacing w:after="160" w:before="400"/>
        <w:rPr>
          <w:b/>
          <w:bCs/>
          <w:color w:val="1e2d5a"/>
          <w:sz w:val="32"/>
          <w:szCs w:val="32"/>
        </w:rPr>
      </w:pPr>
      <w:r>
        <w:t xml:space="preserve">5. How to Position Txlio Against AFrame</w:t>
      </w:r>
    </w:p>
    <w:p>
      <w:pPr>
        <w:spacing w:after="80" w:before="240"/>
      </w:pPr>
      <w:r>
        <w:rPr>
          <w:b/>
          <w:bCs/>
          <w:color w:val="3b5bdb"/>
          <w:sz w:val="22"/>
          <w:szCs w:val="22"/>
        </w:rPr>
        <w:t xml:space="preserve">Where AFrame Wins (Today)</w:t>
      </w:r>
    </w:p>
    <w:p>
      <w:pPr>
        <w:pStyle w:val="ListParagraph"/>
        <w:numPr>
          <w:ilvl w:val="0"/>
          <w:numId w:val="1"/>
        </w:numPr>
        <w:spacing w:after="40" w:before="40"/>
      </w:pPr>
      <w:r>
        <w:rPr>
          <w:color w:val="1f2937"/>
          <w:sz w:val="20"/>
          <w:szCs w:val="20"/>
        </w:rPr>
        <w:t xml:space="preserve">Breadth: full CRM + transaction management in one platform</w:t>
      </w:r>
    </w:p>
    <w:p>
      <w:pPr>
        <w:pStyle w:val="ListParagraph"/>
        <w:numPr>
          <w:ilvl w:val="0"/>
          <w:numId w:val="1"/>
        </w:numPr>
        <w:spacing w:after="40" w:before="40"/>
      </w:pPr>
      <w:r>
        <w:rPr>
          <w:color w:val="1f2937"/>
          <w:sz w:val="20"/>
          <w:szCs w:val="20"/>
        </w:rPr>
        <w:t xml:space="preserve">Team features: multi-user, role assignment, shared visibility</w:t>
      </w:r>
    </w:p>
    <w:p>
      <w:pPr>
        <w:pStyle w:val="ListParagraph"/>
        <w:numPr>
          <w:ilvl w:val="0"/>
          <w:numId w:val="1"/>
        </w:numPr>
        <w:spacing w:after="40" w:before="40"/>
      </w:pPr>
      <w:r>
        <w:rPr>
          <w:color w:val="1f2937"/>
          <w:sz w:val="20"/>
          <w:szCs w:val="20"/>
        </w:rPr>
        <w:t xml:space="preserve">Client portals: showings, feedback, branded experience</w:t>
      </w:r>
    </w:p>
    <w:p>
      <w:pPr>
        <w:pStyle w:val="ListParagraph"/>
        <w:numPr>
          <w:ilvl w:val="0"/>
          <w:numId w:val="1"/>
        </w:numPr>
        <w:spacing w:after="40" w:before="40"/>
      </w:pPr>
      <w:r>
        <w:rPr>
          <w:color w:val="1f2937"/>
          <w:sz w:val="20"/>
          <w:szCs w:val="20"/>
        </w:rPr>
        <w:t xml:space="preserve">Integrations: ShowingTime, Supra, Zapier, open API</w:t>
      </w:r>
    </w:p>
    <w:p>
      <w:pPr>
        <w:pStyle w:val="ListParagraph"/>
        <w:numPr>
          <w:ilvl w:val="0"/>
          <w:numId w:val="1"/>
        </w:numPr>
        <w:spacing w:after="40" w:before="40"/>
      </w:pPr>
      <w:r>
        <w:rPr>
          <w:color w:val="1f2937"/>
          <w:sz w:val="20"/>
          <w:szCs w:val="20"/>
        </w:rPr>
        <w:t xml:space="preserve">Maturity: used at scale by large TC companies</w:t>
      </w:r>
    </w:p>
    <w:p>
      <w:pPr>
        <w:spacing w:after="0" w:before="80"/>
      </w:pPr>
    </w:p>
    <w:p>
      <w:pPr>
        <w:spacing w:after="80" w:before="240"/>
      </w:pPr>
      <w:r>
        <w:rPr>
          <w:b/>
          <w:bCs/>
          <w:color w:val="3b5bdb"/>
          <w:sz w:val="22"/>
          <w:szCs w:val="22"/>
        </w:rPr>
        <w:t xml:space="preserve">Where Txlio Wins (Today)</w:t>
      </w:r>
    </w:p>
    <w:p>
      <w:pPr>
        <w:pStyle w:val="ListParagraph"/>
        <w:numPr>
          <w:ilvl w:val="0"/>
          <w:numId w:val="1"/>
        </w:numPr>
        <w:spacing w:after="40" w:before="40"/>
      </w:pPr>
      <w:r>
        <w:rPr>
          <w:color w:val="1f2937"/>
          <w:sz w:val="20"/>
          <w:szCs w:val="20"/>
        </w:rPr>
        <w:t xml:space="preserve">AI-powered PDF parsing: AFrame requires all dates entered manually</w:t>
      </w:r>
    </w:p>
    <w:p>
      <w:pPr>
        <w:pStyle w:val="ListParagraph"/>
        <w:numPr>
          <w:ilvl w:val="0"/>
          <w:numId w:val="1"/>
        </w:numPr>
        <w:spacing w:after="40" w:before="40"/>
      </w:pPr>
      <w:r>
        <w:rPr>
          <w:color w:val="1f2937"/>
          <w:sz w:val="20"/>
          <w:szCs w:val="20"/>
        </w:rPr>
        <w:t xml:space="preserve">Instant timeline generation: contract → branded PDF in seconds, no data entry</w:t>
      </w:r>
    </w:p>
    <w:p>
      <w:pPr>
        <w:pStyle w:val="ListParagraph"/>
        <w:numPr>
          <w:ilvl w:val="0"/>
          <w:numId w:val="1"/>
        </w:numPr>
        <w:spacing w:after="40" w:before="40"/>
      </w:pPr>
      <w:r>
        <w:rPr>
          <w:color w:val="1f2937"/>
          <w:sz w:val="20"/>
          <w:szCs w:val="20"/>
        </w:rPr>
        <w:t xml:space="preserve">Colorado CBS1 native: understands the exact format Colorado agents use</w:t>
      </w:r>
    </w:p>
    <w:p>
      <w:pPr>
        <w:pStyle w:val="ListParagraph"/>
        <w:numPr>
          <w:ilvl w:val="0"/>
          <w:numId w:val="1"/>
        </w:numPr>
        <w:spacing w:after="40" w:before="40"/>
      </w:pPr>
      <w:r>
        <w:rPr>
          <w:color w:val="1f2937"/>
          <w:sz w:val="20"/>
          <w:szCs w:val="20"/>
        </w:rPr>
        <w:t xml:space="preserve">Modern stack: Next.js web app works on any device, no installation</w:t>
      </w:r>
    </w:p>
    <w:p>
      <w:pPr>
        <w:pStyle w:val="ListParagraph"/>
        <w:numPr>
          <w:ilvl w:val="0"/>
          <w:numId w:val="1"/>
        </w:numPr>
        <w:spacing w:after="40" w:before="40"/>
      </w:pPr>
      <w:r>
        <w:rPr>
          <w:color w:val="1f2937"/>
          <w:sz w:val="20"/>
          <w:szCs w:val="20"/>
        </w:rPr>
        <w:t xml:space="preserve">Simpler pricing entry point: sell the timeline tool standalone before upselling the platform</w:t>
      </w:r>
    </w:p>
    <w:p>
      <w:pPr>
        <w:spacing w:after="0" w:before="80"/>
      </w:pPr>
    </w:p>
    <w:p>
      <w:pPr>
        <w:spacing w:after="80" w:before="240"/>
      </w:pPr>
      <w:r>
        <w:rPr>
          <w:b/>
          <w:bCs/>
          <w:color w:val="3b5bdb"/>
          <w:sz w:val="22"/>
          <w:szCs w:val="22"/>
        </w:rPr>
        <w:t xml:space="preserve">Recommended Positioning Statement</w:t>
      </w:r>
    </w:p>
    <w:p>
      <w:pPr>
        <w:pBdr>
          <w:left w:val="single" w:color="3b5bdb" w:sz="20"/>
        </w:pBdr>
        <w:spacing w:after="80" w:before="80"/>
        <w:ind w:left="360"/>
      </w:pPr>
      <w:r>
        <w:rPr>
          <w:i/>
          <w:iCs/>
          <w:color w:val="1e2d5a"/>
          <w:sz w:val="20"/>
          <w:szCs w:val="20"/>
        </w:rPr>
        <w:t xml:space="preserve">"Txlio does in 30 seconds what AFrame requires you to type in manually. Upload your Colorado contract and get a complete, branded deadline timeline — no data entry, no missed dates, no risk."</w:t>
      </w:r>
    </w:p>
    <w:p>
      <w:pPr>
        <w:spacing w:after="0" w:before="160"/>
      </w:pPr>
    </w:p>
    <w:p>
      <w:pPr>
        <w:spacing w:after="80" w:before="240"/>
      </w:pPr>
      <w:r>
        <w:rPr>
          <w:b/>
          <w:bCs/>
          <w:color w:val="3b5bdb"/>
          <w:sz w:val="22"/>
          <w:szCs w:val="22"/>
        </w:rPr>
        <w:t xml:space="preserve">Price Positioning</w:t>
      </w:r>
    </w:p>
    <w:p>
      <w:pPr>
        <w:pStyle w:val="ListParagraph"/>
        <w:numPr>
          <w:ilvl w:val="0"/>
          <w:numId w:val="1"/>
        </w:numPr>
        <w:spacing w:after="40" w:before="40"/>
      </w:pPr>
      <w:r>
        <w:rPr>
          <w:color w:val="1f2937"/>
          <w:sz w:val="20"/>
          <w:szCs w:val="20"/>
        </w:rPr>
        <w:t xml:space="preserve">AFrame starts at $54/mo for up to 5 users — a full platform price</w:t>
      </w:r>
    </w:p>
    <w:p>
      <w:pPr>
        <w:pStyle w:val="ListParagraph"/>
        <w:numPr>
          <w:ilvl w:val="0"/>
          <w:numId w:val="1"/>
        </w:numPr>
        <w:spacing w:after="40" w:before="40"/>
      </w:pPr>
      <w:r>
        <w:rPr>
          <w:color w:val="1f2937"/>
          <w:sz w:val="20"/>
          <w:szCs w:val="20"/>
        </w:rPr>
        <w:t xml:space="preserve">Txlio should enter at $29–39/mo solo, $49–69/mo for small teams (under AFrame's entry tier)</w:t>
      </w:r>
    </w:p>
    <w:p>
      <w:pPr>
        <w:pStyle w:val="ListParagraph"/>
        <w:numPr>
          <w:ilvl w:val="0"/>
          <w:numId w:val="1"/>
        </w:numPr>
        <w:spacing w:after="40" w:before="40"/>
      </w:pPr>
      <w:r>
        <w:rPr>
          <w:color w:val="1f2937"/>
          <w:sz w:val="20"/>
          <w:szCs w:val="20"/>
        </w:rPr>
        <w:t xml:space="preserve">Position as: "Start with the timeline tool. Upgrade as you grow."</w:t>
      </w:r>
    </w:p>
    <w:p>
      <w:pPr>
        <w:pStyle w:val="ListParagraph"/>
        <w:numPr>
          <w:ilvl w:val="0"/>
          <w:numId w:val="1"/>
        </w:numPr>
        <w:spacing w:after="40" w:before="40"/>
      </w:pPr>
      <w:r>
        <w:rPr>
          <w:color w:val="1f2937"/>
          <w:sz w:val="20"/>
          <w:szCs w:val="20"/>
        </w:rPr>
        <w:t xml:space="preserve">Long-term: bundle tools (timeline + reminders + portal + reporting) to approach AFrame's price bracket but lead with AI differentiation</w:t>
      </w:r>
    </w:p>
    <w:p>
      <w:pPr>
        <w:pBdr>
          <w:bottom w:val="single" w:color="e5e7eb" w:sz="6"/>
        </w:pBdr>
        <w:spacing w:after="200" w:before="200"/>
      </w:pPr>
    </w:p>
    <w:p>
      <w:pPr>
        <w:pStyle w:val="Heading1"/>
        <w:spacing w:after="160" w:before="400"/>
        <w:rPr>
          <w:b/>
          <w:bCs/>
          <w:color w:val="1e2d5a"/>
          <w:sz w:val="32"/>
          <w:szCs w:val="32"/>
        </w:rPr>
      </w:pPr>
      <w:r>
        <w:t xml:space="preserve">6. Recommended Feature Sprint Priorities</w:t>
      </w:r>
    </w:p>
    <w:p>
      <w:pPr>
        <w:spacing w:after="60" w:before="60"/>
      </w:pPr>
      <w:r>
        <w:rPr>
          <w:color w:val="1f2937"/>
          <w:sz w:val="20"/>
          <w:szCs w:val="20"/>
        </w:rPr>
        <w:t xml:space="preserve">Based on this analysis, the following 90-day roadmap would close the most important gaps while reinforcing Txlio's AI-first advantage over AFrame.</w:t>
      </w:r>
    </w:p>
    <w:p>
      <w:pPr>
        <w:spacing w:after="0" w:before="80"/>
      </w:pPr>
    </w:p>
    <w:p>
      <w:pPr>
        <w:spacing w:after="80" w:before="240"/>
      </w:pPr>
      <w:r>
        <w:rPr>
          <w:b/>
          <w:bCs/>
          <w:color w:val="16a34a"/>
          <w:sz w:val="22"/>
          <w:szCs w:val="22"/>
        </w:rPr>
        <w:t xml:space="preserve">Sprint 2 (Next — ~4 weeks)</w:t>
      </w:r>
    </w:p>
    <w:p>
      <w:pPr>
        <w:pStyle w:val="ListParagraph"/>
        <w:numPr>
          <w:ilvl w:val="0"/>
          <w:numId w:val="1"/>
        </w:numPr>
        <w:spacing w:after="40" w:before="40"/>
      </w:pPr>
      <w:r>
        <w:rPr>
          <w:color w:val="1f2937"/>
          <w:sz w:val="20"/>
          <w:szCs w:val="20"/>
        </w:rPr>
        <w:t xml:space="preserve">Agent branding settings (name, logo, brokerage, contact info on PDF export)</w:t>
      </w:r>
    </w:p>
    <w:p>
      <w:pPr>
        <w:pStyle w:val="ListParagraph"/>
        <w:numPr>
          <w:ilvl w:val="0"/>
          <w:numId w:val="1"/>
        </w:numPr>
        <w:spacing w:after="40" w:before="40"/>
      </w:pPr>
      <w:r>
        <w:rPr>
          <w:color w:val="1f2937"/>
          <w:sz w:val="20"/>
          <w:szCs w:val="20"/>
        </w:rPr>
        <w:t xml:space="preserve">Calendar export: generate .ics file from timeline entries</w:t>
      </w:r>
    </w:p>
    <w:p>
      <w:pPr>
        <w:pStyle w:val="ListParagraph"/>
        <w:numPr>
          <w:ilvl w:val="0"/>
          <w:numId w:val="1"/>
        </w:numPr>
        <w:spacing w:after="40" w:before="40"/>
      </w:pPr>
      <w:r>
        <w:rPr>
          <w:color w:val="1f2937"/>
          <w:sz w:val="20"/>
          <w:szCs w:val="20"/>
        </w:rPr>
        <w:t xml:space="preserve">Supabase persistence (replace re-parse-from-file with DB records)</w:t>
      </w:r>
    </w:p>
    <w:p>
      <w:pPr>
        <w:pStyle w:val="ListParagraph"/>
        <w:numPr>
          <w:ilvl w:val="0"/>
          <w:numId w:val="1"/>
        </w:numPr>
        <w:spacing w:after="40" w:before="40"/>
      </w:pPr>
      <w:r>
        <w:rPr>
          <w:color w:val="1f2937"/>
          <w:sz w:val="20"/>
          <w:szCs w:val="20"/>
        </w:rPr>
        <w:t xml:space="preserve">Transaction list with real data (close the dashboard stub)</w:t>
      </w:r>
    </w:p>
    <w:p>
      <w:pPr>
        <w:spacing w:after="0" w:before="80"/>
      </w:pPr>
    </w:p>
    <w:p>
      <w:pPr>
        <w:spacing w:after="80" w:before="240"/>
      </w:pPr>
      <w:r>
        <w:rPr>
          <w:b/>
          <w:bCs/>
          <w:color w:val="d97706"/>
          <w:sz w:val="22"/>
          <w:szCs w:val="22"/>
        </w:rPr>
        <w:t xml:space="preserve">Sprint 3 (~6 weeks)</w:t>
      </w:r>
    </w:p>
    <w:p>
      <w:pPr>
        <w:pStyle w:val="ListParagraph"/>
        <w:numPr>
          <w:ilvl w:val="0"/>
          <w:numId w:val="1"/>
        </w:numPr>
        <w:spacing w:after="40" w:before="40"/>
      </w:pPr>
      <w:r>
        <w:rPr>
          <w:color w:val="1f2937"/>
          <w:sz w:val="20"/>
          <w:szCs w:val="20"/>
        </w:rPr>
        <w:t xml:space="preserve">Automated deadline calculation engine (relative dates from MEC / acceptance date)</w:t>
      </w:r>
    </w:p>
    <w:p>
      <w:pPr>
        <w:pStyle w:val="ListParagraph"/>
        <w:numPr>
          <w:ilvl w:val="0"/>
          <w:numId w:val="1"/>
        </w:numPr>
        <w:spacing w:after="40" w:before="40"/>
      </w:pPr>
      <w:r>
        <w:rPr>
          <w:color w:val="1f2937"/>
          <w:sz w:val="20"/>
          <w:szCs w:val="20"/>
        </w:rPr>
        <w:t xml:space="preserve">Email reminders: D-7 and D-3 alerts to TC and managed agent via Resend</w:t>
      </w:r>
    </w:p>
    <w:p>
      <w:pPr>
        <w:pStyle w:val="ListParagraph"/>
        <w:numPr>
          <w:ilvl w:val="0"/>
          <w:numId w:val="1"/>
        </w:numPr>
        <w:spacing w:after="40" w:before="40"/>
      </w:pPr>
      <w:r>
        <w:rPr>
          <w:color w:val="1f2937"/>
          <w:sz w:val="20"/>
          <w:szCs w:val="20"/>
        </w:rPr>
        <w:t xml:space="preserve">Managed agent (TC client) invite flow — share timeline without full login</w:t>
      </w:r>
    </w:p>
    <w:p>
      <w:pPr>
        <w:spacing w:after="0" w:before="80"/>
      </w:pPr>
    </w:p>
    <w:p>
      <w:pPr>
        <w:spacing w:after="80" w:before="240"/>
      </w:pPr>
      <w:r>
        <w:rPr>
          <w:b/>
          <w:bCs/>
          <w:color w:val="3b5bdb"/>
          <w:sz w:val="22"/>
          <w:szCs w:val="22"/>
        </w:rPr>
        <w:t xml:space="preserve">Sprint 4 (~8 weeks)</w:t>
      </w:r>
    </w:p>
    <w:p>
      <w:pPr>
        <w:pStyle w:val="ListParagraph"/>
        <w:numPr>
          <w:ilvl w:val="0"/>
          <w:numId w:val="1"/>
        </w:numPr>
        <w:spacing w:after="40" w:before="40"/>
      </w:pPr>
      <w:r>
        <w:rPr>
          <w:color w:val="1f2937"/>
          <w:sz w:val="20"/>
          <w:szCs w:val="20"/>
        </w:rPr>
        <w:t xml:space="preserve">Buyer/seller read-only portal with branded URL</w:t>
      </w:r>
    </w:p>
    <w:p>
      <w:pPr>
        <w:pStyle w:val="ListParagraph"/>
        <w:numPr>
          <w:ilvl w:val="0"/>
          <w:numId w:val="1"/>
        </w:numPr>
        <w:spacing w:after="40" w:before="40"/>
      </w:pPr>
      <w:r>
        <w:rPr>
          <w:color w:val="1f2937"/>
          <w:sz w:val="20"/>
          <w:szCs w:val="20"/>
        </w:rPr>
        <w:t xml:space="preserve">TC production report: monthly PDF summary for agent clients</w:t>
      </w:r>
    </w:p>
    <w:p>
      <w:pPr>
        <w:pStyle w:val="ListParagraph"/>
        <w:numPr>
          <w:ilvl w:val="0"/>
          <w:numId w:val="1"/>
        </w:numPr>
        <w:spacing w:after="40" w:before="40"/>
      </w:pPr>
      <w:r>
        <w:rPr>
          <w:color w:val="1f2937"/>
          <w:sz w:val="20"/>
          <w:szCs w:val="20"/>
        </w:rPr>
        <w:t xml:space="preserve">Second contract format support (TREC Texas or CAR California)</w:t>
      </w:r>
    </w:p>
    <w:p>
      <w:pPr>
        <w:spacing w:after="0" w:before="120"/>
      </w:pPr>
    </w:p>
    <w:p>
      <w:pPr>
        <w:spacing w:before="400"/>
        <w:jc w:val="center"/>
      </w:pPr>
      <w:r>
        <w:rPr>
          <w:color w:val="6b7280"/>
          <w:sz w:val="16"/>
          <w:szCs w:val="16"/>
        </w:rPr>
        <w:t xml:space="preserve">Txlio Competitor Analysis  ·  Confidential  ·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2026-08-02T04:12:24.534Z</dcterms:created>
  <dcterms:modified xsi:type="dcterms:W3CDTF">2026-08-02T04:12:24.534Z</dcterms:modified>
</cp:coreProperties>
</file>

<file path=docProps/custom.xml><?xml version="1.0" encoding="utf-8"?>
<Properties xmlns="http://schemas.openxmlformats.org/officeDocument/2006/custom-properties" xmlns:vt="http://schemas.openxmlformats.org/officeDocument/2006/docPropsVTypes"/>
</file>