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ME.KO. Srl</w:t>
      </w:r>
    </w:p>
    <w:p>
      <w:pPr>
        <w:jc w:val="center"/>
      </w:pPr>
      <w:r>
        <w:t>Via Example 123, 00100 Roma (RM)</w:t>
        <w:br/>
      </w:r>
      <w:r>
        <w:t>P.IVA: 12345678901</w:t>
        <w:br/>
      </w:r>
      <w:r>
        <w:t>Email: info@meko.it</w:t>
        <w:br/>
      </w:r>
      <w:r>
        <w:t>Tel: +39 06 1234567</w:t>
        <w:br/>
      </w:r>
    </w:p>
    <w:p>
      <w:r>
        <w:t>________________________________________________________________________________</w:t>
      </w:r>
    </w:p>
    <w:p>
      <w:pPr>
        <w:pStyle w:val="Heading1"/>
        <w:jc w:val="center"/>
      </w:pPr>
      <w:r>
        <w:t>OFFERTA N. K0002-25</w:t>
      </w:r>
    </w:p>
    <w:p>
      <w:r>
        <w:rPr>
          <w:b/>
        </w:rPr>
        <w:t>Data: 10/11/2025</w:t>
        <w:br/>
      </w:r>
      <w:r>
        <w:rPr>
          <w:b/>
        </w:rPr>
        <w:t>Validità: 10/12/2025</w:t>
        <w:br/>
      </w:r>
    </w:p>
    <w:p>
      <w:pPr>
        <w:pStyle w:val="Heading2"/>
      </w:pPr>
      <w:r>
        <w:t>Cliente:</w:t>
      </w:r>
    </w:p>
    <w:p>
      <w:r>
        <w:t>Cliente Test Srl</w:t>
      </w:r>
    </w:p>
    <w:p/>
    <w:p>
      <w:pPr>
        <w:pStyle w:val="Heading2"/>
      </w:pPr>
      <w:r>
        <w:t>Prodotti: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Codice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Q.tà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Prezzo Unit.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Totale</w:t>
            </w:r>
          </w:p>
        </w:tc>
      </w:tr>
      <w:tr>
        <w:tc>
          <w:tcPr>
            <w:tcW w:type="dxa" w:w="1728"/>
          </w:tcPr>
          <w:p>
            <w:r>
              <w:t>G1-EDU</w:t>
            </w:r>
          </w:p>
        </w:tc>
        <w:tc>
          <w:tcPr>
            <w:tcW w:type="dxa" w:w="1728"/>
          </w:tcPr>
          <w:p>
            <w:r>
              <w:t>Unitree G1 EDU</w:t>
              <w:br/>
              <w:t>Versione educativa del robot umanoide G1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€ 16000.00</w:t>
            </w:r>
          </w:p>
        </w:tc>
        <w:tc>
          <w:tcPr>
            <w:tcW w:type="dxa" w:w="1728"/>
          </w:tcPr>
          <w:p>
            <w:r>
              <w:t>€ 32000.00</w:t>
            </w:r>
          </w:p>
        </w:tc>
      </w:tr>
      <w:tr>
        <w:tc>
          <w:tcPr>
            <w:tcW w:type="dxa" w:w="1728"/>
          </w:tcPr>
          <w:p>
            <w:r>
              <w:t>GO2-EDU</w:t>
            </w:r>
          </w:p>
        </w:tc>
        <w:tc>
          <w:tcPr>
            <w:tcW w:type="dxa" w:w="1728"/>
          </w:tcPr>
          <w:p>
            <w:r>
              <w:t>Unitree GO2 EDU</w:t>
              <w:br/>
              <w:t>Robot quadrupede educativo, payload 5kg, velocità max 3.5m/s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  <w:tc>
          <w:tcPr>
            <w:tcW w:type="dxa" w:w="1728"/>
          </w:tcPr>
          <w:p>
            <w:r>
              <w:t>€ 3200.00</w:t>
            </w:r>
          </w:p>
        </w:tc>
      </w:tr>
      <w:tr>
        <w:tc>
          <w:tcPr>
            <w:tcW w:type="dxa" w:w="1728"/>
          </w:tcPr>
          <w:p>
            <w:r>
              <w:t>G1-U6</w:t>
            </w:r>
          </w:p>
        </w:tc>
        <w:tc>
          <w:tcPr>
            <w:tcW w:type="dxa" w:w="1728"/>
          </w:tcPr>
          <w:p>
            <w:r>
              <w:t>Unitree G1 U6</w:t>
              <w:br/>
              <w:t>Robot umanoide di nuova generazione con 23 DOF, altezza 127cm, peso 35kg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€ 18000.00</w:t>
            </w:r>
          </w:p>
        </w:tc>
        <w:tc>
          <w:tcPr>
            <w:tcW w:type="dxa" w:w="1728"/>
          </w:tcPr>
          <w:p>
            <w:r>
              <w:t>€ 36000.00</w:t>
            </w:r>
          </w:p>
        </w:tc>
      </w:tr>
    </w:tbl>
    <w:p/>
    <w:p>
      <w:pPr>
        <w:jc w:val="right"/>
      </w:pPr>
      <w:r>
        <w:rPr>
          <w:b/>
          <w:sz w:val="28"/>
        </w:rPr>
        <w:t>TOTALE: € 71200.00</w:t>
      </w:r>
    </w:p>
    <w:p>
      <w:pPr>
        <w:pStyle w:val="Heading2"/>
      </w:pPr>
      <w:r>
        <w:t>Note:</w:t>
      </w:r>
    </w:p>
    <w:p>
      <w:r>
        <w:t>Listino applicato: SILVER</w:t>
        <w:br/>
        <w:t>Consegna prevista: 30-45 giorni dalla conferma d'ordine.</w:t>
        <w:br/>
        <w:t>I prezzi si intendono IVA esclusa.</w:t>
      </w:r>
    </w:p>
    <w:p>
      <w:r>
        <w:br w:type="page"/>
      </w:r>
    </w:p>
    <w:p>
      <w:pPr>
        <w:pStyle w:val="Heading2"/>
      </w:pPr>
      <w:r>
        <w:t>Termini e Condizioni</w:t>
      </w:r>
    </w:p>
    <w:p>
      <w:pPr>
        <w:pStyle w:val="ListBullet"/>
      </w:pPr>
      <w:r>
        <w:t>Pagamento: 50% all'ordine, saldo alla consegna</w:t>
      </w:r>
    </w:p>
    <w:p>
      <w:pPr>
        <w:pStyle w:val="ListBullet"/>
      </w:pPr>
      <w:r>
        <w:t>Garanzia: 12 mesi dalla data di consegna</w:t>
      </w:r>
    </w:p>
    <w:p>
      <w:pPr>
        <w:pStyle w:val="ListBullet"/>
      </w:pPr>
      <w:r>
        <w:t>Trasporto: da quotare separatamente</w:t>
      </w:r>
    </w:p>
    <w:p>
      <w:pPr>
        <w:pStyle w:val="ListBullet"/>
      </w:pPr>
      <w:r>
        <w:t>Formazione: inclusa (1 giornata on-site)</w:t>
      </w:r>
    </w:p>
    <w:p>
      <w:pPr>
        <w:pStyle w:val="ListBullet"/>
      </w:pPr>
      <w:r>
        <w:t>Supporto tecnico: 12 mesi incluso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Fornitore</w:t>
            </w:r>
          </w:p>
        </w:tc>
        <w:tc>
          <w:tcPr>
            <w:tcW w:type="dxa" w:w="4320"/>
          </w:tcPr>
          <w:p>
            <w:r>
              <w:t>Il Cliente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  <w:tc>
          <w:tcPr>
            <w:tcW w:type="dxa" w:w="4320"/>
          </w:tcPr>
          <w:p>
            <w:r>
              <w:br/>
              <w:br/>
              <w:t>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