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K0003-25</w:t>
      </w:r>
    </w:p>
    <w:p>
      <w:r>
        <w:rPr>
          <w:b/>
        </w:rPr>
        <w:t>Data: 10/11/2025</w:t>
        <w:br/>
      </w:r>
      <w:r>
        <w:rPr>
          <w:b/>
        </w:rPr>
        <w:t>Validità: 10/12/2025</w:t>
        <w:br/>
      </w:r>
    </w:p>
    <w:p>
      <w:pPr>
        <w:pStyle w:val="Heading2"/>
      </w:pPr>
      <w:r>
        <w:t>Cliente:</w:t>
      </w:r>
    </w:p>
    <w:p>
      <w:r>
        <w:t>Cliente Test Srl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GO2-EDU</w:t>
            </w:r>
          </w:p>
        </w:tc>
        <w:tc>
          <w:tcPr>
            <w:tcW w:type="dxa" w:w="1728"/>
          </w:tcPr>
          <w:p>
            <w:r>
              <w:t>Unitree GO2 EDU</w:t>
              <w:br/>
              <w:t>Robot quadrupede educativo, payload 5kg, velocità max 3.5m/s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€ 3200.00</w:t>
            </w:r>
          </w:p>
        </w:tc>
        <w:tc>
          <w:tcPr>
            <w:tcW w:type="dxa" w:w="1728"/>
          </w:tcPr>
          <w:p>
            <w:r>
              <w:t>€ 3200.00</w:t>
            </w:r>
          </w:p>
        </w:tc>
      </w:tr>
      <w:tr>
        <w:tc>
          <w:tcPr>
            <w:tcW w:type="dxa" w:w="1728"/>
          </w:tcPr>
          <w:p>
            <w:r>
              <w:t>G1-U6</w:t>
            </w:r>
          </w:p>
        </w:tc>
        <w:tc>
          <w:tcPr>
            <w:tcW w:type="dxa" w:w="1728"/>
          </w:tcPr>
          <w:p>
            <w:r>
              <w:t>Unitree G1 U6</w:t>
              <w:br/>
              <w:t>Robot umanoide di nuova generazione con 23 DOF, altezza 127cm, peso 35kg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€ 18000.00</w:t>
            </w:r>
          </w:p>
        </w:tc>
        <w:tc>
          <w:tcPr>
            <w:tcW w:type="dxa" w:w="1728"/>
          </w:tcPr>
          <w:p>
            <w:r>
              <w:t>€ 36000.00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€ 39200.00</w:t>
      </w:r>
    </w:p>
    <w:p>
      <w:pPr>
        <w:pStyle w:val="Heading2"/>
      </w:pPr>
      <w:r>
        <w:t>Note:</w:t>
      </w:r>
    </w:p>
    <w:p>
      <w:r>
        <w:t>Listino applicato: SILVER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