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K0008-25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Demo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G1 AIR</w:t>
            </w:r>
          </w:p>
        </w:tc>
        <w:tc>
          <w:tcPr>
            <w:tcW w:type="dxa" w:w="1728"/>
          </w:tcPr>
          <w:p>
            <w:r>
              <w:t>Unitree G1 AIR</w:t>
              <w:br/>
              <w:t>G1 AIR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€ 21805.07</w:t>
            </w:r>
          </w:p>
        </w:tc>
        <w:tc>
          <w:tcPr>
            <w:tcW w:type="dxa" w:w="1728"/>
          </w:tcPr>
          <w:p>
            <w:r>
              <w:t>€ 43610.14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€ 43610.14</w:t>
      </w:r>
    </w:p>
    <w:p>
      <w:pPr>
        <w:pStyle w:val="Heading2"/>
      </w:pPr>
      <w:r>
        <w:t>Note:</w:t>
      </w:r>
    </w:p>
    <w:p>
      <w:r>
        <w:t>Listino applicato: BRONZE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