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Metropolis</w:t>
      </w:r>
    </w:p>
    <w:p>
      <w:pPr>
        <w:pStyle w:val="Body"/>
        <w:bidi w:val="0"/>
      </w:pPr>
    </w:p>
    <w:p>
      <w:pPr>
        <w:pStyle w:val="Body"/>
        <w:bidi w:val="0"/>
      </w:pPr>
      <w:r>
        <w:rPr>
          <w:rtl w:val="0"/>
          <w:lang w:val="en-US"/>
        </w:rPr>
        <w:t>The Metropolis apartment project in Irvine will provide 1,600 apartments units, a rooftop pool and bowling alley once completed.</w:t>
      </w:r>
    </w:p>
    <w:p>
      <w:pPr>
        <w:pStyle w:val="Body"/>
        <w:bidi w:val="0"/>
      </w:pPr>
      <w:r>
        <w:rPr>
          <w:rtl w:val="0"/>
          <w:lang w:val="en-US"/>
        </w:rPr>
        <w:t>CJA was contracted by Garden Communities to design and build approximately 11,500 square feet of temporary shoring and 44,750-feet of Auger Displacement Piling. CJA utilized beams ranging from W14x34 to W21x50 for the tiebacks and cantilever portions of work. There were 63 tie backs drilled up to 55 feet long, consisting of two and three strand anchors, as well as approximately 500-feet of cantilever shoring due to City roadway restrictions. The tiebacks were necessary due to limited lot size and poor soils conditions to facilitate construction for underground parking.</w:t>
      </w:r>
    </w:p>
    <w:p>
      <w:pPr>
        <w:pStyle w:val="Body"/>
        <w:bidi w:val="0"/>
      </w:pPr>
      <w:r>
        <w:rPr>
          <w:rtl w:val="0"/>
          <w:lang w:val="en-US"/>
        </w:rPr>
        <w:t>Click here to learn more about the Metropolis project.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