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Riverside Drive </w:t>
      </w:r>
      <w:r>
        <w:rPr>
          <w:rtl w:val="0"/>
        </w:rPr>
        <w:t xml:space="preserve">– </w:t>
      </w:r>
      <w:r>
        <w:rPr>
          <w:rtl w:val="0"/>
        </w:rPr>
        <w:t>Phase II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CJA was contracted with Flatiron West, Inc. to install the CIDH piles for a two phase bridge that spans the Los Angeles River, the Metrolink rails, and is tucked between Interstate 5 &amp; 110 Freeway. CJA is currently in the process of finishing the second phase of work, which includes 1 ea. 96-inch diameter and 22 ea. 24-inch wet CIDH Piles. The 96-inch diameter CIDH pile was completed while working between the Phase 1 Bridge and the Interstate 5 Highway. The tight access provided multiple challenges, from fitting the counter weights of the BG40 underneath the Phase 1 Bridge, to utilizing a 350 ton hydraulic crane with the assistance of a 75 ton crane to pick an 80,000 pound cage off the top of the Phase 1 Bridge. Multiple key personnel successfully managed and lent support for the critical CIDH work.</w:t>
      </w:r>
    </w:p>
    <w:p>
      <w:pPr>
        <w:pStyle w:val="Body"/>
        <w:bidi w:val="0"/>
      </w:pPr>
      <w:r>
        <w:rPr>
          <w:rtl w:val="0"/>
        </w:rPr>
        <w:t>Click here to learn more about the Riverside Drive project.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