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Plano de Trabalho — Monografia CSCW (v6)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Simulação de debate improdutivo com agentes LLM polarizados e avaliação da Moderação Participativa (D5) em loop fechado</w:t>
      </w:r>
    </w:p>
    <w:p>
      <w:pPr>
        <w:spacing w:after="320"/>
        <w:jc w:val="center"/>
      </w:pPr>
      <w:r>
        <w:rPr>
          <w:color w:val="555555"/>
          <w:sz w:val="22"/>
          <w:szCs w:val="22"/>
        </w:rPr>
        <w:t xml:space="preserve">Continuidade de Moura e Brandi (2026) — Um Modelo Conceitual para a Mitigação de Debates Improdutivos</w:t>
      </w:r>
    </w:p>
    <w:p>
      <w:pPr>
        <w:pStyle w:val="Heading1"/>
        <w:spacing w:after="120" w:before="320"/>
      </w:pPr>
      <w:r>
        <w:t xml:space="preserve">1. Visão geral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O que será feito.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Dois agentes LLM, configurados como personas políticas polarizadas derivadas do dataset MatrAIx Persona 1M (Li et al., 2026), debaterão temas controversos e produzirão, de forma controlada, um debate improdutivo. Sobre esse debate será testada a dimensão D5 (Moderação Participativa) do modelo Moura-Brandi na sua forma prospectiva: um agente moderador, inserido no loop, sinalizará hostilidade em cada mensagem antes da "publicação" e proporá reformulação não hostil. Será comparado o debate com moderador (tratamento) ao debate sem moderador (controle). As personas são construídas em dois prompts: o primeiro deriva atributos ideológicos do dataset MatrAIx; o segundo instrui o comportamento de debate improdutivo com base nas três patologias de Angenot.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Pergunta de pesquisa. </w:t>
      </w:r>
      <w:r>
        <w:rPr>
          <w:b w:val="false"/>
          <w:bCs w:val="false"/>
          <w:i/>
          <w:iCs/>
          <w:sz w:val="24"/>
          <w:szCs w:val="24"/>
        </w:rPr>
        <w:t xml:space="preserve">Em um debate improdutivo simulado por agentes LLM polarizados, a inserção de um moderador D5 no loop de interação reduz a trajetória de hostilidade sem destruir o conteúdo argumentativo das mensagens?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Título provisório. </w:t>
      </w:r>
      <w:r>
        <w:rPr>
          <w:b w:val="false"/>
          <w:bCs w:val="false"/>
          <w:i/>
          <w:iCs/>
          <w:sz w:val="24"/>
          <w:szCs w:val="24"/>
        </w:rPr>
        <w:t xml:space="preserve">"Moderar antes de publicar: simulação com agentes LLM polarizados para avaliar a Moderação Participativa em debates improdutivos".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Esforço total estimado: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~46 h, com meta de conclusão em 3 semanas e a 4ª semana como folga.</w:t>
      </w:r>
    </w:p>
    <w:p>
      <w:pPr>
        <w:pStyle w:val="Heading1"/>
        <w:spacing w:after="120" w:before="320"/>
      </w:pPr>
      <w:r>
        <w:t xml:space="preserve">2. Por que simular, e por que D5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O problema que a simulação resolve.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D5, como o modelo descreve, atua antes da postagem: a IA "oferece alternativas de reformulação de linguagem antes da postagem ou sinaliza para usuários e moderadores". Sobre uma thread já coletada só é possível uma sinalização retrospectiva — uma versão empobrecida da dimensão. Com agentes simulando o debate, o moderador é inserido dentro do loop e opera na posição temporal para a qual foi projetado. Além disso, o desenho dispensa sujeitos humanos e, portanto, CEP.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O que a simulação não resolve, e será declarado.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 objeção sobre "intervenção de IA em tempo real costuma não funcionar" diz respeito a como humanos reagem. Substituir humanos por agentes não responde a isso: desloca a pergunta para "o mecanismo funciona sobre debatedores simulados?", que é a pergunta anterior, mais barata e necessária. O artigo assumirá explicitamente esse recorte.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Por que D5 e não D2.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 simulação agrega pouco a D2: estruturar argumentos funciona igualmente sobre thread real ou simulada. D5 é a dimensão que precisa da simulação para ser testada na forma prospectiva. Escolher D2 desperdiçaria a vantagem central da ideia; escolher os dois não cabe em 4 semanas.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Dois riscos novos que o desenho neutraliza.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(i) Hostilidade gerada por LLM tende a ser caricata e limpa — falta rumor, ironia suja, erro de digitação; por isso um post real será mantido como âncora opcional de comparação qualitativa. (ii) LLM avaliando o próprio texto tem viés de afinidade; por isso os papéis são separados em três modelos: A escreve o debate, B modera, e um modelo C — que não escreveu nada — julga. A consistência do juiz será medida por repetição (Seção 5).</w:t>
      </w:r>
    </w:p>
    <w:p>
      <w:pPr>
        <w:pStyle w:val="Heading1"/>
        <w:spacing w:after="120" w:before="320"/>
      </w:pPr>
      <w:r>
        <w:t xml:space="preserve">3. Desenho experimental mínimo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24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34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Mínimo viável (meta)</w:t>
            </w:r>
          </w:p>
        </w:tc>
        <w:tc>
          <w:tcPr>
            <w:tcW w:type="dxa" w:w="324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Recomendado se sobrar tempo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Tópicos de debate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3 temas polêmicos brasileiros: posse de armas, aborto, legalização das drogas; distribuídos entre os 10 pares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3 temas com pares balanceados por tópico (4–3–3)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Agentes debatedores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10 personas por polo (20 total), selecionadas do dataset MatrAIx Persona 1M; 1 por polo por debate (par i × par i)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Variação de temperamento dentro do polo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Arquitetura de persona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Dois prompts separados: Camada 1 (identidade MatrAIx) + Camada 2 (comportamento de debate improdutivo); mesmo modelo A para os dois debatedores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Agente moderador (D5)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 persona, modelo B (diferente de A)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Juiz de hostilidade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Modelo C, dedicado ao julgamento; 3 execuções por mensagem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+ A e B como juízes secundários para medir concordância com C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Condições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Controle (sem moderador) × Tratamento (D5 no loop)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Pares de debate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10 pares (persona_0 esquerda × persona_0 direita, …, persona_9 × persona_9); precedidos de 1 rodada piloto com 1 par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Turnos por debate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12 (6 de cada agente)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Mensagens geradas (total)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~240 (120 por condição) + ~120 intervenções D5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~300+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Âncora de realismo (opcional)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 post real, ~50 comentários, só para comparação qualitativa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Auditoria humana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30 pares (mensagem original × reformulação)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50 pares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Por que esse mínimo basta.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Dez pares de 12 turnos por condição produzem 120 mensagens por braço — suficiente para comparar trajetórias de hostilidade e para que o moderador seja acionado dezenas de vezes. Três temas cobrem dimensões distintas de polarização (moral, segurança, saúde pública) sem sobrecarregar o cronograma. O custo computacional permanece baixo: ~360 chamadas para debates e intervenções, mais ~720 do juiz C em 3 execuções.</w:t>
      </w:r>
    </w:p>
    <w:p>
      <w:pPr>
        <w:pStyle w:val="Heading2"/>
        <w:spacing w:after="80" w:before="240"/>
      </w:pPr>
      <w:r>
        <w:t xml:space="preserve">Atribuição de modelos aos papéis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24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14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524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Debatedor 1 (persona esquerda)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Ambos os debatedores no mesmo modelo, para que a diferença de tom venha da persona e não do modelo.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Debatedor 2 (persona direita)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5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Moderador D5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Diferente de A: não reformula texto que ele mesmo escreveu.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Juiz de hostilidade (referência)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5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Não escreveu candidatas nem reformulações — elimina o viés de afinidade. Rodado 3× por mensagem para medir consistência.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Juízes secundários (opcional)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 e B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Concordância com C reportada; divergência sistemática evidencia o viés que justificou 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Sobre as personas — arquitetura de dois prompts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Camada 1 — Identidade (derivada do dataset MatrAIx Persona 1M).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Cada persona é construída a partir de um registro real do dataset MatrAIx Persona 1M (Li et al., 2026 — arXiv:2608.04205), que contém ~1 milhão de personas estruturadas em 1.290 dimensões categóricas, com grounding em World Values Survey, General Social Survey (GSS), Latinobarometro, Pew Research e outras fontes. O subgrupo Psychology → Worldview → Beliefs (67 dimensões) inclui explicitamente orientação política, religiosidade, confiança institucional e valores, calibrados com dados do Latinobarometro, relevante para o contexto latino-americano.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Seleção e pareamento.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 seleção aplica uma regra de coerência multi-indicador, especificada em arquivo JSON executável e fundamentada em Bobbio (1995), Jost et al. (2003) e Piurko et al. (2011). A regra exige: (i) âncora obrigatória em political_lean (Left/Center-left ou Right/Center-right; Center, Apolitical e nulo são excluídos); (ii) ausência de contradição nos indicadores nucleares do eixo econômico — att_free_markets, att_government_regulation e att_labor_unions; (iii) ao menos um indicador não nulo concordante com a âncora; e (iv) ausência de contradição nos indicadores periféricos do eixo social e de valores (modo strict). Registros internamente contraditórios ou sustentados apenas pela âncora são descartados. Os elegíveis recebem um escore de coerência — a soma dos sinais de todos os indicadores — e são ordenados por |escore| decrescente, com desempate por número de indicadores nucleares concordantes e, em seguida, por número de campos não nulos. As 10 primeiras de cada polo compõem a amostra. O pareamento segue essa mesma ordenação: as personas mais coerentes de cada polo formam o par 0, as seguintes o par 1, e assim por diante, de modo que cada par confronta perfis de força ideológica comparável. Na amostra de 2.000 personas decodificadas, a regra qualificou 101 candidatas à esquerda e 20 à direita, descartando 230 registros que a filtragem apenas por political_lean teria aceitado.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Rastreabilidade e privacidade.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 rastreabilidade do registro de origem (matraix_source, matraix_id) é mantida em arquivo de metadados separado (outputs/persona_metadata.json) e não é incluída no prompt, evitando a re-identificação de entidades públicas cujos atributos foram extraídos da Wikipedia. Os prompts contêm apenas os atributos ideológicos, em inglês.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Camada 2 — Comportamento de debate (prompt fixo, separado, aplicado a todas as 20 personas).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Um segundo prompt instrui explicitamente o comportamento de debate improdutivo com base nas três patologias de Angenot: (i) incomensurabilidade discursiva — operar em universos de verdade incompatíveis e atacar a fonte em vez do argumento; (ii) retórica da incompreensão — caricaturar o argumento adversário e reagir à pessoa em vez de ao argumento; (iii) ilusão da racionalidade — argumentar para a própria audiência imaginária, repetir talking points e nunca conceder. O prompt também instrui escalada progressiva de hostilidade (turno 1 ríspido → turno 6 abertamente hostil) e define frames incompatíveis por tópico. O prompt é armazenado em arquivo .txt separado e injetado junto com a Camada 1 como system prompt completo. As personas são estereotipadas por construção: o objetivo é provocar as três patologias de Angenot em ambiente controlado, não representar eleitores reais.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Rodada piloto.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Antes de executar os 10 pares, será realizada uma rodada de teste com 1 par em 3–4 turnos, verificando: (i) manutenção da persona ao longo dos turnos; (ii) nível de hostilidade atingido no braço de controle; (iii) taxa de acionamento do D5; (iv) variância dos scores do juiz C. Ajustes nos prompts, se necessários, serão feitos antes do congelamento definitivo do desenho.</w:t>
      </w:r>
    </w:p>
    <w:p>
      <w:pPr>
        <w:pStyle w:val="Heading1"/>
        <w:spacing w:after="120" w:before="320"/>
      </w:pPr>
      <w:r>
        <w:t xml:space="preserve">4. Fluxo em alto nível: como o D5 opera no loop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Configuração.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Serão definidos o tópico do par, os prompts completos das duas personas (Camada 1 + Camada 2), o prompt do moderador D5 e o prompt do juiz de hostilidade.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Turno do debatedor.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agente A lê o histórico e gera a mensagem candidata (JSON: texto + posição argumentativa resumida).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Intervenção D5 (só no tratamento).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moderador recebe a mensagem candidata e o histórico e produz: nível de hostilidade (explícita, implícita, nenhuma), justificativa curta e — se hostil — reformulação não hostil que preserve a posição argumentativa. A mensagem publicada passa a ser a reformulada; a candidata original é guardada no log. No controle, não há moderador: a candidata é publicada como está e o debate escala livremente — esse braço é a linha de base para o efeito propagado.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Alternância.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agente B responde ao que foi efetivamente publicado — é isso que fecha o loop: se o moderador suaviza A, B reage à versão suavizada, e o efeito se propaga pelo debate.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Julgamento pós-hoc.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Cada mensagem publicada (nas duas condições, sem identificação da condição) recebe do juiz C um escore de hostilidade em escala fixa de 0 a 4 (0 = sem hostilidade; 1 = tom ríspido; 2 = ironia/caricatura; 3 = deslegitimação; 4 = ataque pessoal explícito) mais justificativa curta em JSON, em 3 execuções; com um segundo prompt, C também julga se cada reformulação preservou a posição argumentativa da candidata original.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Saída.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Trajetórias de hostilidade por condição, taxa de acionamento do D5, taxa de preservação argumentativa, auditoria humana de 30 pares e figura lado a lado.</w:t>
      </w:r>
    </w:p>
    <w:p>
      <w:pPr>
        <w:pStyle w:val="Heading1"/>
        <w:spacing w:after="120" w:before="320"/>
      </w:pPr>
      <w:r>
        <w:t xml:space="preserve">5. Métricas e avaliação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Efeito principal: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hostilidade média por turno e ao longo do debate, controle × tratamento (o resultado central é a comparação das duas curvas).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Acionamento do D5: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fração de mensagens sinalizadas e reformuladas por debate; distribuição entre hostilidade explícita e implícita.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Preservação argumentativa: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fração de reformulações que mantêm a posição da candidata original (juiz + auditoria humana). É a métrica que evita a crítica "o moderador só apagou o dissenso".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Consistência do juiz (pilar sem referência ouro):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sem gabarito humano completo, mede-se estabilidade em vez de correção: (a) intra-juiz, comparando as 3 execuções de C para cada mensagem — obrigatório; (b) inter-juiz, concordância de A e B com C — opcional, ativado se houver orçamento de API.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Auditoria humana (mínimo irredutível):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30 pares mensagem original × reformulação revisados pelo autor, classificados como plausível / limítrofe / implausível, com tipificação de erros (falso positivo sobre dissenso legítimo; reformulação que altera o argumento). ~3 h.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Âncora de realismo (opcional):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moderador processa o post real e são comparadas qualitativamente as sinalizações com as do debate simulado — indica o quanto a hostilidade sintética se aproxima da real.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Trabalhos futuros que serão registrados: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referência humana completa com múltiplos anotadores; personas calibradas com dados reais de respondentes brasileiros; e, sobretudo, o estudo com humanos no loop, que é o que de fato responde à objeção sobre intervenção em tempo real.</w:t>
      </w:r>
    </w:p>
    <w:p>
      <w:pPr>
        <w:pStyle w:val="Heading1"/>
        <w:spacing w:after="120" w:before="320"/>
      </w:pPr>
      <w:r>
        <w:t xml:space="preserve">6. Cronograma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Estado atual (início da Semana 1).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Já concluídos: exploração do dataset MatrAIx (inspeção de schema e shards Parquet), filtragem e seleção das 20 personas (10 por polo), geração dos prompts de Camada 1, escrita do prompt de Camada 2 (comportamento de debate improdutivo). Pendente na Semana 1: alinhamento com orientador, rascunho de Trabalhos Relacionados e congelamento definitivo dos prompts após rodada piloto.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2840"/>
      </w:tblGrid>
      <w:tr>
        <w:trPr>
          <w:tblHeader/>
        </w:trPr>
        <w:tc>
          <w:tcPr>
            <w:tcW w:type="dxa" w:w="14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44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Etapas</w:t>
            </w:r>
          </w:p>
        </w:tc>
        <w:tc>
          <w:tcPr>
            <w:tcW w:type="dxa" w:w="284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Marco de saída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Semana 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Etapas 0, 1, 2 — Rodada piloto (1 par, 3–4 turnos), ajuste fino dos prompts, congelamento do desenho, alinhamento com orientador, rascunho de Trabalhos Relacionados</w:t>
            </w:r>
          </w:p>
        </w:tc>
        <w:tc>
          <w:tcPr>
            <w:tcW w:type="dxa" w:w="2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Prompts e desenho congelados. Rascunho de Trabalhos Relacionados.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Semana 2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Etapas 3, 4 — Implementação do loop completo (10 pares × 2 condições), execução dos 20 debates, logging completo</w:t>
            </w:r>
          </w:p>
        </w:tc>
        <w:tc>
          <w:tcPr>
            <w:tcW w:type="dxa" w:w="28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Dados prontos: 240 mensagens + intervenções + scores do juiz C.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Semana 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Etapas 5, 6, 7 (início) — Métricas, auditoria humana (30 pares), figura de trajetórias, escrita de Metodologia e Resultados</w:t>
            </w:r>
          </w:p>
        </w:tc>
        <w:tc>
          <w:tcPr>
            <w:tcW w:type="dxa" w:w="2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Métricas e auditoria fechadas. Seções de Metodologia e Resultados escritas.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Semana 4 (buffer)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Etapa 7 (fim) — Discussão, Limitações, Conclusão, revisão e formatação final</w:t>
            </w:r>
          </w:p>
        </w:tc>
        <w:tc>
          <w:tcPr>
            <w:tcW w:type="dxa" w:w="28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Artigo completo, revisado e formatado. Meta: entregar no início da semana.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Regra de sobrevivência: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prompts e desenho congelados ao fim da Semana 1 (após rodada piloto). Nenhum tópico, persona, métrica ou condição entra depois.</w:t>
      </w:r>
    </w:p>
    <w:p>
      <w:pPr>
        <w:pStyle w:val="Heading1"/>
        <w:spacing w:after="120" w:before="320"/>
      </w:pPr>
      <w:r>
        <w:t xml:space="preserve">7. Limitações já esperadas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Fidelidade da simulação.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LLMs conseguem replicar exatamente o comportamento polarizado que caracteriza o debate improdutivo humano? Há zonas cinzentas difíceis de reproduzir: ironia, humor sujo, caricaturas, discurso de ódio, xingamentos e a espontaneidade desorganizada de uma thread real. Guardrails dos modelos tendem a suavizar as personas; hostilidade sintética tende a ser "limpa" demais. O grau de hostilidade efetivamente atingido no braço de controle será reportado como resultado, e a âncora real, se incluída, servirá de comparação qualitativa.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Validade externa.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Mesmo que os agentes replicassem sem distinção o comportamento de pessoas reais, isso não substituiria a validação em cenário real: pessoas reais, em tempo real, interagindo com o moderador D5. Este trabalho testa se o mecanismo funciona sobre debatedores simulados — pergunta anterior e necessária — e não como humanos reagem à mediação. A validação em escala maior, com humanos no loop, é a etapa seguinte natural (dissertação).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Personas estereotipadas.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As personas são caricatas por construção e não representam eleitores reais; servem para provocar as patologias de Angenot em ambiente controlado.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Avaliação sem referência ouro.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Sem gabarito humano completo, mede-se consistência do juiz e plausibilidade em auditoria reduzida; consistência não garante correção. A referência humana completa fica como trabalho futuro.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Fundamentação das personas via dataset externo.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As personas são derivadas do dataset MatrAIx Persona 1M, que reporta 91,5% de aderência comportamental em tarefas de avaliação de produtos digitais. Esse índice foi medido em contexto de interação produto-usuário, não de debate político livre-formato de 12 turnos. Não existe garantia de que o mesmo nível de aderência se mantém em debate adversarial progressivamente hostil; o grau de desvio será observável na auditoria humana dos 30 pares.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Gap do contexto brasileiro.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dataset MatrAIx tem viés anglófono e global; as dimensões políticas são calibradas em WVS, GSS e Latinobarometro em escala global, não especificamente para o contexto pós-2018 no Brasil. A regra de classificação esquerda/direita herda esse recorte: sua fundamentação (Bobbio, Jost et al., Piurko et al.) baseia-se majoritariamente em amostras da América do Norte e da Europa, e indicadores como att_gun_ownership e att_capital_punishment têm saliência historicamente norte-americana. Nenhuma contextualização brasileira é aplicada às personas nesta etapa: os atributos são usados como vêm do dataset, e o debate simulado deve ser lido nesse enquadramento. A calibração para o contexto brasileiro fica registrada como trabalho futuro, junto com as personas calibradas por respondentes brasileiros já previstas na Seção 5.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i/>
          <w:iCs/>
          <w:color w:val="555555"/>
          <w:sz w:val="22"/>
          <w:szCs w:val="22"/>
        </w:rPr>
        <w:t xml:space="preserve">Ativos reutilizáveis na dissertação: harness de simulação de debate com agentes, prompts de personas (Camada 1 derivada do MatrAIx + Camada 2 comportamental), moderador D5 em loop fechado, juiz de hostilidade com protocolo de consistência por repetição, logs completos dos debates e evidência inicial de efeito (ou de limite) da moderação prospectiva.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2026-08-26T22:48:37.029Z</dcterms:created>
  <dcterms:modified xsi:type="dcterms:W3CDTF">2026-08-26T22:48:37.042Z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