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AEC1" w14:textId="603B1ABB" w:rsidR="00C54660" w:rsidRDefault="00C54660" w:rsidP="00C54660">
      <w:pPr>
        <w:pStyle w:val="3"/>
        <w:rPr>
          <w:rFonts w:hint="eastAsia"/>
        </w:rPr>
      </w:pPr>
      <w:r>
        <w:rPr>
          <w:rFonts w:hint="eastAsia"/>
        </w:rPr>
        <w:t>2.1.2.1</w:t>
      </w:r>
      <w:r>
        <w:tab/>
      </w:r>
      <w:r>
        <w:rPr>
          <w:rFonts w:hint="eastAsia"/>
        </w:rPr>
        <w:t>中台定义</w:t>
      </w:r>
    </w:p>
    <w:p w14:paraId="5EE1914D" w14:textId="79491A39" w:rsidR="00975493" w:rsidRDefault="00975493" w:rsidP="00975493">
      <w:pPr>
        <w:ind w:firstLine="420"/>
        <w:rPr>
          <w:rFonts w:asciiTheme="minorEastAsia" w:hAnsiTheme="minorEastAsia"/>
        </w:rPr>
      </w:pPr>
      <w:r w:rsidRPr="00975493">
        <w:rPr>
          <w:rFonts w:asciiTheme="minorEastAsia" w:hAnsiTheme="minorEastAsia" w:hint="eastAsia"/>
        </w:rPr>
        <w:t>要定义中台，重要的是要能比较明确的区分中台和平台。中台和平台都是某种共性能力，区分两者的重点一是看是否具备业务属性，二是看是否是一种组织。中台是支持多个前台业务且具备业务属性的共性能力组织，平台是支持多个前台或中台业务且不具备业务属性的共性能力。</w:t>
      </w:r>
    </w:p>
    <w:p w14:paraId="3D97A27F" w14:textId="77777777" w:rsidR="008607B0" w:rsidRDefault="008607B0" w:rsidP="008607B0">
      <w:pPr>
        <w:ind w:firstLine="420"/>
      </w:pPr>
      <w:r>
        <w:rPr>
          <w:rFonts w:hint="eastAsia"/>
        </w:rPr>
        <w:t>中台就像是在前台与后台之间添加一组“变速齿轮”，将前台与后台的速率进行匹配，是前台与后台的桥梁。它为前台而生，易于前台使用，将后台资源顺滑流向用户，响应用户。</w:t>
      </w:r>
    </w:p>
    <w:p w14:paraId="7D41C1E4" w14:textId="77777777" w:rsidR="008607B0" w:rsidRDefault="008607B0" w:rsidP="008607B0">
      <w:pPr>
        <w:rPr>
          <w:rFonts w:ascii="等线" w:eastAsia="等线" w:hAnsi="等线" w:cs="等线"/>
        </w:rPr>
      </w:pPr>
      <w:r>
        <w:rPr>
          <w:rFonts w:hint="eastAsia"/>
        </w:rPr>
        <w:t>中台很像</w:t>
      </w:r>
      <w:r>
        <w:t xml:space="preserve"> Pace-Layered 中的 SOD，提供了比前台（SOI）更强的稳定性，以</w:t>
      </w:r>
      <w:r>
        <w:rPr>
          <w:rFonts w:hint="eastAsia"/>
        </w:rPr>
        <w:t>及比</w:t>
      </w:r>
      <w:r>
        <w:rPr>
          <w:rFonts w:ascii="等线" w:eastAsia="等线" w:hAnsi="等线" w:cs="等线" w:hint="eastAsia"/>
        </w:rPr>
        <w:t>后台（</w:t>
      </w:r>
      <w:r>
        <w:t>SOR）更高的灵活性，</w:t>
      </w:r>
      <w:r w:rsidRPr="002A6892">
        <w:rPr>
          <w:rFonts w:hint="eastAsia"/>
        </w:rPr>
        <w:t>在稳定与灵活之间寻找到</w:t>
      </w:r>
      <w:r>
        <w:rPr>
          <w:rFonts w:asciiTheme="minorEastAsia" w:hAnsiTheme="minorEastAsia" w:cs="Malgun Gothic" w:hint="eastAsia"/>
        </w:rPr>
        <w:t>了</w:t>
      </w:r>
      <w:r w:rsidRPr="002A6892">
        <w:rPr>
          <w:rFonts w:ascii="等线" w:eastAsia="等线" w:hAnsi="等线" w:cs="等线" w:hint="eastAsia"/>
        </w:rPr>
        <w:t>一种美妙的平衡。</w:t>
      </w:r>
    </w:p>
    <w:p w14:paraId="04800049" w14:textId="3BC93BD7" w:rsidR="008607B0" w:rsidRPr="008607B0" w:rsidRDefault="008607B0" w:rsidP="008607B0">
      <w:pPr>
        <w:rPr>
          <w:rFonts w:ascii="Malgun Gothic" w:hAnsi="Malgun Gothic" w:cs="Malgun Gothic" w:hint="eastAsia"/>
        </w:rPr>
      </w:pPr>
      <w:r>
        <w:rPr>
          <w:rFonts w:ascii="Malgun Gothic" w:hAnsi="Malgun Gothic" w:cs="Malgun Gothic"/>
        </w:rPr>
        <w:tab/>
      </w:r>
      <w:r>
        <w:rPr>
          <w:rFonts w:ascii="Malgun Gothic" w:hAnsi="Malgun Gothic" w:cs="Malgun Gothic" w:hint="eastAsia"/>
        </w:rPr>
        <w:t>有了“中台”这一新的</w:t>
      </w:r>
      <w:r>
        <w:rPr>
          <w:rFonts w:ascii="Malgun Gothic" w:hAnsi="Malgun Gothic" w:cs="Malgun Gothic" w:hint="eastAsia"/>
        </w:rPr>
        <w:t xml:space="preserve"> </w:t>
      </w:r>
      <w:r>
        <w:rPr>
          <w:rFonts w:ascii="Malgun Gothic" w:hAnsi="Malgun Gothic" w:cs="Malgun Gothic"/>
        </w:rPr>
        <w:t>P</w:t>
      </w:r>
      <w:r>
        <w:rPr>
          <w:rFonts w:ascii="Malgun Gothic" w:hAnsi="Malgun Gothic" w:cs="Malgun Gothic" w:hint="eastAsia"/>
        </w:rPr>
        <w:t>ace-</w:t>
      </w:r>
      <w:r>
        <w:rPr>
          <w:rFonts w:ascii="Malgun Gothic" w:hAnsi="Malgun Gothic" w:cs="Malgun Gothic"/>
        </w:rPr>
        <w:t>Layered</w:t>
      </w:r>
      <w:r>
        <w:rPr>
          <w:rFonts w:ascii="Malgun Gothic" w:hAnsi="Malgun Gothic" w:cs="Malgun Gothic" w:hint="eastAsia"/>
        </w:rPr>
        <w:t>断层，我们即可以将早已臃肿不堪的前台系统中的稳定通用业务能力“沉降“到中台层，恢复前台的响应力；又可以将后台系统中需要频繁变化或是需要被前台直接使用的业务能力”提取“到中台层，赋予这些业务能力更强的灵活度和更低的变更成本，从而为前台提供更强大的支援。</w:t>
      </w:r>
    </w:p>
    <w:p w14:paraId="1F5BDDA2" w14:textId="32098943" w:rsidR="002A6892" w:rsidRPr="008607B0" w:rsidRDefault="00975493" w:rsidP="008607B0">
      <w:pPr>
        <w:ind w:firstLine="420"/>
        <w:rPr>
          <w:rFonts w:asciiTheme="minorEastAsia" w:hAnsiTheme="minorEastAsia" w:hint="eastAsia"/>
        </w:rPr>
      </w:pPr>
      <w:r w:rsidRPr="00975493">
        <w:rPr>
          <w:rFonts w:asciiTheme="minorEastAsia" w:hAnsiTheme="minorEastAsia" w:hint="eastAsia"/>
        </w:rPr>
        <w:t>中台还是平台与所在的业务环境相关。同样的能力对</w:t>
      </w:r>
      <w:r w:rsidRPr="00975493">
        <w:rPr>
          <w:rFonts w:asciiTheme="minorEastAsia" w:hAnsiTheme="minorEastAsia"/>
        </w:rPr>
        <w:t>A业务来说可能具备业务属性从而是中台，但对B业务来说没有业务属性从而是平台。比如说IDC建设和运维对AWS来说可谓至关重要的业务中台，而对绝大多数企业来说只能说是平台。PaaS平台对SaaS厂商来说是业务中台，但对绝大多数企业来说也只能说是平台。</w:t>
      </w:r>
    </w:p>
    <w:p w14:paraId="74F9EE8A" w14:textId="03F207FE" w:rsidR="00975493" w:rsidRDefault="00975493" w:rsidP="00234257">
      <w:pPr>
        <w:pStyle w:val="3"/>
      </w:pPr>
      <w:r>
        <w:rPr>
          <w:rFonts w:hint="eastAsia"/>
        </w:rPr>
        <w:t>2.1.2.</w:t>
      </w:r>
      <w:r w:rsidR="000D69E9">
        <w:rPr>
          <w:rFonts w:hint="eastAsia"/>
        </w:rPr>
        <w:t>2</w:t>
      </w:r>
      <w:r>
        <w:tab/>
      </w:r>
      <w:r>
        <w:rPr>
          <w:rFonts w:hint="eastAsia"/>
        </w:rPr>
        <w:t>中台类型</w:t>
      </w:r>
    </w:p>
    <w:p w14:paraId="27DFCEE2" w14:textId="06D8CC43" w:rsidR="00385F1F" w:rsidRDefault="00975493" w:rsidP="00234257">
      <w:pPr>
        <w:pStyle w:val="4"/>
      </w:pPr>
      <w:r>
        <w:rPr>
          <w:rFonts w:hint="eastAsia"/>
        </w:rPr>
        <w:t>2.1.2.</w:t>
      </w:r>
      <w:r w:rsidR="000D69E9">
        <w:rPr>
          <w:rFonts w:hint="eastAsia"/>
        </w:rPr>
        <w:t>2</w:t>
      </w:r>
      <w:r>
        <w:rPr>
          <w:rFonts w:hint="eastAsia"/>
        </w:rPr>
        <w:t>.1</w:t>
      </w:r>
      <w:r w:rsidR="00385F1F">
        <w:tab/>
      </w:r>
      <w:r w:rsidR="00385F1F">
        <w:rPr>
          <w:rFonts w:hint="eastAsia"/>
        </w:rPr>
        <w:t>（狭义的）业务中台</w:t>
      </w:r>
    </w:p>
    <w:p w14:paraId="3EB6E66A" w14:textId="154CE8B6" w:rsidR="00385F1F" w:rsidRDefault="00385F1F" w:rsidP="00385F1F">
      <w:pPr>
        <w:ind w:firstLine="420"/>
      </w:pPr>
      <w:r w:rsidRPr="00385F1F">
        <w:rPr>
          <w:rFonts w:hint="eastAsia"/>
        </w:rPr>
        <w:t>一般指在线业务为典型特征的中台。在</w:t>
      </w:r>
      <w:r w:rsidRPr="00385F1F">
        <w:t>OLDI（Online Data-Intensive）时代，越来越多的企业的核心业务都是在线业务，因此把在线业务中台简称为业务中台。但对那些不是以在线业务为主的企业，它需要的业务中台可能就不是在线业务中台了，而是数据中台或别的中台。</w:t>
      </w:r>
    </w:p>
    <w:p w14:paraId="42885573" w14:textId="7573770B" w:rsidR="00385F1F" w:rsidRDefault="00385F1F" w:rsidP="00234257">
      <w:pPr>
        <w:pStyle w:val="4"/>
      </w:pPr>
      <w:r>
        <w:rPr>
          <w:rFonts w:hint="eastAsia"/>
        </w:rPr>
        <w:t>2.1.2.</w:t>
      </w:r>
      <w:r w:rsidR="000D69E9">
        <w:rPr>
          <w:rFonts w:hint="eastAsia"/>
        </w:rPr>
        <w:t>2</w:t>
      </w:r>
      <w:r>
        <w:rPr>
          <w:rFonts w:hint="eastAsia"/>
        </w:rPr>
        <w:t>.2</w:t>
      </w:r>
      <w:r>
        <w:tab/>
      </w:r>
      <w:r>
        <w:rPr>
          <w:rFonts w:hint="eastAsia"/>
        </w:rPr>
        <w:t>数据中台</w:t>
      </w:r>
    </w:p>
    <w:p w14:paraId="55C47356" w14:textId="76F27961" w:rsidR="00385F1F" w:rsidRDefault="00385F1F" w:rsidP="00385F1F">
      <w:pPr>
        <w:ind w:firstLine="420"/>
        <w:rPr>
          <w:rFonts w:hint="eastAsia"/>
        </w:rPr>
      </w:pPr>
      <w:r>
        <w:rPr>
          <w:rFonts w:hint="eastAsia"/>
        </w:rPr>
        <w:t>一个完整的数据平台至少应该包含三层，即大数据计算平台、数据中台、数据应用前台。</w:t>
      </w:r>
    </w:p>
    <w:p w14:paraId="11111694" w14:textId="4F276C28" w:rsidR="00385F1F" w:rsidRDefault="00385F1F" w:rsidP="00385F1F">
      <w:r>
        <w:rPr>
          <w:rFonts w:hint="eastAsia"/>
        </w:rPr>
        <w:t>中台的定位是用技术链接计算平台的数据处理能力，用数据链接应用前台的数据应用能力。因此，中台不但要将很复杂的大数据处理技术（流计算、批量计算、实时采集、离线采集、机器学习）封装起来，形成计算平台；同时，进入中台的数据都需按照规范的建模方法论将数据形成主题域模型、形成标签模型或者算法模型。这些数据模型是数据中台的核心资产。接入数据中台的各业务系统通过大数据计算平台这座数据加工厂统一加工后产生数据模型，再将这些数据资产通过可视化的界面管理起来，并使用标准化的数据服务接口对数据应用端提供数据应用服务。</w:t>
      </w:r>
    </w:p>
    <w:p w14:paraId="13DA3306" w14:textId="7A8896A5" w:rsidR="00234257" w:rsidRDefault="00234257" w:rsidP="008607B0">
      <w:pPr>
        <w:pStyle w:val="4"/>
      </w:pPr>
      <w:r>
        <w:rPr>
          <w:rFonts w:hint="eastAsia"/>
        </w:rPr>
        <w:lastRenderedPageBreak/>
        <w:t>2.1.2.</w:t>
      </w:r>
      <w:r w:rsidR="000D69E9">
        <w:rPr>
          <w:rFonts w:hint="eastAsia"/>
        </w:rPr>
        <w:t>2</w:t>
      </w:r>
      <w:r>
        <w:rPr>
          <w:rFonts w:hint="eastAsia"/>
        </w:rPr>
        <w:t>.</w:t>
      </w:r>
      <w:r>
        <w:rPr>
          <w:rFonts w:hint="eastAsia"/>
        </w:rPr>
        <w:t>3</w:t>
      </w:r>
      <w:r>
        <w:tab/>
      </w:r>
      <w:r>
        <w:rPr>
          <w:rFonts w:hint="eastAsia"/>
        </w:rPr>
        <w:t>用户</w:t>
      </w:r>
      <w:r>
        <w:rPr>
          <w:rFonts w:hint="eastAsia"/>
        </w:rPr>
        <w:t>中台</w:t>
      </w:r>
    </w:p>
    <w:p w14:paraId="0483F99D" w14:textId="1D2DFEBA" w:rsidR="00385F1F" w:rsidRDefault="00234257" w:rsidP="00234257">
      <w:pPr>
        <w:ind w:firstLine="420"/>
      </w:pPr>
      <w:r w:rsidRPr="00234257">
        <w:rPr>
          <w:rFonts w:hint="eastAsia"/>
        </w:rPr>
        <w:t>用户中台可以认为是一种特殊的数据中台，一般以用户</w:t>
      </w:r>
      <w:r w:rsidRPr="00234257">
        <w:t>ID统一、全域用户画像建设、全域会员体系建设等为典型特征。用户中台很通用，比更广义的数据中台往往更常见。很多企业没能力建设更全面的数据中台，但建设了会员中心等用户中台。</w:t>
      </w:r>
    </w:p>
    <w:p w14:paraId="104E5338" w14:textId="59DAA442" w:rsidR="00234257" w:rsidRDefault="00234257" w:rsidP="00234257">
      <w:pPr>
        <w:pStyle w:val="4"/>
      </w:pPr>
      <w:r>
        <w:rPr>
          <w:rFonts w:hint="eastAsia"/>
        </w:rPr>
        <w:t>2.1.2.</w:t>
      </w:r>
      <w:r w:rsidR="000D69E9">
        <w:rPr>
          <w:rFonts w:hint="eastAsia"/>
        </w:rPr>
        <w:t>2</w:t>
      </w:r>
      <w:r>
        <w:rPr>
          <w:rFonts w:hint="eastAsia"/>
        </w:rPr>
        <w:t>.4</w:t>
      </w:r>
      <w:r>
        <w:tab/>
      </w:r>
      <w:r>
        <w:rPr>
          <w:rFonts w:hint="eastAsia"/>
        </w:rPr>
        <w:t>内容中台</w:t>
      </w:r>
    </w:p>
    <w:p w14:paraId="1F6ED931" w14:textId="65D2D130" w:rsidR="00234257" w:rsidRDefault="00234257" w:rsidP="00234257">
      <w:pPr>
        <w:ind w:firstLine="420"/>
      </w:pPr>
      <w:r w:rsidRPr="00234257">
        <w:rPr>
          <w:rFonts w:hint="eastAsia"/>
        </w:rPr>
        <w:t>内容中台往往也可以认为是一种特殊的数据中台，一般以内容的采买、内容爬取、内容的加工处理、内容安全保障等为典型特征。</w:t>
      </w:r>
    </w:p>
    <w:p w14:paraId="0A11FA3C" w14:textId="2AB67D00" w:rsidR="00234257" w:rsidRDefault="00234257" w:rsidP="002C16C8">
      <w:pPr>
        <w:pStyle w:val="4"/>
      </w:pPr>
      <w:r>
        <w:rPr>
          <w:rFonts w:hint="eastAsia"/>
        </w:rPr>
        <w:t>2.1.2.</w:t>
      </w:r>
      <w:r w:rsidR="000D69E9">
        <w:rPr>
          <w:rFonts w:hint="eastAsia"/>
        </w:rPr>
        <w:t>2</w:t>
      </w:r>
      <w:r>
        <w:rPr>
          <w:rFonts w:hint="eastAsia"/>
        </w:rPr>
        <w:t>.5</w:t>
      </w:r>
      <w:r>
        <w:tab/>
      </w:r>
      <w:r w:rsidRPr="00234257">
        <w:t>搜索推荐中台</w:t>
      </w:r>
    </w:p>
    <w:p w14:paraId="70958A8C" w14:textId="7E226F3A" w:rsidR="00234257" w:rsidRPr="00234257" w:rsidRDefault="00234257" w:rsidP="002C16C8">
      <w:pPr>
        <w:ind w:firstLine="420"/>
      </w:pPr>
      <w:r w:rsidRPr="00234257">
        <w:t>这两个中台比较像，因为搜索和推荐的技术比较相似。这两个中台一般是为推荐和搜索系统提供一套相对标准的工作流程，同时支持流程各环节的可定制能力，从而支持多个前端推荐搜索业务的快速开发。</w:t>
      </w:r>
    </w:p>
    <w:p w14:paraId="62935EBE" w14:textId="72977900" w:rsidR="008607B0" w:rsidRDefault="00DA6069" w:rsidP="00DA6069">
      <w:pPr>
        <w:pStyle w:val="3"/>
      </w:pPr>
      <w:r>
        <w:rPr>
          <w:rFonts w:hint="eastAsia"/>
        </w:rPr>
        <w:t>2.1.2.3</w:t>
      </w:r>
      <w:r>
        <w:tab/>
      </w:r>
      <w:r>
        <w:rPr>
          <w:rFonts w:hint="eastAsia"/>
        </w:rPr>
        <w:t>总结</w:t>
      </w:r>
    </w:p>
    <w:p w14:paraId="2C754260" w14:textId="0B85583F" w:rsidR="00DA6069" w:rsidRDefault="00DA6069" w:rsidP="00DA6069">
      <w:pPr>
        <w:ind w:firstLine="420"/>
        <w:rPr>
          <w:rFonts w:hint="eastAsia"/>
        </w:rPr>
      </w:pPr>
      <w:r>
        <w:rPr>
          <w:rFonts w:hint="eastAsia"/>
        </w:rPr>
        <w:t>如果一个企业把所有业务的数据都存储在</w:t>
      </w:r>
      <w:r>
        <w:t xml:space="preserve"> Oracle 里，我们</w:t>
      </w:r>
      <w:r>
        <w:rPr>
          <w:rFonts w:hint="eastAsia"/>
        </w:rPr>
        <w:t>不</w:t>
      </w:r>
      <w:r>
        <w:t>能说这个 Oracle 数据库是数据中台。那么现在很多企业</w:t>
      </w:r>
      <w:r>
        <w:rPr>
          <w:rFonts w:hint="eastAsia"/>
        </w:rPr>
        <w:t>把存储</w:t>
      </w:r>
      <w:r>
        <w:t>换成 Hadoop，所有业务数据都在一个 Hadoop 集群里，能说是数据中台吗？显然也不是，这个 Hadoop 无非跟原来的 Oracle 一样存了一堆数据而已。</w:t>
      </w:r>
      <w:r>
        <w:rPr>
          <w:rFonts w:hint="eastAsia"/>
        </w:rPr>
        <w:t>那么</w:t>
      </w:r>
      <w:r>
        <w:t>建设和维护这个 Hadoop 集群的团队，整个加起来就是中台了吗？</w:t>
      </w:r>
    </w:p>
    <w:p w14:paraId="3228310C" w14:textId="72D9E29B" w:rsidR="00DA6069" w:rsidRDefault="00DA6069" w:rsidP="00DA6069">
      <w:pPr>
        <w:ind w:firstLine="420"/>
        <w:rPr>
          <w:rFonts w:hint="eastAsia"/>
        </w:rPr>
      </w:pPr>
      <w:r>
        <w:rPr>
          <w:rFonts w:hint="eastAsia"/>
        </w:rPr>
        <w:t>仍然不是，因为这个团队是不需要为业务负责的，不具备业务属性。而现在大家比较公认的数据中台，指的是确保</w:t>
      </w:r>
      <w:r>
        <w:t xml:space="preserve"> OneID、OneData 得以实现的组织，使得数据不再是各前端业务独立管理，而是通过统一的团队在数据标识、指标、数据仓库等方面实现了跨业务的整合。之所以这样大家会认为是名符其实的数据中台，是因为指标一定是面向业务的，数据仓库的建设一定也包含了一些业务逻辑。所以那个大大的 Hadoop 并不是数据中台，而是大数据平台。</w:t>
      </w:r>
    </w:p>
    <w:p w14:paraId="3809E219" w14:textId="5B6C852E" w:rsidR="00DA6069" w:rsidRPr="00DA6069" w:rsidRDefault="00DA6069" w:rsidP="00DA6069">
      <w:pPr>
        <w:ind w:firstLine="420"/>
        <w:rPr>
          <w:rFonts w:hint="eastAsia"/>
        </w:rPr>
      </w:pPr>
      <w:bookmarkStart w:id="0" w:name="_GoBack"/>
      <w:bookmarkEnd w:id="0"/>
      <w:r>
        <w:rPr>
          <w:rFonts w:hint="eastAsia"/>
        </w:rPr>
        <w:t>所以，不具备业务属性的能力，即便是共性的，即便有一个专职的部门在做，即便对业务非常重要，也不能称之为中台，而还是应该称之为平台。否则就会出现很多与业务八杆子打不着的各种中台，混淆视听。因此，应该说所有中台都是业务中台，没有别的类型的中台。数据中台、搜索中台、内容中台、零售中台等等，都是特定形式的业务中台，也还是业务中台。</w:t>
      </w:r>
    </w:p>
    <w:sectPr w:rsidR="00DA6069" w:rsidRPr="00DA6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1C61" w14:textId="77777777" w:rsidR="005D0745" w:rsidRDefault="005D0745" w:rsidP="00562B18">
      <w:r>
        <w:separator/>
      </w:r>
    </w:p>
  </w:endnote>
  <w:endnote w:type="continuationSeparator" w:id="0">
    <w:p w14:paraId="60120B61" w14:textId="77777777" w:rsidR="005D0745" w:rsidRDefault="005D0745" w:rsidP="0056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F6382" w14:textId="77777777" w:rsidR="005D0745" w:rsidRDefault="005D0745" w:rsidP="00562B18">
      <w:r>
        <w:separator/>
      </w:r>
    </w:p>
  </w:footnote>
  <w:footnote w:type="continuationSeparator" w:id="0">
    <w:p w14:paraId="6FDAFAD3" w14:textId="77777777" w:rsidR="005D0745" w:rsidRDefault="005D0745" w:rsidP="00562B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49"/>
    <w:rsid w:val="000D69E9"/>
    <w:rsid w:val="00234257"/>
    <w:rsid w:val="002A6892"/>
    <w:rsid w:val="002C16C8"/>
    <w:rsid w:val="00385F1F"/>
    <w:rsid w:val="00562B18"/>
    <w:rsid w:val="005D0745"/>
    <w:rsid w:val="00801CBB"/>
    <w:rsid w:val="008607B0"/>
    <w:rsid w:val="00884549"/>
    <w:rsid w:val="00975493"/>
    <w:rsid w:val="00A72C3B"/>
    <w:rsid w:val="00C54660"/>
    <w:rsid w:val="00DA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8C45F"/>
  <w15:chartTrackingRefBased/>
  <w15:docId w15:val="{7327BC23-77E7-4F30-AEF4-0AD286D5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8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4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46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54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85F1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B18"/>
    <w:rPr>
      <w:sz w:val="18"/>
      <w:szCs w:val="18"/>
    </w:rPr>
  </w:style>
  <w:style w:type="paragraph" w:styleId="a5">
    <w:name w:val="footer"/>
    <w:basedOn w:val="a"/>
    <w:link w:val="a6"/>
    <w:uiPriority w:val="99"/>
    <w:unhideWhenUsed/>
    <w:rsid w:val="00562B18"/>
    <w:pPr>
      <w:tabs>
        <w:tab w:val="center" w:pos="4153"/>
        <w:tab w:val="right" w:pos="8306"/>
      </w:tabs>
      <w:snapToGrid w:val="0"/>
      <w:jc w:val="left"/>
    </w:pPr>
    <w:rPr>
      <w:sz w:val="18"/>
      <w:szCs w:val="18"/>
    </w:rPr>
  </w:style>
  <w:style w:type="character" w:customStyle="1" w:styleId="a6">
    <w:name w:val="页脚 字符"/>
    <w:basedOn w:val="a0"/>
    <w:link w:val="a5"/>
    <w:uiPriority w:val="99"/>
    <w:rsid w:val="00562B18"/>
    <w:rPr>
      <w:sz w:val="18"/>
      <w:szCs w:val="18"/>
    </w:rPr>
  </w:style>
  <w:style w:type="character" w:customStyle="1" w:styleId="20">
    <w:name w:val="标题 2 字符"/>
    <w:basedOn w:val="a0"/>
    <w:link w:val="2"/>
    <w:uiPriority w:val="9"/>
    <w:rsid w:val="00C546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4660"/>
    <w:rPr>
      <w:b/>
      <w:bCs/>
      <w:sz w:val="32"/>
      <w:szCs w:val="32"/>
    </w:rPr>
  </w:style>
  <w:style w:type="character" w:customStyle="1" w:styleId="40">
    <w:name w:val="标题 4 字符"/>
    <w:basedOn w:val="a0"/>
    <w:link w:val="4"/>
    <w:uiPriority w:val="9"/>
    <w:rsid w:val="0097549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85F1F"/>
    <w:rPr>
      <w:b/>
      <w:bCs/>
      <w:sz w:val="28"/>
      <w:szCs w:val="28"/>
    </w:rPr>
  </w:style>
  <w:style w:type="paragraph" w:styleId="a7">
    <w:name w:val="Balloon Text"/>
    <w:basedOn w:val="a"/>
    <w:link w:val="a8"/>
    <w:uiPriority w:val="99"/>
    <w:semiHidden/>
    <w:unhideWhenUsed/>
    <w:rsid w:val="00234257"/>
    <w:rPr>
      <w:sz w:val="18"/>
      <w:szCs w:val="18"/>
    </w:rPr>
  </w:style>
  <w:style w:type="character" w:customStyle="1" w:styleId="a8">
    <w:name w:val="批注框文本 字符"/>
    <w:basedOn w:val="a0"/>
    <w:link w:val="a7"/>
    <w:uiPriority w:val="99"/>
    <w:semiHidden/>
    <w:rsid w:val="00234257"/>
    <w:rPr>
      <w:sz w:val="18"/>
      <w:szCs w:val="18"/>
    </w:rPr>
  </w:style>
  <w:style w:type="paragraph" w:styleId="a9">
    <w:name w:val="No Spacing"/>
    <w:uiPriority w:val="1"/>
    <w:qFormat/>
    <w:rsid w:val="002A6892"/>
    <w:pPr>
      <w:widowControl w:val="0"/>
      <w:jc w:val="both"/>
    </w:pPr>
  </w:style>
  <w:style w:type="character" w:customStyle="1" w:styleId="10">
    <w:name w:val="标题 1 字符"/>
    <w:basedOn w:val="a0"/>
    <w:link w:val="1"/>
    <w:uiPriority w:val="9"/>
    <w:rsid w:val="002A689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89231">
      <w:bodyDiv w:val="1"/>
      <w:marLeft w:val="0"/>
      <w:marRight w:val="0"/>
      <w:marTop w:val="0"/>
      <w:marBottom w:val="0"/>
      <w:divBdr>
        <w:top w:val="none" w:sz="0" w:space="0" w:color="auto"/>
        <w:left w:val="none" w:sz="0" w:space="0" w:color="auto"/>
        <w:bottom w:val="none" w:sz="0" w:space="0" w:color="auto"/>
        <w:right w:val="none" w:sz="0" w:space="0" w:color="auto"/>
      </w:divBdr>
    </w:div>
    <w:div w:id="783578219">
      <w:bodyDiv w:val="1"/>
      <w:marLeft w:val="0"/>
      <w:marRight w:val="0"/>
      <w:marTop w:val="0"/>
      <w:marBottom w:val="0"/>
      <w:divBdr>
        <w:top w:val="none" w:sz="0" w:space="0" w:color="auto"/>
        <w:left w:val="none" w:sz="0" w:space="0" w:color="auto"/>
        <w:bottom w:val="none" w:sz="0" w:space="0" w:color="auto"/>
        <w:right w:val="none" w:sz="0" w:space="0" w:color="auto"/>
      </w:divBdr>
    </w:div>
    <w:div w:id="974216398">
      <w:bodyDiv w:val="1"/>
      <w:marLeft w:val="0"/>
      <w:marRight w:val="0"/>
      <w:marTop w:val="0"/>
      <w:marBottom w:val="0"/>
      <w:divBdr>
        <w:top w:val="none" w:sz="0" w:space="0" w:color="auto"/>
        <w:left w:val="none" w:sz="0" w:space="0" w:color="auto"/>
        <w:bottom w:val="none" w:sz="0" w:space="0" w:color="auto"/>
        <w:right w:val="none" w:sz="0" w:space="0" w:color="auto"/>
      </w:divBdr>
    </w:div>
    <w:div w:id="1002507824">
      <w:bodyDiv w:val="1"/>
      <w:marLeft w:val="0"/>
      <w:marRight w:val="0"/>
      <w:marTop w:val="0"/>
      <w:marBottom w:val="0"/>
      <w:divBdr>
        <w:top w:val="none" w:sz="0" w:space="0" w:color="auto"/>
        <w:left w:val="none" w:sz="0" w:space="0" w:color="auto"/>
        <w:bottom w:val="none" w:sz="0" w:space="0" w:color="auto"/>
        <w:right w:val="none" w:sz="0" w:space="0" w:color="auto"/>
      </w:divBdr>
    </w:div>
    <w:div w:id="1322008179">
      <w:bodyDiv w:val="1"/>
      <w:marLeft w:val="0"/>
      <w:marRight w:val="0"/>
      <w:marTop w:val="0"/>
      <w:marBottom w:val="0"/>
      <w:divBdr>
        <w:top w:val="none" w:sz="0" w:space="0" w:color="auto"/>
        <w:left w:val="none" w:sz="0" w:space="0" w:color="auto"/>
        <w:bottom w:val="none" w:sz="0" w:space="0" w:color="auto"/>
        <w:right w:val="none" w:sz="0" w:space="0" w:color="auto"/>
      </w:divBdr>
    </w:div>
    <w:div w:id="1874924750">
      <w:bodyDiv w:val="1"/>
      <w:marLeft w:val="0"/>
      <w:marRight w:val="0"/>
      <w:marTop w:val="0"/>
      <w:marBottom w:val="0"/>
      <w:divBdr>
        <w:top w:val="none" w:sz="0" w:space="0" w:color="auto"/>
        <w:left w:val="none" w:sz="0" w:space="0" w:color="auto"/>
        <w:bottom w:val="none" w:sz="0" w:space="0" w:color="auto"/>
        <w:right w:val="none" w:sz="0" w:space="0" w:color="auto"/>
      </w:divBdr>
    </w:div>
    <w:div w:id="1894344414">
      <w:bodyDiv w:val="1"/>
      <w:marLeft w:val="0"/>
      <w:marRight w:val="0"/>
      <w:marTop w:val="0"/>
      <w:marBottom w:val="0"/>
      <w:divBdr>
        <w:top w:val="none" w:sz="0" w:space="0" w:color="auto"/>
        <w:left w:val="none" w:sz="0" w:space="0" w:color="auto"/>
        <w:bottom w:val="none" w:sz="0" w:space="0" w:color="auto"/>
        <w:right w:val="none" w:sz="0" w:space="0" w:color="auto"/>
      </w:divBdr>
    </w:div>
    <w:div w:id="199271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3</cp:revision>
  <dcterms:created xsi:type="dcterms:W3CDTF">2019-10-15T15:01:00Z</dcterms:created>
  <dcterms:modified xsi:type="dcterms:W3CDTF">2019-10-15T17:19:00Z</dcterms:modified>
</cp:coreProperties>
</file>