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1E" w:rsidRDefault="00B1521E" w:rsidP="001861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9F5B62" w:rsidRPr="00AC302A" w:rsidRDefault="009F5B62" w:rsidP="001861DC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AC302A">
        <w:rPr>
          <w:rFonts w:ascii="Times New Roman" w:eastAsia="標楷體" w:hAnsi="Times New Roman" w:cs="Times New Roman"/>
          <w:b/>
          <w:sz w:val="44"/>
          <w:szCs w:val="44"/>
        </w:rPr>
        <w:t>《大智度論》卷</w:t>
      </w:r>
      <w:r w:rsidRPr="00AC302A">
        <w:rPr>
          <w:rFonts w:ascii="Times New Roman" w:eastAsia="標楷體" w:hAnsi="Times New Roman" w:cs="Times New Roman"/>
          <w:b/>
          <w:sz w:val="44"/>
          <w:szCs w:val="44"/>
        </w:rPr>
        <w:t>7</w:t>
      </w:r>
    </w:p>
    <w:p w:rsidR="00B1521E" w:rsidRDefault="009F5B62" w:rsidP="001861D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〈初品中佛土願釋論第十三〉</w:t>
      </w:r>
    </w:p>
    <w:p w:rsidR="009F5B62" w:rsidRPr="00AC302A" w:rsidRDefault="009F5B62" w:rsidP="00172298">
      <w:pPr>
        <w:jc w:val="right"/>
        <w:rPr>
          <w:rFonts w:ascii="Times New Roman" w:eastAsia="新細明體" w:hAnsi="Times New Roman" w:cs="Times New Roman"/>
          <w:sz w:val="26"/>
          <w:szCs w:val="26"/>
        </w:rPr>
      </w:pPr>
      <w:r w:rsidRPr="00AC302A">
        <w:rPr>
          <w:rFonts w:ascii="Times New Roman" w:eastAsia="標楷體" w:hAnsi="Times New Roman" w:cs="Times New Roman"/>
          <w:sz w:val="26"/>
          <w:szCs w:val="26"/>
        </w:rPr>
        <w:t>釋厚觀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（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2007.</w:t>
      </w:r>
      <w:r w:rsidR="00B06913" w:rsidRPr="00AC302A">
        <w:rPr>
          <w:rFonts w:ascii="Times New Roman" w:eastAsia="新細明體" w:hAnsi="Times New Roman" w:cs="Times New Roman"/>
          <w:sz w:val="26"/>
          <w:szCs w:val="26"/>
        </w:rPr>
        <w:t>0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3.3</w:t>
      </w:r>
      <w:r w:rsidRPr="00AC302A">
        <w:rPr>
          <w:rFonts w:ascii="Times New Roman" w:eastAsia="新細明體" w:hAnsi="Times New Roman" w:cs="Times New Roman" w:hint="eastAsia"/>
          <w:sz w:val="26"/>
          <w:szCs w:val="26"/>
        </w:rPr>
        <w:t>1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）</w:t>
      </w:r>
    </w:p>
    <w:p w:rsidR="009F5B62" w:rsidRPr="00B1521E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壹、菩薩</w:t>
      </w:r>
      <w:r w:rsidRPr="00B1521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發願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無量功德成就</w:t>
      </w:r>
    </w:p>
    <w:p w:rsidR="00B1521E" w:rsidRPr="00B1521E" w:rsidRDefault="009F5B62" w:rsidP="008A20A2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一、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願受無量諸佛世界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snapToGrid w:val="0"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（一）</w:t>
      </w:r>
      <w:r w:rsidRPr="00B1521E">
        <w:rPr>
          <w:rFonts w:ascii="新細明體" w:eastAsia="新細明體" w:hAnsi="新細明體" w:cs="新細明體w..." w:hint="eastAsia"/>
          <w:b/>
          <w:kern w:val="0"/>
          <w:szCs w:val="20"/>
          <w:bdr w:val="single" w:sz="4" w:space="0" w:color="auto"/>
        </w:rPr>
        <w:t>淨世界願四種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C014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p.208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Default="009F5B62" w:rsidP="005224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B1521E">
        <w:rPr>
          <w:rFonts w:ascii="新細明體" w:eastAsia="新細明體" w:hAnsi="Times New Roman" w:cs="Times New Roman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新細明體" w:eastAsia="新細明體" w:hAnsi="Times New Roman" w:cs="Times New Roman" w:hint="eastAsia"/>
          <w:b/>
          <w:kern w:val="0"/>
          <w:szCs w:val="20"/>
          <w:bdr w:val="single" w:sz="4" w:space="0" w:color="auto"/>
        </w:rPr>
        <w:t>二</w:t>
      </w:r>
      <w:r w:rsidRPr="00B1521E">
        <w:rPr>
          <w:rFonts w:ascii="新細明體" w:eastAsia="新細明體" w:hAnsi="Times New Roman" w:cs="Times New Roman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新細明體" w:eastAsia="新細明體" w:hAnsi="Times New Roman" w:cs="Times New Roman" w:hint="eastAsia"/>
          <w:b/>
          <w:kern w:val="0"/>
          <w:szCs w:val="20"/>
          <w:bdr w:val="single" w:sz="4" w:space="0" w:color="auto"/>
        </w:rPr>
        <w:t>行業得報，何須立願</w:t>
      </w:r>
    </w:p>
    <w:p w:rsidR="00B1521E" w:rsidRPr="00B1521E" w:rsidRDefault="009F5B62" w:rsidP="005224AF">
      <w:pPr>
        <w:snapToGrid w:val="0"/>
        <w:ind w:leftChars="150" w:left="360"/>
        <w:jc w:val="both"/>
        <w:rPr>
          <w:rFonts w:ascii="Times New Roman" w:eastAsia="新細明體" w:hAnsi="Times New Roman" w:cs="Times New Roman"/>
        </w:rPr>
      </w:pPr>
      <w:r w:rsidRPr="00B1521E">
        <w:rPr>
          <w:rFonts w:ascii="Times New Roman" w:eastAsia="新細明體w..." w:hAnsi="Times New Roman" w:cs="新細明體w...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新細明體w..." w:eastAsia="新細明體w..." w:hAnsi="Times New Roman" w:cs="新細明體w..." w:hint="eastAsia"/>
          <w:b/>
          <w:kern w:val="0"/>
          <w:szCs w:val="20"/>
          <w:bdr w:val="single" w:sz="4" w:space="0" w:color="auto"/>
        </w:rPr>
        <w:t>、願為導御，能有所成；行同願別，得果不同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C014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p.208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w..." w:eastAsia="新細明體w..." w:hAnsi="Times New Roman" w:cs="新細明體w..." w:hint="eastAsia"/>
          <w:b/>
          <w:kern w:val="0"/>
          <w:szCs w:val="20"/>
          <w:bdr w:val="single" w:sz="4" w:space="0" w:color="auto"/>
        </w:rPr>
        <w:t>行須願資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C014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p.208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w..." w:eastAsia="新細明體w..." w:hAnsi="Times New Roman" w:cs="新細明體w..." w:hint="eastAsia"/>
          <w:b/>
          <w:kern w:val="0"/>
          <w:szCs w:val="20"/>
          <w:bdr w:val="single" w:sz="4" w:space="0" w:color="auto"/>
        </w:rPr>
        <w:t>願能增福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C014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p.208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三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Times New Roman" w:cs="新細明體w..." w:hint="eastAsia"/>
          <w:b/>
          <w:szCs w:val="20"/>
          <w:bdr w:val="single" w:sz="4" w:space="0" w:color="auto"/>
        </w:rPr>
        <w:t>以願力故罪有量，福無量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C014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p.208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50" w:before="180"/>
        <w:ind w:leftChars="150" w:left="36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※ 聲聞法、菩薩法罪福差別</w:t>
      </w:r>
    </w:p>
    <w:p w:rsidR="00B1521E" w:rsidRPr="00B1521E" w:rsidRDefault="009F5B62" w:rsidP="008A20A2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二、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釋「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念無量佛土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念佛三昧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（一）</w:t>
      </w:r>
      <w:r w:rsidRPr="00B1521E">
        <w:rPr>
          <w:rFonts w:ascii="新細明體" w:eastAsia="新細明體" w:hAnsi="新細明體" w:cs="新細明體w..." w:hint="eastAsia"/>
          <w:b/>
          <w:kern w:val="0"/>
          <w:szCs w:val="20"/>
          <w:bdr w:val="single" w:sz="4" w:space="0" w:color="auto"/>
        </w:rPr>
        <w:t>釋「無量佛土」</w:t>
      </w:r>
    </w:p>
    <w:p w:rsidR="009F5B62" w:rsidRPr="00B1521E" w:rsidRDefault="009F5B62" w:rsidP="005224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新細明體" w:eastAsia="新細明體" w:hAnsi="新細明體" w:cs="新細明體w..." w:hint="eastAsia"/>
          <w:b/>
          <w:kern w:val="0"/>
          <w:szCs w:val="20"/>
          <w:bdr w:val="single" w:sz="4" w:space="0" w:color="auto"/>
        </w:rPr>
        <w:t>釋「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諸佛三昧常現在前</w:t>
      </w:r>
      <w:r w:rsidRPr="00B1521E">
        <w:rPr>
          <w:rFonts w:ascii="新細明體" w:eastAsia="新細明體" w:hAnsi="新細明體" w:cs="新細明體w...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" w:eastAsia="新細明體" w:hAnsi="新細明體" w:cs="新細明體w..." w:hint="eastAsia"/>
          <w:b/>
          <w:kern w:val="0"/>
          <w:szCs w:val="20"/>
          <w:bdr w:val="single" w:sz="4" w:space="0" w:color="auto"/>
        </w:rPr>
        <w:t>念佛三昧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釋名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二種念佛三昧</w:t>
      </w:r>
    </w:p>
    <w:p w:rsid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念佛三昧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之特勝</w:t>
      </w:r>
    </w:p>
    <w:p w:rsidR="00B1521E" w:rsidRPr="00B1521E" w:rsidRDefault="009F5B62" w:rsidP="005224AF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）念佛得入佛道中故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A023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p.44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）遍除煩惱及先世罪，餘三昧所不及故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A023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p.44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）有大福德速滅罪苦故</w:t>
      </w:r>
      <w:r w:rsidRPr="00B1521E">
        <w:rPr>
          <w:rFonts w:ascii="Times New Roman" w:eastAsia="新細明體" w:hAnsi="新細明體" w:cs="Times New Roman"/>
          <w:szCs w:val="20"/>
        </w:rPr>
        <w:t>（</w:t>
      </w:r>
      <w:r w:rsidR="00557260" w:rsidRPr="00B1521E">
        <w:rPr>
          <w:rFonts w:ascii="Times New Roman" w:eastAsia="新細明體" w:hAnsi="新細明體" w:cs="Times New Roman"/>
          <w:szCs w:val="20"/>
        </w:rPr>
        <w:t>印順法師，</w:t>
      </w:r>
      <w:r w:rsidRPr="00B1521E">
        <w:rPr>
          <w:rFonts w:ascii="Times New Roman" w:eastAsia="新細明體" w:hAnsi="新細明體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A023</w:t>
      </w:r>
      <w:r w:rsidRPr="00B1521E">
        <w:rPr>
          <w:rFonts w:ascii="Times New Roman" w:eastAsia="新細明體" w:hAnsi="新細明體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p.44</w:t>
      </w:r>
      <w:r w:rsidRPr="00B1521E">
        <w:rPr>
          <w:rFonts w:ascii="Times New Roman" w:eastAsia="新細明體" w:hAnsi="新細明體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4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）菩薩所尊所重應常念故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A023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p.44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5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）念佛得諸功德勝利故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A023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p.44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50" w:left="60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※</w:t>
      </w:r>
      <w:r w:rsidR="007C43B1"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云何常念佛，不行餘三昧</w:t>
      </w:r>
    </w:p>
    <w:p w:rsidR="00B1521E" w:rsidRPr="00B1521E" w:rsidRDefault="009F5B62" w:rsidP="006A4AC5">
      <w:pPr>
        <w:keepNext/>
        <w:widowControl/>
        <w:spacing w:beforeLines="50" w:before="180"/>
        <w:ind w:leftChars="50" w:left="120" w:firstLineChars="50" w:firstLine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能請無量諸佛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（一）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二種勸請諸佛：請轉法輪、請佛住世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轉法輪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佛住世</w:t>
      </w:r>
    </w:p>
    <w:p w:rsidR="00B1521E" w:rsidRP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lastRenderedPageBreak/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諸佛必應說法度眾，何須勸請；又未見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十方無量諸佛，云何可請</w:t>
      </w:r>
    </w:p>
    <w:p w:rsidR="00B1521E" w:rsidRPr="00B1521E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諸佛雖不待人請，請者亦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能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得福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有佛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若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無人請者，便入涅槃而不說法</w:t>
      </w:r>
    </w:p>
    <w:p w:rsidR="00B1521E" w:rsidRPr="00B1521E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雖眾生不面請佛，佛常見其心亦聞彼請；假令諸佛不聞不見，請佛亦有福德</w:t>
      </w:r>
    </w:p>
    <w:p w:rsidR="00B1521E" w:rsidRPr="00B1521E" w:rsidRDefault="009F5B62" w:rsidP="008714F0">
      <w:pPr>
        <w:widowControl/>
        <w:spacing w:beforeLines="50" w:before="180" w:line="39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三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何故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正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以二事勸請</w:t>
      </w:r>
    </w:p>
    <w:p w:rsidR="00B1521E" w:rsidRPr="00B1521E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、有人謂佛貪壽、愛著於法，為除眾疑故須請</w:t>
      </w:r>
    </w:p>
    <w:p w:rsidR="00B1521E" w:rsidRPr="00B1521E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佛為斷老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病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死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，不答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十四難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若</w:t>
      </w:r>
      <w:r w:rsidRPr="00B1521E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佛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不請而說，外道所譏</w:t>
      </w:r>
      <w:r w:rsidRPr="00B1521E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；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梵天自請，則外道心伏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4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、菩薩行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懺悔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、隨喜、勸請三事，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轉近得佛，以是故須請</w:t>
      </w:r>
    </w:p>
    <w:p w:rsidR="00B1521E" w:rsidRP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四、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釋「能斷種種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見、纏及諸煩惱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9F5B62" w:rsidRPr="00B1521E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（一）釋「見、纏、煩惱」</w:t>
      </w:r>
    </w:p>
    <w:p w:rsidR="00B1521E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釋「見」</w:t>
      </w:r>
    </w:p>
    <w:p w:rsidR="00B1521E" w:rsidRPr="00B1521E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、釋「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纏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、釋「煩惱」</w:t>
      </w:r>
    </w:p>
    <w:p w:rsidR="00B1521E" w:rsidRPr="00B1521E" w:rsidRDefault="009F5B62" w:rsidP="006A4AC5">
      <w:pPr>
        <w:widowControl/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（二）纏與煩惱之數類</w:t>
      </w:r>
    </w:p>
    <w:p w:rsidR="00B1521E" w:rsidRP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（三）釋「能斷見、纏、煩惱」</w:t>
      </w:r>
    </w:p>
    <w:p w:rsidR="00B1521E" w:rsidRP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五、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釋「遊戲出生百千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D01A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（一）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釋「出生」</w:t>
      </w:r>
    </w:p>
    <w:p w:rsidR="00B1521E" w:rsidRPr="00B1521E" w:rsidRDefault="00BC31C8" w:rsidP="006A4AC5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※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 xml:space="preserve"> </w:t>
      </w:r>
      <w:r w:rsidR="009F5B62"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菩薩出生百千種三昧之理由</w:t>
      </w:r>
    </w:p>
    <w:p w:rsidR="00B1521E" w:rsidRPr="00B1521E" w:rsidRDefault="009F5B62" w:rsidP="006A4AC5">
      <w:pPr>
        <w:widowControl/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（三）釋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「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遊戲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6A4AC5">
      <w:pPr>
        <w:widowControl/>
        <w:spacing w:beforeLines="30" w:before="108"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六、菩薩成就無量功德</w:t>
      </w:r>
    </w:p>
    <w:p w:rsidR="00B1521E" w:rsidRDefault="009F5B62" w:rsidP="006A4AC5">
      <w:pPr>
        <w:widowControl/>
        <w:spacing w:beforeLines="30" w:before="108" w:line="350" w:lineRule="exact"/>
        <w:jc w:val="both"/>
        <w:rPr>
          <w:rFonts w:ascii="Times New Roman" w:eastAsia="細明體" w:hAnsi="Times New Roman" w:cs="細明體"/>
          <w:b/>
          <w:kern w:val="0"/>
          <w:szCs w:val="24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貳、二十二位菩薩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名號</w:t>
      </w:r>
    </w:p>
    <w:p w:rsidR="00B1521E" w:rsidRPr="00B1521E" w:rsidRDefault="009F5B62" w:rsidP="00D01AAF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一、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獨說二十二菩薩名之理由</w:t>
      </w:r>
    </w:p>
    <w:p w:rsidR="00B1521E" w:rsidRP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二、善守菩薩最在前說之理由</w:t>
      </w:r>
    </w:p>
    <w:p w:rsidR="00B1521E" w:rsidRP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三、諸菩薩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於十方佛土皆補佛處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，故言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紹尊位者</w:t>
      </w:r>
    </w:p>
    <w:p w:rsidR="00B1521E" w:rsidRDefault="009F5B62" w:rsidP="005224AF">
      <w:pPr>
        <w:spacing w:beforeLines="300" w:before="1080"/>
        <w:jc w:val="center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AC302A">
        <w:rPr>
          <w:rFonts w:ascii="標楷體" w:eastAsia="標楷體" w:hAnsi="標楷體" w:cs="Times New Roman"/>
          <w:b/>
          <w:sz w:val="28"/>
          <w:szCs w:val="28"/>
        </w:rPr>
        <w:t>大智度</w:t>
      </w: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初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品中</w:t>
      </w:r>
      <w:r w:rsidRPr="00AC302A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放光釋論第十四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B1521E" w:rsidRPr="00B1521E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壹、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佛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入三昧王三昧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一切三昧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悉入其中</w:t>
      </w:r>
    </w:p>
    <w:p w:rsidR="00B1521E" w:rsidRPr="00B1521E" w:rsidRDefault="009F5B62" w:rsidP="00D01AAF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lastRenderedPageBreak/>
        <w:t>一、釋「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佛自敷師子座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2A3FCC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※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 xml:space="preserve"> 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釋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「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師子座</w:t>
      </w:r>
    </w:p>
    <w:p w:rsidR="00B1521E" w:rsidRPr="00B1521E" w:rsidRDefault="009F5B62" w:rsidP="00D01AAF">
      <w:pPr>
        <w:widowControl/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結跏趺坐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（一）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結加趺坐最安隱，不疲極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；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魔王見之其心憂怖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；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眾人見之皆大歡喜</w:t>
      </w:r>
    </w:p>
    <w:p w:rsidR="00B1521E" w:rsidRPr="00B1521E" w:rsidRDefault="009F5B62" w:rsidP="006A4AC5">
      <w:pPr>
        <w:keepNext/>
        <w:keepLines/>
        <w:widowControl/>
        <w:spacing w:beforeLines="30" w:before="108"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（二）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佛教弟子結加趺直身坐</w:t>
      </w:r>
    </w:p>
    <w:p w:rsidR="00B1521E" w:rsidRP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三、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「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直身繫念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四、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9F5B62" w:rsidRPr="00B1521E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（一）釋名</w:t>
      </w:r>
    </w:p>
    <w:p w:rsidR="00B1521E" w:rsidRPr="00B1521E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此三昧於諸三昧中最第一自在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，故名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※</w:t>
      </w:r>
      <w:r w:rsidR="007C43B1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何故獨稱三昧王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三昧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為第一</w:t>
      </w:r>
    </w:p>
    <w:p w:rsidR="00B1521E" w:rsidRDefault="00BC31C8" w:rsidP="005224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※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 xml:space="preserve"> 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="009F5B62"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何定攝</w:t>
      </w:r>
      <w:r w:rsidR="009F5B62"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="009F5B62"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="009F5B62" w:rsidRPr="00B1521E">
        <w:rPr>
          <w:rFonts w:ascii="Times New Roman" w:eastAsia="新細明體" w:hAnsi="Times New Roman" w:cs="Times New Roman"/>
          <w:szCs w:val="20"/>
        </w:rPr>
        <w:t>A057</w:t>
      </w:r>
      <w:r w:rsidR="009F5B62" w:rsidRPr="00B1521E">
        <w:rPr>
          <w:rFonts w:ascii="Times New Roman" w:eastAsia="新細明體" w:hAnsi="Times New Roman" w:cs="Times New Roman"/>
          <w:szCs w:val="20"/>
        </w:rPr>
        <w:t>〕</w:t>
      </w:r>
      <w:r w:rsidR="009F5B62" w:rsidRPr="00B1521E">
        <w:rPr>
          <w:rFonts w:ascii="Times New Roman" w:eastAsia="新細明體" w:hAnsi="Times New Roman" w:cs="Times New Roman"/>
          <w:szCs w:val="20"/>
        </w:rPr>
        <w:t>p.96</w:t>
      </w:r>
      <w:r w:rsidR="009F5B62"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ind w:leftChars="300" w:left="72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或言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在第四禪中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A057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p.96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或言唯佛能知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A057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p.96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一切三昧皆入其中，故名三昧王三昧</w:t>
      </w:r>
    </w:p>
    <w:p w:rsidR="00B1521E" w:rsidRP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）佛何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故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入三昧王三昧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0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欲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明智慧從緣生故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、令六通無限故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、欲現大神力故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、非諸凡聖所知故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、欲放光令見故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A057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p.96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、以功德力示現光明神力最上故</w:t>
      </w:r>
    </w:p>
    <w:p w:rsidR="00B1521E" w:rsidRDefault="009F5B62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三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）一切三昧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悉入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中</w:t>
      </w:r>
    </w:p>
    <w:p w:rsidR="00B1521E" w:rsidRPr="00B1521E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、得此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時，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一切三昧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皆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得</w:t>
      </w:r>
    </w:p>
    <w:p w:rsidR="00B1521E" w:rsidRPr="00B1521E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、入此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中，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一切三昧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欲入即入</w:t>
      </w:r>
    </w:p>
    <w:p w:rsidR="00B1521E" w:rsidRPr="00B1521E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、入此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，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能觀諸三昧相</w:t>
      </w:r>
    </w:p>
    <w:p w:rsidR="00B1521E" w:rsidRPr="00B1521E" w:rsidRDefault="009F5B62" w:rsidP="00220C54">
      <w:pPr>
        <w:keepNext/>
        <w:widowControl/>
        <w:spacing w:beforeLines="50" w:before="180"/>
        <w:ind w:leftChars="150" w:left="360"/>
        <w:jc w:val="both"/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、入此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中，</w:t>
      </w:r>
      <w:r w:rsidRPr="00B1521E">
        <w:rPr>
          <w:rFonts w:ascii="Times New Roman" w:eastAsia="細明體" w:hAnsi="細明體" w:cs="細明體"/>
          <w:b/>
          <w:kern w:val="0"/>
          <w:szCs w:val="20"/>
          <w:bdr w:val="single" w:sz="4" w:space="0" w:color="auto"/>
        </w:rPr>
        <w:t>能觀一切十方世界</w:t>
      </w:r>
      <w:r w:rsidRPr="00B1521E">
        <w:rPr>
          <w:rFonts w:ascii="Times New Roman" w:eastAsia="細明體" w:hAnsi="細明體" w:cs="細明體" w:hint="eastAsia"/>
          <w:b/>
          <w:kern w:val="0"/>
          <w:szCs w:val="20"/>
          <w:bdr w:val="single" w:sz="4" w:space="0" w:color="auto"/>
        </w:rPr>
        <w:t>及</w:t>
      </w:r>
      <w:r w:rsidRPr="00B1521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一切眾生</w:t>
      </w:r>
    </w:p>
    <w:p w:rsidR="00B1521E" w:rsidRPr="00B1521E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貳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釋「佛從三昧起，以天眼觀世界，舉身微笑」</w:t>
      </w:r>
    </w:p>
    <w:p w:rsidR="00B1521E" w:rsidRPr="00B1521E" w:rsidRDefault="00F565CB" w:rsidP="005224AF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一、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云何佛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從三昧王三昧起觀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視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世界</w:t>
      </w:r>
    </w:p>
    <w:p w:rsidR="00B1521E" w:rsidRPr="00B1521E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二、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佛何故舉身微笑</w:t>
      </w:r>
    </w:p>
    <w:p w:rsidR="00B1521E" w:rsidRPr="00B1521E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三、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佛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有佛眼等，何以用天眼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觀視世界</w:t>
      </w:r>
    </w:p>
    <w:p w:rsidR="00B1521E" w:rsidRPr="00B1521E" w:rsidRDefault="009F5B62" w:rsidP="0056205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</w:rPr>
      </w:pPr>
      <w:r w:rsidRPr="00B1521E">
        <w:rPr>
          <w:rFonts w:ascii="新細明體" w:eastAsia="新細明體" w:hAnsi="新細明體" w:cs="新細明體" w:hint="eastAsia"/>
          <w:b/>
          <w:kern w:val="0"/>
          <w:szCs w:val="20"/>
          <w:bdr w:val="single" w:sz="4" w:space="0" w:color="auto"/>
        </w:rPr>
        <w:t>※ 此眼為佛所觀，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何以名為「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天眼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」</w:t>
      </w:r>
    </w:p>
    <w:p w:rsidR="00B1521E" w:rsidRPr="00B1521E" w:rsidRDefault="00F565CB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lastRenderedPageBreak/>
        <w:t>（一）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持戒、禪定行力得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非是生分故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名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為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天眼</w:t>
      </w:r>
    </w:p>
    <w:p w:rsidR="00B1521E" w:rsidRPr="00B1521E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（二）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人多貴天，佛隨人心，故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名天眼</w:t>
      </w:r>
    </w:p>
    <w:p w:rsidR="00B1521E" w:rsidRPr="00B1521E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（三）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三種天（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名天、生天、淨天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）中，佛是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淨天中尊</w:t>
      </w:r>
    </w:p>
    <w:p w:rsidR="00B1521E" w:rsidRPr="00B1521E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四、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合說「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佛</w:t>
      </w:r>
      <w:r w:rsidR="00E8231E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以天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眼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觀視世界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，舉身微笑」</w:t>
      </w:r>
    </w:p>
    <w:p w:rsidR="00B1521E" w:rsidRPr="00B1521E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五、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笑從口生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或眼笑，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云何言一切身笑</w:t>
      </w:r>
    </w:p>
    <w:p w:rsidR="00B1521E" w:rsidRPr="00B1521E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六、</w:t>
      </w:r>
      <w:r w:rsidR="009F5B62"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佛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至尊重，何以故笑</w:t>
      </w:r>
    </w:p>
    <w:p w:rsidR="00B1521E" w:rsidRPr="00B1521E" w:rsidRDefault="00F565CB" w:rsidP="0056205F">
      <w:pPr>
        <w:widowControl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（一）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佛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有大因緣，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欲說摩訶般若波羅蜜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（二）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一切眾生亦可得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大智慧如佛故</w:t>
      </w:r>
    </w:p>
    <w:p w:rsidR="00B1521E" w:rsidRPr="00B1521E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（三）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有小因大果，小緣大報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（四）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佛種種方便，</w:t>
      </w:r>
      <w:r w:rsidR="009C6E7E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因笑放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光，欲教化眾生令心調柔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，令信受般若故</w:t>
      </w:r>
    </w:p>
    <w:p w:rsidR="00B1521E" w:rsidRPr="00B1521E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（五）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諸法空、無言說，而</w:t>
      </w:r>
      <w:r w:rsidR="009F5B62"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佛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為眾生說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法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令得解脫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，此是第一</w:t>
      </w:r>
      <w:r w:rsidR="009F5B62"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希有難事</w:t>
      </w:r>
      <w:r w:rsidR="009F5B62"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Default="00026999" w:rsidP="00D01AAF">
      <w:pPr>
        <w:widowControl/>
        <w:spacing w:beforeLines="30" w:before="108" w:line="380" w:lineRule="exact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參</w:t>
      </w:r>
      <w:r w:rsidR="009F5B62"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、</w:t>
      </w:r>
      <w:r w:rsidR="009F5B62"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佛</w:t>
      </w:r>
      <w:r w:rsidR="009F5B62" w:rsidRPr="00B1521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八現神力</w:t>
      </w:r>
    </w:p>
    <w:p w:rsidR="009F5B62" w:rsidRPr="00B1521E" w:rsidRDefault="009F5B62" w:rsidP="00D01AAF">
      <w:pPr>
        <w:snapToGrid w:val="0"/>
        <w:spacing w:line="380" w:lineRule="exact"/>
        <w:ind w:leftChars="50" w:left="120"/>
        <w:jc w:val="both"/>
        <w:rPr>
          <w:rFonts w:ascii="Times New Roman" w:eastAsia="新細明體" w:hAnsi="新細明體" w:cs="Times New Roman"/>
          <w:szCs w:val="20"/>
        </w:rPr>
      </w:pPr>
      <w:r w:rsidRPr="00B1521E">
        <w:rPr>
          <w:rFonts w:ascii="Times New Roman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壹</w:t>
      </w:r>
      <w:r w:rsidRPr="00B1521E">
        <w:rPr>
          <w:rFonts w:ascii="Times New Roman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出身分光</w:t>
      </w:r>
      <w:r w:rsidRPr="00B1521E">
        <w:rPr>
          <w:rFonts w:ascii="Times New Roman" w:eastAsia="新細明體" w:hAnsi="Times New Roman" w:cs="Times New Roman"/>
          <w:szCs w:val="20"/>
        </w:rPr>
        <w:t>（</w:t>
      </w:r>
      <w:r w:rsidR="00557260" w:rsidRPr="00B1521E">
        <w:rPr>
          <w:rFonts w:ascii="Times New Roman" w:eastAsia="新細明體" w:hAnsi="Times New Roman" w:cs="Times New Roman"/>
          <w:szCs w:val="20"/>
        </w:rPr>
        <w:t>印順法師，</w:t>
      </w:r>
      <w:r w:rsidRPr="00B1521E">
        <w:rPr>
          <w:rFonts w:ascii="Times New Roman" w:eastAsia="新細明體" w:hAnsi="Times New Roman" w:cs="Times New Roman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/>
          <w:szCs w:val="20"/>
        </w:rPr>
        <w:t>A003</w:t>
      </w:r>
      <w:r w:rsidRPr="00B1521E">
        <w:rPr>
          <w:rFonts w:ascii="Times New Roman" w:eastAsia="新細明體" w:hAnsi="Times New Roman" w:cs="Times New Roman"/>
          <w:szCs w:val="20"/>
        </w:rPr>
        <w:t>〕</w:t>
      </w:r>
      <w:r w:rsidRPr="00B1521E">
        <w:rPr>
          <w:rFonts w:ascii="Times New Roman" w:eastAsia="新細明體" w:hAnsi="Times New Roman" w:cs="Times New Roman"/>
          <w:szCs w:val="20"/>
        </w:rPr>
        <w:t>p.6</w:t>
      </w:r>
      <w:r w:rsidRPr="00B1521E">
        <w:rPr>
          <w:rFonts w:ascii="Times New Roman" w:eastAsia="新細明體" w:hAnsi="Times New Roman" w:cs="Times New Roman"/>
          <w:szCs w:val="20"/>
        </w:rPr>
        <w:t>）</w:t>
      </w:r>
    </w:p>
    <w:p w:rsidR="00B1521E" w:rsidRPr="00B1521E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一、足下放光</w:t>
      </w:r>
    </w:p>
    <w:p w:rsidR="00B1521E" w:rsidRPr="00B1521E" w:rsidRDefault="009F5B62" w:rsidP="00220C54">
      <w:pPr>
        <w:keepNext/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（一）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佛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先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放身光之理由</w:t>
      </w:r>
    </w:p>
    <w:p w:rsidR="00B1521E" w:rsidRPr="00B1521E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、令眾生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心信清淨恭敬故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佛欲現智慧光明神相故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、令眾生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捨本所樂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，令心離欲故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（二）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佛光明與諸天光明之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差異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（三）先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從足下放光之理由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身光是諸光之本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得可度眾生轉增無限</w:t>
      </w:r>
    </w:p>
    <w:p w:rsidR="00B1521E" w:rsidRPr="00B1521E" w:rsidRDefault="009F5B62" w:rsidP="008A20A2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二、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從足至肉髻各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各皆大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放光明</w:t>
      </w:r>
    </w:p>
    <w:p w:rsidR="00B1521E" w:rsidRPr="00B1521E" w:rsidRDefault="009F5B62" w:rsidP="005224AF">
      <w:pPr>
        <w:widowControl/>
        <w:ind w:leftChars="150" w:left="480" w:hangingChars="50" w:hanging="12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（一）足下光明已能遍照，何用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身分各各放光</w:t>
      </w:r>
    </w:p>
    <w:p w:rsidR="00B1521E" w:rsidRPr="00B1521E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足下光明照下方，餘方不滿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足為立處</w:t>
      </w:r>
      <w:r w:rsidRPr="00B1521E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，故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佛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先足下放光，餘一切身分亦</w:t>
      </w:r>
      <w:r w:rsidRPr="00B1521E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皆有神力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（二）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依何三昧，依何神通，何禪定中放此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身光</w:t>
      </w:r>
    </w:p>
    <w:p w:rsidR="00B1521E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三昧王三昧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如意通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第四禪中火勝處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火一切入放此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身光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佛若不入三昧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亦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恒放常光</w:t>
      </w:r>
    </w:p>
    <w:p w:rsidR="00B1521E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三、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佛放大光明能遍照三千大千世界</w:t>
      </w:r>
      <w:r w:rsidRPr="00B1521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及</w:t>
      </w:r>
      <w:r w:rsidRPr="00B1521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十方無量世界</w:t>
      </w:r>
    </w:p>
    <w:p w:rsidR="00B1521E" w:rsidRPr="00B1521E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（一）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佛光明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火氣應當上揚，云何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能遍至十方</w:t>
      </w:r>
    </w:p>
    <w:p w:rsidR="00B1521E" w:rsidRPr="00B1521E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、光明有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火氣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水氣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二種，火亦非皆上揚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、佛力故，能遍至十方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lastRenderedPageBreak/>
        <w:t>（二）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佛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光照耀次第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（三）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佛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幾時當滅</w:t>
      </w:r>
    </w:p>
    <w:p w:rsidR="00B1521E" w:rsidRPr="00B1521E" w:rsidRDefault="009F5B62" w:rsidP="008A20A2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（四）釋「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三千大千世界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」</w:t>
      </w:r>
    </w:p>
    <w:p w:rsidR="00B1521E" w:rsidRPr="00B1521E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、釋名</w:t>
      </w:r>
    </w:p>
    <w:p w:rsidR="009F5B62" w:rsidRPr="00B1521E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" w:eastAsia="新細明體" w:hAnsi="Times New Roman" w:cs="新細明體" w:hint="eastAsia"/>
          <w:b/>
          <w:kern w:val="0"/>
          <w:szCs w:val="20"/>
          <w:bdr w:val="single" w:sz="4" w:space="0" w:color="auto"/>
        </w:rPr>
        <w:t>大千世界時分</w:t>
      </w:r>
    </w:p>
    <w:p w:rsidR="00B1521E" w:rsidRPr="00B1521E" w:rsidRDefault="009F5B62" w:rsidP="008A20A2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新細明體" w:eastAsia="新細明體" w:hAnsi="Times New Roman" w:cs="新細明體" w:hint="eastAsia"/>
          <w:b/>
          <w:kern w:val="0"/>
          <w:szCs w:val="20"/>
          <w:bdr w:val="single" w:sz="4" w:space="0" w:color="auto"/>
        </w:rPr>
        <w:t>百億日月乃至大梵天，一時生滅</w:t>
      </w:r>
      <w:r w:rsidRPr="00B1521E">
        <w:rPr>
          <w:rFonts w:ascii="Times New Roman" w:eastAsia="新細明體" w:hAnsi="Times New Roman" w:cs="Times New Roman" w:hint="eastAsia"/>
          <w:szCs w:val="20"/>
        </w:rPr>
        <w:t>（</w:t>
      </w:r>
      <w:r w:rsidR="00557260" w:rsidRPr="00B1521E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B1521E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Times New Roman" w:cs="Times New Roman" w:hint="eastAsia"/>
          <w:szCs w:val="20"/>
        </w:rPr>
        <w:t>A056</w:t>
      </w:r>
      <w:r w:rsidRPr="00B1521E">
        <w:rPr>
          <w:rFonts w:ascii="Times New Roman" w:eastAsia="新細明體" w:hAnsi="Times New Roman" w:cs="Times New Roman" w:hint="eastAsia"/>
          <w:szCs w:val="20"/>
        </w:rPr>
        <w:t>〕</w:t>
      </w:r>
      <w:r w:rsidRPr="00B1521E">
        <w:rPr>
          <w:rFonts w:ascii="Times New Roman" w:eastAsia="新細明體" w:hAnsi="Times New Roman" w:cs="Times New Roman" w:hint="eastAsia"/>
          <w:szCs w:val="20"/>
        </w:rPr>
        <w:t>p.93</w:t>
      </w:r>
      <w:r w:rsidRPr="00B1521E">
        <w:rPr>
          <w:rFonts w:ascii="Times New Roman" w:eastAsia="新細明體" w:hAnsi="Times New Roman" w:cs="Times New Roman" w:hint="eastAsia"/>
          <w:szCs w:val="20"/>
        </w:rPr>
        <w:t>）</w:t>
      </w:r>
    </w:p>
    <w:p w:rsidR="00B1521E" w:rsidRPr="00B1521E" w:rsidRDefault="009F5B62" w:rsidP="005224AF">
      <w:pPr>
        <w:widowControl/>
        <w:spacing w:beforeLines="30" w:before="108"/>
        <w:ind w:leftChars="250" w:left="60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B1521E">
        <w:rPr>
          <w:rFonts w:ascii="新細明體" w:eastAsia="新細明體" w:hAnsi="Times New Roman" w:cs="新細明體" w:hint="eastAsia"/>
          <w:b/>
          <w:kern w:val="0"/>
          <w:szCs w:val="20"/>
          <w:bdr w:val="single" w:sz="4" w:space="0" w:color="auto"/>
        </w:rPr>
        <w:t>一劫生，一劫住，一劫滅</w:t>
      </w:r>
    </w:p>
    <w:p w:rsidR="00B1521E" w:rsidRPr="00B1521E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新細明體" w:eastAsia="新細明體" w:hAnsi="Times New Roman" w:cs="新細明體" w:hint="eastAsia"/>
          <w:b/>
          <w:kern w:val="0"/>
          <w:szCs w:val="20"/>
          <w:bdr w:val="single" w:sz="4" w:space="0" w:color="auto"/>
        </w:rPr>
        <w:t>大千世界住處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（五）光遠照應漸減乃至滅盡，云何佛光能不滅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（六）云何常以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恒河沙等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為喻</w:t>
      </w:r>
    </w:p>
    <w:p w:rsidR="00B1521E" w:rsidRPr="00B1521E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恒河沙多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、佛弟子眼見易了故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閻浮提四大河中恒河最大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，眾所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識知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，皆敬重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故</w:t>
      </w:r>
    </w:p>
    <w:p w:rsidR="00B1521E" w:rsidRPr="00B1521E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4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B1521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恒河世世不轉</w:t>
      </w:r>
      <w:r w:rsidRPr="00B1521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名字故</w:t>
      </w:r>
    </w:p>
    <w:p w:rsidR="00B1521E" w:rsidRPr="00B1521E" w:rsidRDefault="009F5B62" w:rsidP="008A20A2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（七）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恒河沙數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有幾許</w:t>
      </w:r>
    </w:p>
    <w:p w:rsidR="00B1521E" w:rsidRPr="00B1521E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</w:pP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（八）</w:t>
      </w:r>
      <w:r w:rsidRPr="00B1521E">
        <w:rPr>
          <w:rFonts w:ascii="新細明體" w:eastAsia="新細明體" w:hAnsi="新細明體" w:cs="細明體"/>
          <w:b/>
          <w:bCs/>
          <w:kern w:val="0"/>
          <w:szCs w:val="20"/>
          <w:bdr w:val="single" w:sz="4" w:space="0" w:color="auto"/>
        </w:rPr>
        <w:t>有幾許人值佛光明必得</w:t>
      </w:r>
      <w:r w:rsidRPr="00B1521E">
        <w:rPr>
          <w:rFonts w:ascii="新細明體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無上菩提</w:t>
      </w:r>
    </w:p>
    <w:p w:rsidR="00B1521E" w:rsidRPr="00B1521E" w:rsidRDefault="009F5B62" w:rsidP="00220C54">
      <w:pPr>
        <w:keepNext/>
        <w:spacing w:beforeLines="50" w:before="180"/>
        <w:ind w:leftChars="50" w:left="120"/>
        <w:jc w:val="both"/>
        <w:rPr>
          <w:rFonts w:ascii="Times New Roman" w:eastAsia="新細明體" w:hAnsi="新細明體" w:cs="Times New Roman"/>
          <w:b/>
          <w:szCs w:val="20"/>
        </w:rPr>
      </w:pPr>
      <w:r w:rsidRPr="00B1521E">
        <w:rPr>
          <w:rFonts w:ascii="Times New Roman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（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貳</w:t>
      </w:r>
      <w:r w:rsidRPr="00B1521E">
        <w:rPr>
          <w:rFonts w:ascii="Times New Roman" w:eastAsia="新細明體" w:hAnsi="新細明體" w:cs="細明體" w:hint="eastAsia"/>
          <w:b/>
          <w:bCs/>
          <w:kern w:val="0"/>
          <w:szCs w:val="20"/>
          <w:bdr w:val="single" w:sz="4" w:space="0" w:color="auto"/>
        </w:rPr>
        <w:t>）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出</w:t>
      </w:r>
      <w:r w:rsidRPr="00B1521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毛孔</w:t>
      </w:r>
      <w:r w:rsidRPr="00B1521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光</w:t>
      </w:r>
      <w:r w:rsidRPr="00B1521E">
        <w:rPr>
          <w:rFonts w:ascii="Times New Roman" w:eastAsia="新細明體" w:hAnsi="新細明體" w:cs="Times New Roman" w:hint="eastAsia"/>
          <w:szCs w:val="20"/>
        </w:rPr>
        <w:t>（</w:t>
      </w:r>
      <w:r w:rsidR="00557260" w:rsidRPr="00B1521E">
        <w:rPr>
          <w:rFonts w:ascii="Times New Roman" w:eastAsia="新細明體" w:hAnsi="新細明體" w:cs="Times New Roman" w:hint="eastAsia"/>
          <w:szCs w:val="20"/>
        </w:rPr>
        <w:t>印順法師，</w:t>
      </w:r>
      <w:r w:rsidRPr="00B1521E">
        <w:rPr>
          <w:rFonts w:ascii="Times New Roman" w:eastAsia="新細明體" w:hAnsi="新細明體" w:cs="Times New Roman" w:hint="eastAsia"/>
          <w:szCs w:val="20"/>
        </w:rPr>
        <w:t>《大智度論筆記》〔</w:t>
      </w:r>
      <w:r w:rsidRPr="00B1521E">
        <w:rPr>
          <w:rFonts w:ascii="Times New Roman" w:eastAsia="新細明體" w:hAnsi="新細明體" w:cs="Times New Roman" w:hint="eastAsia"/>
          <w:szCs w:val="20"/>
        </w:rPr>
        <w:t>A003</w:t>
      </w:r>
      <w:r w:rsidRPr="00B1521E">
        <w:rPr>
          <w:rFonts w:ascii="Times New Roman" w:eastAsia="新細明體" w:hAnsi="新細明體" w:cs="Times New Roman" w:hint="eastAsia"/>
          <w:szCs w:val="20"/>
        </w:rPr>
        <w:t>〕</w:t>
      </w:r>
      <w:r w:rsidRPr="00B1521E">
        <w:rPr>
          <w:rFonts w:ascii="Times New Roman" w:eastAsia="新細明體" w:hAnsi="新細明體" w:cs="Times New Roman" w:hint="eastAsia"/>
          <w:szCs w:val="20"/>
        </w:rPr>
        <w:t>p.6</w:t>
      </w:r>
      <w:r w:rsidRPr="00B1521E">
        <w:rPr>
          <w:rFonts w:ascii="Times New Roman" w:eastAsia="新細明體" w:hAnsi="新細明體" w:cs="Times New Roman" w:hint="eastAsia"/>
          <w:szCs w:val="20"/>
        </w:rPr>
        <w:t>）</w:t>
      </w:r>
    </w:p>
    <w:p w:rsidR="009F5B62" w:rsidRPr="00AC302A" w:rsidRDefault="009F5B62" w:rsidP="00220C54">
      <w:pPr>
        <w:widowControl/>
        <w:spacing w:beforeLines="200" w:before="720"/>
        <w:jc w:val="both"/>
        <w:rPr>
          <w:rFonts w:ascii="Times New Roman" w:eastAsia="細明體" w:hAnsi="Times New Roman" w:cs="細明體"/>
          <w:kern w:val="0"/>
          <w:szCs w:val="24"/>
        </w:rPr>
      </w:pP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010"/>
        <w:gridCol w:w="461"/>
        <w:gridCol w:w="425"/>
        <w:gridCol w:w="425"/>
        <w:gridCol w:w="445"/>
        <w:gridCol w:w="442"/>
        <w:gridCol w:w="434"/>
        <w:gridCol w:w="437"/>
        <w:gridCol w:w="425"/>
        <w:gridCol w:w="429"/>
        <w:gridCol w:w="424"/>
        <w:gridCol w:w="439"/>
        <w:gridCol w:w="417"/>
        <w:gridCol w:w="433"/>
        <w:gridCol w:w="440"/>
        <w:gridCol w:w="418"/>
        <w:gridCol w:w="491"/>
        <w:gridCol w:w="556"/>
      </w:tblGrid>
      <w:tr w:rsidR="009A14C5" w:rsidRPr="00AC302A" w:rsidTr="003F4BB9">
        <w:trPr>
          <w:cantSplit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</w:p>
        </w:tc>
        <w:tc>
          <w:tcPr>
            <w:tcW w:w="7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</w:p>
        </w:tc>
      </w:tr>
      <w:tr w:rsidR="003F4BB9" w:rsidRPr="00AC302A" w:rsidTr="00CB139F">
        <w:trPr>
          <w:cantSplit/>
          <w:jc w:val="center"/>
        </w:trPr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B00B56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626D58" w:rsidRPr="00AC302A" w:rsidTr="00CB139F">
        <w:trPr>
          <w:cantSplit/>
          <w:trHeight w:val="475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1521E" w:rsidRDefault="00B1521E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CB139F">
        <w:trPr>
          <w:cantSplit/>
          <w:trHeight w:val="1056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CB139F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CB139F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B1521E" w:rsidRDefault="00B1521E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4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</w:p>
        </w:tc>
      </w:tr>
      <w:tr w:rsidR="003F4BB9" w:rsidRPr="00AC302A" w:rsidTr="003F4BB9">
        <w:trPr>
          <w:trHeight w:val="2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7"/>
          <w:jc w:val="center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B1521E" w:rsidRDefault="00B1521E" w:rsidP="003F4BB9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5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B00B56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  <w:p w:rsidR="003F4BB9" w:rsidRPr="00AC302A" w:rsidRDefault="003F4BB9" w:rsidP="003F4BB9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21E" w:rsidRDefault="00B1521E" w:rsidP="003F4BB9">
            <w:pPr>
              <w:jc w:val="center"/>
              <w:rPr>
                <w:rFonts w:ascii="Times New Roman" w:eastAsia="新細明體" w:hAnsi="Times New Roman" w:cs="Times New Roman" w:hint="eastAsia"/>
                <w:szCs w:val="24"/>
              </w:rPr>
            </w:pPr>
          </w:p>
          <w:p w:rsidR="003F4BB9" w:rsidRPr="00B00B56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B00B56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B1521E" w:rsidRDefault="00B1521E" w:rsidP="001861DC">
      <w:pPr>
        <w:widowControl/>
        <w:spacing w:line="0" w:lineRule="atLeast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</w:p>
    <w:p w:rsidR="00004900" w:rsidRPr="009A14C5" w:rsidRDefault="00004900" w:rsidP="001861DC">
      <w:pPr>
        <w:jc w:val="both"/>
      </w:pPr>
    </w:p>
    <w:sectPr w:rsidR="00004900" w:rsidRPr="009A14C5" w:rsidSect="001861D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CDF" w:rsidRDefault="00E90CDF" w:rsidP="009F5B62">
      <w:r>
        <w:separator/>
      </w:r>
    </w:p>
  </w:endnote>
  <w:endnote w:type="continuationSeparator" w:id="0">
    <w:p w:rsidR="00E90CDF" w:rsidRDefault="00E90CDF" w:rsidP="009F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w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65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05F" w:rsidRDefault="0056205F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21E">
          <w:rPr>
            <w:noProof/>
          </w:rPr>
          <w:t>188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078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05F" w:rsidRDefault="0056205F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21E">
          <w:rPr>
            <w:noProof/>
          </w:rPr>
          <w:t>187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CDF" w:rsidRDefault="00E90CDF" w:rsidP="009F5B62">
      <w:r>
        <w:separator/>
      </w:r>
    </w:p>
  </w:footnote>
  <w:footnote w:type="continuationSeparator" w:id="0">
    <w:p w:rsidR="00E90CDF" w:rsidRDefault="00E90CDF" w:rsidP="009F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5F" w:rsidRPr="007C6695" w:rsidRDefault="0056205F" w:rsidP="007C6695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5F" w:rsidRDefault="0056205F" w:rsidP="002A141B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680"/>
    <w:multiLevelType w:val="hybridMultilevel"/>
    <w:tmpl w:val="9DCC12EC"/>
    <w:lvl w:ilvl="0" w:tplc="434AEC22">
      <w:start w:val="2"/>
      <w:numFmt w:val="bullet"/>
      <w:lvlText w:val="※"/>
      <w:lvlJc w:val="left"/>
      <w:pPr>
        <w:tabs>
          <w:tab w:val="num" w:pos="461"/>
        </w:tabs>
        <w:ind w:left="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1"/>
        </w:tabs>
        <w:ind w:left="1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1"/>
        </w:tabs>
        <w:ind w:left="1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1"/>
        </w:tabs>
        <w:ind w:left="3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1"/>
        </w:tabs>
        <w:ind w:left="4421" w:hanging="480"/>
      </w:pPr>
      <w:rPr>
        <w:rFonts w:ascii="Wingdings" w:hAnsi="Wingdings" w:hint="default"/>
      </w:rPr>
    </w:lvl>
  </w:abstractNum>
  <w:abstractNum w:abstractNumId="1" w15:restartNumberingAfterBreak="0">
    <w:nsid w:val="55F84576"/>
    <w:multiLevelType w:val="hybridMultilevel"/>
    <w:tmpl w:val="D36C5578"/>
    <w:lvl w:ilvl="0" w:tplc="A058D0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eastAsia="細明體" w:hAnsi="細明體" w:cs="細明體" w:hint="default"/>
        <w:color w:val="FF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5BCE36DA"/>
    <w:multiLevelType w:val="hybridMultilevel"/>
    <w:tmpl w:val="DFCAFE50"/>
    <w:lvl w:ilvl="0" w:tplc="2892F544">
      <w:start w:val="2"/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D1528E"/>
    <w:multiLevelType w:val="hybridMultilevel"/>
    <w:tmpl w:val="BE764BE0"/>
    <w:lvl w:ilvl="0" w:tplc="1EBA2820">
      <w:start w:val="3"/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7C1764D9"/>
    <w:multiLevelType w:val="hybridMultilevel"/>
    <w:tmpl w:val="A19C7AFE"/>
    <w:lvl w:ilvl="0" w:tplc="C09CC9E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62"/>
    <w:rsid w:val="00004900"/>
    <w:rsid w:val="000240D9"/>
    <w:rsid w:val="00026999"/>
    <w:rsid w:val="00030873"/>
    <w:rsid w:val="00035773"/>
    <w:rsid w:val="000407E0"/>
    <w:rsid w:val="00044CE8"/>
    <w:rsid w:val="000750AB"/>
    <w:rsid w:val="00096F68"/>
    <w:rsid w:val="000A578A"/>
    <w:rsid w:val="000C2079"/>
    <w:rsid w:val="000C56AD"/>
    <w:rsid w:val="000E0174"/>
    <w:rsid w:val="000F2413"/>
    <w:rsid w:val="00112B45"/>
    <w:rsid w:val="001240E3"/>
    <w:rsid w:val="00134D28"/>
    <w:rsid w:val="00154393"/>
    <w:rsid w:val="00155B3A"/>
    <w:rsid w:val="00163F89"/>
    <w:rsid w:val="00172298"/>
    <w:rsid w:val="001809C6"/>
    <w:rsid w:val="001849E1"/>
    <w:rsid w:val="001861DC"/>
    <w:rsid w:val="00197735"/>
    <w:rsid w:val="001D17FB"/>
    <w:rsid w:val="001D257A"/>
    <w:rsid w:val="001E750F"/>
    <w:rsid w:val="001F1C9F"/>
    <w:rsid w:val="002039BB"/>
    <w:rsid w:val="00220C54"/>
    <w:rsid w:val="00232572"/>
    <w:rsid w:val="00234628"/>
    <w:rsid w:val="00270DE5"/>
    <w:rsid w:val="00274943"/>
    <w:rsid w:val="00282D93"/>
    <w:rsid w:val="00282EE4"/>
    <w:rsid w:val="002A141B"/>
    <w:rsid w:val="002A3FCC"/>
    <w:rsid w:val="002C43F5"/>
    <w:rsid w:val="002D1704"/>
    <w:rsid w:val="002E6D13"/>
    <w:rsid w:val="002F3380"/>
    <w:rsid w:val="00305F89"/>
    <w:rsid w:val="00313A2F"/>
    <w:rsid w:val="003372EF"/>
    <w:rsid w:val="0037073F"/>
    <w:rsid w:val="00376280"/>
    <w:rsid w:val="00381CC0"/>
    <w:rsid w:val="00394E0A"/>
    <w:rsid w:val="003B0285"/>
    <w:rsid w:val="003C5269"/>
    <w:rsid w:val="003E138E"/>
    <w:rsid w:val="003F4BB9"/>
    <w:rsid w:val="003F77A4"/>
    <w:rsid w:val="00404E1F"/>
    <w:rsid w:val="00431771"/>
    <w:rsid w:val="004358B7"/>
    <w:rsid w:val="00446EB2"/>
    <w:rsid w:val="004568A4"/>
    <w:rsid w:val="00473B24"/>
    <w:rsid w:val="0049139A"/>
    <w:rsid w:val="0049207A"/>
    <w:rsid w:val="004925AE"/>
    <w:rsid w:val="004C0E83"/>
    <w:rsid w:val="004C21B5"/>
    <w:rsid w:val="004C6F79"/>
    <w:rsid w:val="005224AF"/>
    <w:rsid w:val="00526B40"/>
    <w:rsid w:val="0054200D"/>
    <w:rsid w:val="0054711D"/>
    <w:rsid w:val="00557260"/>
    <w:rsid w:val="0056205F"/>
    <w:rsid w:val="005826AD"/>
    <w:rsid w:val="00593160"/>
    <w:rsid w:val="005950C5"/>
    <w:rsid w:val="005A2F2F"/>
    <w:rsid w:val="005B053F"/>
    <w:rsid w:val="005B3BFB"/>
    <w:rsid w:val="005B496D"/>
    <w:rsid w:val="005D279A"/>
    <w:rsid w:val="005D7A73"/>
    <w:rsid w:val="00612FAA"/>
    <w:rsid w:val="00623F2D"/>
    <w:rsid w:val="006251F1"/>
    <w:rsid w:val="00626A08"/>
    <w:rsid w:val="00626D58"/>
    <w:rsid w:val="00626D8F"/>
    <w:rsid w:val="006450AC"/>
    <w:rsid w:val="00662F0B"/>
    <w:rsid w:val="00696648"/>
    <w:rsid w:val="006A4AC5"/>
    <w:rsid w:val="006B0E99"/>
    <w:rsid w:val="006D7C88"/>
    <w:rsid w:val="006E3C9A"/>
    <w:rsid w:val="006F4464"/>
    <w:rsid w:val="00717BF9"/>
    <w:rsid w:val="00727C58"/>
    <w:rsid w:val="00731268"/>
    <w:rsid w:val="00741CCD"/>
    <w:rsid w:val="00745304"/>
    <w:rsid w:val="0074597E"/>
    <w:rsid w:val="00757ADF"/>
    <w:rsid w:val="00761B99"/>
    <w:rsid w:val="00764BF5"/>
    <w:rsid w:val="00775D95"/>
    <w:rsid w:val="00782E57"/>
    <w:rsid w:val="00785C38"/>
    <w:rsid w:val="00796615"/>
    <w:rsid w:val="007A7C95"/>
    <w:rsid w:val="007C06F3"/>
    <w:rsid w:val="007C43B1"/>
    <w:rsid w:val="007C6695"/>
    <w:rsid w:val="007E2AEA"/>
    <w:rsid w:val="007F0D9D"/>
    <w:rsid w:val="007F77C2"/>
    <w:rsid w:val="0080255B"/>
    <w:rsid w:val="00827792"/>
    <w:rsid w:val="00830958"/>
    <w:rsid w:val="00831825"/>
    <w:rsid w:val="00866757"/>
    <w:rsid w:val="00870C12"/>
    <w:rsid w:val="008714F0"/>
    <w:rsid w:val="0087537C"/>
    <w:rsid w:val="00875565"/>
    <w:rsid w:val="00877F5B"/>
    <w:rsid w:val="008926CB"/>
    <w:rsid w:val="00897B0B"/>
    <w:rsid w:val="00897FDC"/>
    <w:rsid w:val="008A20A2"/>
    <w:rsid w:val="008A36FE"/>
    <w:rsid w:val="008A48A1"/>
    <w:rsid w:val="008B1875"/>
    <w:rsid w:val="008D3F9E"/>
    <w:rsid w:val="008F1ABB"/>
    <w:rsid w:val="00904AA3"/>
    <w:rsid w:val="00907A7F"/>
    <w:rsid w:val="0091370E"/>
    <w:rsid w:val="00932304"/>
    <w:rsid w:val="009463A3"/>
    <w:rsid w:val="009525A6"/>
    <w:rsid w:val="00990A97"/>
    <w:rsid w:val="009A0C27"/>
    <w:rsid w:val="009A14C5"/>
    <w:rsid w:val="009A7140"/>
    <w:rsid w:val="009C4BB5"/>
    <w:rsid w:val="009C6E7E"/>
    <w:rsid w:val="009C7DF1"/>
    <w:rsid w:val="009D1C84"/>
    <w:rsid w:val="009E11DC"/>
    <w:rsid w:val="009E6870"/>
    <w:rsid w:val="009F5B62"/>
    <w:rsid w:val="009F79E0"/>
    <w:rsid w:val="00A04DE0"/>
    <w:rsid w:val="00A05D6A"/>
    <w:rsid w:val="00A126BE"/>
    <w:rsid w:val="00A24581"/>
    <w:rsid w:val="00A30E4F"/>
    <w:rsid w:val="00A33894"/>
    <w:rsid w:val="00A439C8"/>
    <w:rsid w:val="00A55552"/>
    <w:rsid w:val="00AA047D"/>
    <w:rsid w:val="00AC302A"/>
    <w:rsid w:val="00AC6EC7"/>
    <w:rsid w:val="00AD1162"/>
    <w:rsid w:val="00AE00D5"/>
    <w:rsid w:val="00AE131E"/>
    <w:rsid w:val="00AF1577"/>
    <w:rsid w:val="00B00B56"/>
    <w:rsid w:val="00B06913"/>
    <w:rsid w:val="00B1521E"/>
    <w:rsid w:val="00B1640E"/>
    <w:rsid w:val="00B32F85"/>
    <w:rsid w:val="00B34319"/>
    <w:rsid w:val="00B367D6"/>
    <w:rsid w:val="00B46F5C"/>
    <w:rsid w:val="00B72878"/>
    <w:rsid w:val="00B854A4"/>
    <w:rsid w:val="00BB4C4A"/>
    <w:rsid w:val="00BC31C8"/>
    <w:rsid w:val="00BD0CD2"/>
    <w:rsid w:val="00BF3DC7"/>
    <w:rsid w:val="00C26060"/>
    <w:rsid w:val="00C54E94"/>
    <w:rsid w:val="00C77CA8"/>
    <w:rsid w:val="00C900AB"/>
    <w:rsid w:val="00CA1C67"/>
    <w:rsid w:val="00CB139F"/>
    <w:rsid w:val="00CC6BB8"/>
    <w:rsid w:val="00CE38A7"/>
    <w:rsid w:val="00CF1304"/>
    <w:rsid w:val="00CF306B"/>
    <w:rsid w:val="00CF53E3"/>
    <w:rsid w:val="00D01AAF"/>
    <w:rsid w:val="00D03736"/>
    <w:rsid w:val="00D07393"/>
    <w:rsid w:val="00D12E1D"/>
    <w:rsid w:val="00D23D67"/>
    <w:rsid w:val="00D65285"/>
    <w:rsid w:val="00D7646B"/>
    <w:rsid w:val="00D9529A"/>
    <w:rsid w:val="00D965CD"/>
    <w:rsid w:val="00DA3A5B"/>
    <w:rsid w:val="00DB02E2"/>
    <w:rsid w:val="00DB70B3"/>
    <w:rsid w:val="00DC0195"/>
    <w:rsid w:val="00DC62C8"/>
    <w:rsid w:val="00DD4189"/>
    <w:rsid w:val="00DD6FD2"/>
    <w:rsid w:val="00E07F45"/>
    <w:rsid w:val="00E25916"/>
    <w:rsid w:val="00E309F0"/>
    <w:rsid w:val="00E33F9B"/>
    <w:rsid w:val="00E34E58"/>
    <w:rsid w:val="00E52C84"/>
    <w:rsid w:val="00E57275"/>
    <w:rsid w:val="00E602C5"/>
    <w:rsid w:val="00E64148"/>
    <w:rsid w:val="00E65D8F"/>
    <w:rsid w:val="00E8231E"/>
    <w:rsid w:val="00E85DE5"/>
    <w:rsid w:val="00E9059C"/>
    <w:rsid w:val="00E90CDF"/>
    <w:rsid w:val="00EB4F90"/>
    <w:rsid w:val="00EE5536"/>
    <w:rsid w:val="00F2233F"/>
    <w:rsid w:val="00F45340"/>
    <w:rsid w:val="00F565CB"/>
    <w:rsid w:val="00F6098D"/>
    <w:rsid w:val="00F66E2D"/>
    <w:rsid w:val="00F677B3"/>
    <w:rsid w:val="00F94B21"/>
    <w:rsid w:val="00FB199B"/>
    <w:rsid w:val="00FD148A"/>
    <w:rsid w:val="00FD4D27"/>
    <w:rsid w:val="00FF2B7C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EE6D0C-D077-46E7-960C-48C7148C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CB76-9F8A-49DE-B4F8-9CD2E2C0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2014-11-12T07:06:00Z</cp:lastPrinted>
  <dcterms:created xsi:type="dcterms:W3CDTF">2016-01-27T07:29:00Z</dcterms:created>
  <dcterms:modified xsi:type="dcterms:W3CDTF">2016-04-07T00:24:00Z</dcterms:modified>
</cp:coreProperties>
</file>