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C7" w:rsidRDefault="000478C7" w:rsidP="00996975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34B22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34B22">
        <w:rPr>
          <w:rFonts w:ascii="Times New Roman" w:eastAsia="標楷體" w:hAnsi="Times New Roman" w:cs="Roman Unicode"/>
          <w:b/>
          <w:sz w:val="44"/>
          <w:szCs w:val="44"/>
        </w:rPr>
        <w:t>98</w:t>
      </w:r>
    </w:p>
    <w:p w:rsidR="000478C7" w:rsidRDefault="00773C2B" w:rsidP="00996975">
      <w:pPr>
        <w:snapToGrid w:val="0"/>
        <w:jc w:val="center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D34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〈釋薩陀波崙品第八十八之餘〉</w:t>
      </w:r>
    </w:p>
    <w:p w:rsidR="000478C7" w:rsidRDefault="00773C2B" w:rsidP="00996975">
      <w:pPr>
        <w:jc w:val="right"/>
        <w:rPr>
          <w:rFonts w:ascii="Times New Roman" w:eastAsia="SimSun" w:hAnsi="Times New Roman" w:cs="Times New Roman"/>
          <w:szCs w:val="24"/>
        </w:rPr>
      </w:pPr>
      <w:r w:rsidRPr="00D34B22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="00EA2EE5" w:rsidRPr="00D34B22">
        <w:rPr>
          <w:rFonts w:ascii="Times New Roman" w:eastAsia="新細明體" w:hAnsi="Times New Roman" w:cs="Roman Unicode"/>
          <w:sz w:val="26"/>
          <w:szCs w:val="24"/>
        </w:rPr>
        <w:t>201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3.</w:t>
      </w:r>
      <w:r w:rsidR="0049072D" w:rsidRPr="00D34B22">
        <w:rPr>
          <w:rFonts w:ascii="Times New Roman" w:eastAsia="新細明體" w:hAnsi="Times New Roman" w:cs="Roman Unicode"/>
          <w:sz w:val="26"/>
          <w:szCs w:val="24"/>
        </w:rPr>
        <w:t>0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4.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0478C7" w:rsidRDefault="00773C2B" w:rsidP="000A6BC7">
      <w:pPr>
        <w:widowControl/>
        <w:spacing w:line="370" w:lineRule="exact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Pr="000478C7">
        <w:rPr>
          <w:rFonts w:ascii="Times New Roman" w:eastAsia="新細明體" w:hAnsi="Times New Roman" w:cs="Times New Roman"/>
        </w:rPr>
        <w:t>（承</w:t>
      </w:r>
      <w:r w:rsidR="00C4110B" w:rsidRPr="000478C7">
        <w:rPr>
          <w:rFonts w:ascii="Times New Roman" w:eastAsia="新細明體" w:hAnsi="Times New Roman" w:cs="Times New Roman"/>
        </w:rPr>
        <w:t>上</w:t>
      </w:r>
      <w:r w:rsidRPr="000478C7">
        <w:rPr>
          <w:rFonts w:ascii="Times New Roman" w:eastAsia="新細明體" w:hAnsi="Times New Roman" w:cs="Times New Roman"/>
        </w:rPr>
        <w:t>卷</w:t>
      </w:r>
      <w:r w:rsidRPr="000478C7">
        <w:rPr>
          <w:rFonts w:ascii="Times New Roman" w:eastAsia="新細明體" w:hAnsi="Times New Roman" w:cs="Times New Roman"/>
        </w:rPr>
        <w:t>96</w:t>
      </w:r>
      <w:r w:rsidRPr="000478C7">
        <w:rPr>
          <w:rFonts w:ascii="Times New Roman" w:eastAsia="新細明體" w:hAnsi="Times New Roman" w:cs="Times New Roman"/>
        </w:rPr>
        <w:t>）</w:t>
      </w:r>
    </w:p>
    <w:p w:rsidR="000478C7" w:rsidRDefault="00773C2B" w:rsidP="000A6BC7">
      <w:pPr>
        <w:widowControl/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 w:rsidR="00C4110B" w:rsidRPr="000478C7">
        <w:rPr>
          <w:rFonts w:ascii="Times New Roman" w:eastAsia="新細明體" w:hAnsi="Times New Roman" w:cs="Times New Roman"/>
        </w:rPr>
        <w:t>（承上卷</w:t>
      </w:r>
      <w:r w:rsidR="00C4110B" w:rsidRPr="000478C7">
        <w:rPr>
          <w:rFonts w:ascii="Times New Roman" w:eastAsia="新細明體" w:hAnsi="Times New Roman" w:cs="Times New Roman"/>
        </w:rPr>
        <w:t>96</w:t>
      </w:r>
      <w:r w:rsidR="00C4110B" w:rsidRPr="000478C7">
        <w:rPr>
          <w:rFonts w:ascii="Times New Roman" w:eastAsia="新細明體" w:hAnsi="Times New Roman" w:cs="Times New Roman"/>
        </w:rPr>
        <w:t>）</w:t>
      </w:r>
    </w:p>
    <w:p w:rsidR="000478C7" w:rsidRDefault="00773C2B" w:rsidP="000A6BC7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一、明求法感應</w:t>
      </w:r>
      <w:r w:rsidR="00C4110B" w:rsidRPr="000478C7">
        <w:rPr>
          <w:rFonts w:ascii="Times New Roman" w:eastAsia="新細明體" w:hAnsi="Times New Roman" w:cs="Times New Roman"/>
        </w:rPr>
        <w:t>（承上卷</w:t>
      </w:r>
      <w:r w:rsidR="00C4110B" w:rsidRPr="000478C7">
        <w:rPr>
          <w:rFonts w:ascii="Times New Roman" w:eastAsia="新細明體" w:hAnsi="Times New Roman" w:cs="Times New Roman"/>
        </w:rPr>
        <w:t>96</w:t>
      </w:r>
      <w:r w:rsidR="00C4110B" w:rsidRPr="000478C7">
        <w:rPr>
          <w:rFonts w:ascii="Times New Roman" w:eastAsia="新細明體" w:hAnsi="Times New Roman" w:cs="Times New Roman"/>
        </w:rPr>
        <w:t>）</w:t>
      </w:r>
    </w:p>
    <w:p w:rsidR="000478C7" w:rsidRDefault="00773C2B" w:rsidP="000A6BC7">
      <w:pPr>
        <w:spacing w:line="370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 w:rsidR="00C4110B" w:rsidRPr="000478C7">
        <w:rPr>
          <w:rFonts w:ascii="Times New Roman" w:eastAsia="新細明體" w:hAnsi="Times New Roman" w:cs="Times New Roman"/>
        </w:rPr>
        <w:t>（承上卷</w:t>
      </w:r>
      <w:r w:rsidR="00C4110B" w:rsidRPr="000478C7">
        <w:rPr>
          <w:rFonts w:ascii="Times New Roman" w:eastAsia="新細明體" w:hAnsi="Times New Roman" w:cs="Times New Roman"/>
        </w:rPr>
        <w:t>96</w:t>
      </w:r>
      <w:r w:rsidR="00C4110B" w:rsidRPr="000478C7">
        <w:rPr>
          <w:rFonts w:ascii="Times New Roman" w:eastAsia="新細明體" w:hAnsi="Times New Roman" w:cs="Times New Roman"/>
        </w:rPr>
        <w:t>）</w:t>
      </w:r>
    </w:p>
    <w:p w:rsidR="00773C2B" w:rsidRPr="00D34B22" w:rsidRDefault="00773C2B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（二）悲啼致感空中佛現</w:t>
      </w:r>
      <w:r w:rsidR="00C4110B" w:rsidRPr="000478C7">
        <w:rPr>
          <w:rFonts w:ascii="Times New Roman" w:eastAsia="新細明體" w:hAnsi="Times New Roman" w:cs="Times New Roman"/>
        </w:rPr>
        <w:t>（承上卷</w:t>
      </w:r>
      <w:r w:rsidR="00C4110B" w:rsidRPr="000478C7">
        <w:rPr>
          <w:rFonts w:ascii="Times New Roman" w:eastAsia="新細明體" w:hAnsi="Times New Roman" w:cs="Times New Roman"/>
        </w:rPr>
        <w:t>97</w:t>
      </w:r>
      <w:r w:rsidR="00C4110B" w:rsidRPr="000478C7">
        <w:rPr>
          <w:rFonts w:ascii="Times New Roman" w:eastAsia="新細明體" w:hAnsi="Times New Roman" w:cs="Times New Roman"/>
        </w:rPr>
        <w:t>）</w:t>
      </w:r>
    </w:p>
    <w:p w:rsidR="000478C7" w:rsidRDefault="00773C2B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vertAlign w:val="superscript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（三）得無量三昧，感十方佛現</w:t>
      </w:r>
    </w:p>
    <w:p w:rsidR="000478C7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、稱歎安慰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、破其著心</w:t>
      </w:r>
    </w:p>
    <w:p w:rsidR="000478C7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）得是般若，不念有是諸法</w:t>
      </w:r>
    </w:p>
    <w:p w:rsidR="000478C7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）眾德無量，不能取相說盡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、重勸尊法敬人</w:t>
      </w:r>
    </w:p>
    <w:p w:rsidR="000478C7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）明善知識之重要</w:t>
      </w:r>
    </w:p>
    <w:p w:rsidR="000478C7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1" w:name="0738a10"/>
      <w:bookmarkEnd w:id="1"/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）諸佛示知曇無竭菩薩是善知識</w:t>
      </w:r>
    </w:p>
    <w:p w:rsidR="000478C7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、諸佛教化，令歡喜已，忽然不現</w:t>
      </w:r>
    </w:p>
    <w:p w:rsidR="000478C7" w:rsidRDefault="00773C2B" w:rsidP="00CB6B1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2" w:name="0738a23"/>
      <w:bookmarkEnd w:id="2"/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二、求般若、尋善友</w:t>
      </w:r>
    </w:p>
    <w:p w:rsidR="000478C7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（一）因不見佛而生疑</w:t>
      </w:r>
    </w:p>
    <w:p w:rsidR="00773C2B" w:rsidRPr="00D34B22" w:rsidRDefault="00773C2B" w:rsidP="00CB6B1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（二）賣身供養</w:t>
      </w:r>
    </w:p>
    <w:p w:rsidR="000478C7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、欲賣身得財，以供養曇無竭菩薩及般若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、魔蔽眾人，令不聞聲，以障其事</w:t>
      </w:r>
      <w:bookmarkStart w:id="3" w:name="0738b13"/>
      <w:bookmarkEnd w:id="3"/>
    </w:p>
    <w:p w:rsidR="000478C7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）魔作念欲壞</w:t>
      </w:r>
    </w:p>
    <w:p w:rsidR="000478C7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）城民受魔障，除一長者女</w:t>
      </w:r>
    </w:p>
    <w:p w:rsidR="000478C7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）常啼賣身不成而憂泣</w:t>
      </w:r>
    </w:p>
    <w:p w:rsidR="00773C2B" w:rsidRPr="00D34B22" w:rsidRDefault="00773C2B" w:rsidP="000A6BC7">
      <w:pPr>
        <w:spacing w:beforeLines="30" w:before="108"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、帝釋化身以往試，常啼得其所願而心喜</w:t>
      </w:r>
    </w:p>
    <w:p w:rsidR="000478C7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）帝釋化婆羅門身試問</w:t>
      </w:r>
    </w:p>
    <w:p w:rsidR="000478C7" w:rsidRDefault="00773C2B" w:rsidP="000A6BC7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）帝釋假稱須血髓，常啼心喜而相與</w:t>
      </w:r>
    </w:p>
    <w:p w:rsidR="00773C2B" w:rsidRPr="00D34B22" w:rsidRDefault="00773C2B" w:rsidP="000A6BC7">
      <w:pPr>
        <w:spacing w:beforeLines="30" w:before="108" w:line="34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（三）值善友，得財供養</w:t>
      </w:r>
    </w:p>
    <w:p w:rsidR="00773C2B" w:rsidRPr="00D34B22" w:rsidRDefault="00773C2B" w:rsidP="000A6BC7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、長者女遙見其事，往其處以問因緣</w:t>
      </w:r>
    </w:p>
    <w:p w:rsidR="000478C7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）為求法供養師故割肉出髓</w:t>
      </w:r>
    </w:p>
    <w:p w:rsidR="000478C7" w:rsidRDefault="00773C2B" w:rsidP="000A6BC7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）欲上求下化，故不惜自身</w:t>
      </w:r>
    </w:p>
    <w:p w:rsidR="00773C2B" w:rsidRPr="00D34B22" w:rsidRDefault="00773C2B" w:rsidP="000A6BC7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lastRenderedPageBreak/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、長者女歎所說，願供所須並隨行</w:t>
      </w:r>
    </w:p>
    <w:p w:rsidR="000478C7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）長者女聞妙法心極喜</w:t>
      </w:r>
    </w:p>
    <w:p w:rsidR="000478C7" w:rsidRDefault="00773C2B" w:rsidP="000A6BC7">
      <w:pPr>
        <w:spacing w:beforeLines="30" w:before="108"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）願供所須並隨行</w:t>
      </w:r>
    </w:p>
    <w:p w:rsidR="000478C7" w:rsidRDefault="00773C2B" w:rsidP="000A6BC7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、帝釋讚許常啼，令其身平復如故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、長者女領其歸舍，以所見白父母，更明心之所向</w:t>
      </w:r>
    </w:p>
    <w:p w:rsidR="000478C7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）長者女領其歸舍，從父母求所須物</w:t>
      </w:r>
    </w:p>
    <w:p w:rsidR="000478C7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）長者女如所見聞向父母說</w:t>
      </w:r>
    </w:p>
    <w:p w:rsidR="000478C7" w:rsidRDefault="00773C2B" w:rsidP="000A6BC7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）長者女明自心願</w:t>
      </w:r>
    </w:p>
    <w:p w:rsidR="000478C7" w:rsidRDefault="00773C2B" w:rsidP="000A6BC7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5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、父母隨喜為法精進，隨其所欲滿其願</w:t>
      </w:r>
    </w:p>
    <w:p w:rsidR="00773C2B" w:rsidRPr="00D34B22" w:rsidRDefault="00773C2B" w:rsidP="000A6BC7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（四）東往眾香城，為法尋善師</w:t>
      </w:r>
    </w:p>
    <w:p w:rsidR="000478C7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、備諸供具，往眾香城</w:t>
      </w:r>
    </w:p>
    <w:p w:rsidR="000478C7" w:rsidRDefault="00773C2B" w:rsidP="000A6BC7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、見眾香城，清淨端嚴</w:t>
      </w:r>
    </w:p>
    <w:p w:rsidR="00773C2B" w:rsidRPr="00D34B22" w:rsidRDefault="00773C2B" w:rsidP="000A6BC7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（五）到所至處，獻妙供養；見諸神異，發無上心</w:t>
      </w:r>
    </w:p>
    <w:p w:rsidR="000478C7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、見師說法眾圍繞，常啼眾等心歡喜</w:t>
      </w:r>
    </w:p>
    <w:p w:rsidR="00773C2B" w:rsidRPr="00D34B22" w:rsidRDefault="00773C2B" w:rsidP="000A6BC7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、見眾寶莊嚴供養般若</w:t>
      </w:r>
    </w:p>
    <w:p w:rsidR="000478C7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）見曇無竭菩薩以眾寶莊嚴供養般若</w:t>
      </w:r>
    </w:p>
    <w:p w:rsidR="000478C7" w:rsidRDefault="00773C2B" w:rsidP="00AE15D9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）帝釋言般若經尊勝，曇無竭菩薩以七寶印印之</w:t>
      </w:r>
    </w:p>
    <w:p w:rsidR="000478C7" w:rsidRDefault="00773C2B" w:rsidP="00AE15D9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4" w:name="0740b28"/>
      <w:bookmarkEnd w:id="4"/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、先供養般若，次為法供養說法師，見諸妙相發菩提心</w:t>
      </w:r>
    </w:p>
    <w:p w:rsidR="00773C2B" w:rsidRPr="00D34B22" w:rsidRDefault="00773C2B" w:rsidP="00524199">
      <w:pPr>
        <w:spacing w:beforeLines="30" w:before="108" w:line="34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（六）禮敬善知識，面陳求法之意，請解心中疑惑</w:t>
      </w:r>
    </w:p>
    <w:p w:rsidR="000478C7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、禮敬善知識</w:t>
      </w:r>
    </w:p>
    <w:p w:rsidR="000478C7" w:rsidRDefault="00773C2B" w:rsidP="00524199">
      <w:pPr>
        <w:spacing w:beforeLines="30" w:before="108"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、面陳求法之意</w:t>
      </w:r>
    </w:p>
    <w:p w:rsidR="000478C7" w:rsidRDefault="00773C2B" w:rsidP="00F2195F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、請解心中疑惑</w:t>
      </w:r>
    </w:p>
    <w:p w:rsidR="00773C2B" w:rsidRPr="000478C7" w:rsidRDefault="00773C2B" w:rsidP="00F2195F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（三）得無量三昧，感十方佛現</w:t>
      </w:r>
    </w:p>
    <w:p w:rsidR="000478C7" w:rsidRPr="000478C7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、稱歎安慰</w:t>
      </w:r>
    </w:p>
    <w:p w:rsidR="000478C7" w:rsidRPr="000478C7" w:rsidRDefault="00773C2B" w:rsidP="00F2195F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、破其著心</w:t>
      </w:r>
    </w:p>
    <w:p w:rsidR="00773C2B" w:rsidRPr="000478C7" w:rsidRDefault="00773C2B" w:rsidP="009D2300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、重勸尊法敬人</w:t>
      </w:r>
    </w:p>
    <w:p w:rsidR="000478C7" w:rsidRPr="000478C7" w:rsidRDefault="00773C2B" w:rsidP="009D2300">
      <w:pPr>
        <w:spacing w:line="36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）釋疑：為何復問「誰為我之善知識」</w:t>
      </w:r>
    </w:p>
    <w:p w:rsidR="000478C7" w:rsidRDefault="00773C2B" w:rsidP="009D2300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）諸佛重明曇無竭是善知識，應生如佛想</w:t>
      </w:r>
    </w:p>
    <w:p w:rsidR="00773C2B" w:rsidRPr="000478C7" w:rsidRDefault="00773C2B" w:rsidP="009D2300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二、明求般若、尋善友</w:t>
      </w:r>
    </w:p>
    <w:p w:rsidR="00773C2B" w:rsidRPr="000478C7" w:rsidRDefault="00773C2B" w:rsidP="009D2300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（一）因不見佛生疑</w:t>
      </w:r>
    </w:p>
    <w:p w:rsidR="000478C7" w:rsidRPr="000478C7" w:rsidRDefault="00773C2B" w:rsidP="009D2300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、釋疑：前聞空中聲未問至何處聞法而啼哭，今十方佛忽然不現為何不大憂愁</w:t>
      </w:r>
    </w:p>
    <w:p w:rsidR="000478C7" w:rsidRPr="000478C7" w:rsidRDefault="00773C2B" w:rsidP="009D2300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、釋疑：云何不復入三昧問佛從何來、至何處，卻欲往見曇無竭請問</w:t>
      </w:r>
    </w:p>
    <w:p w:rsidR="00773C2B" w:rsidRPr="000478C7" w:rsidRDefault="00773C2B" w:rsidP="009D2300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（二）賣身供養</w:t>
      </w:r>
    </w:p>
    <w:p w:rsidR="00773C2B" w:rsidRPr="000478C7" w:rsidRDefault="00773C2B" w:rsidP="009D2300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、欲賣身得財，以供養曇無竭菩薩及般若</w:t>
      </w:r>
    </w:p>
    <w:p w:rsidR="000478C7" w:rsidRPr="000478C7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）釋「恭敬、愛樂、尊重心」</w:t>
      </w:r>
    </w:p>
    <w:p w:rsidR="000478C7" w:rsidRDefault="00773C2B" w:rsidP="009D2300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）釋疑：先說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常啼菩薩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不著世間事，今何用求世間財供養</w:t>
      </w:r>
    </w:p>
    <w:p w:rsidR="000478C7" w:rsidRPr="000478C7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cap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caps/>
          <w:szCs w:val="20"/>
          <w:bdr w:val="single" w:sz="4" w:space="0" w:color="auto"/>
        </w:rPr>
        <w:t>、法供養雖上，隨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世間法故求供養具</w:t>
      </w:r>
    </w:p>
    <w:p w:rsidR="000478C7" w:rsidRPr="000478C7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施為助道法之首，欲令眾人發增上心</w:t>
      </w:r>
    </w:p>
    <w:p w:rsidR="000478C7" w:rsidRPr="000478C7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C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善法其味各異，欲行布施味故求供養具</w:t>
      </w:r>
    </w:p>
    <w:p w:rsidR="000478C7" w:rsidRDefault="00773C2B" w:rsidP="009D23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常啼是大菩薩，何以貧窮無財</w:t>
      </w:r>
    </w:p>
    <w:p w:rsidR="000478C7" w:rsidRPr="000478C7" w:rsidRDefault="00773C2B" w:rsidP="009D2300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caps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caps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 w:hint="eastAsia"/>
          <w:b/>
          <w:caps/>
          <w:szCs w:val="20"/>
          <w:bdr w:val="single" w:sz="4" w:space="0" w:color="auto" w:frame="1"/>
        </w:rPr>
        <w:t>、</w:t>
      </w:r>
      <w:r w:rsidRPr="000478C7">
        <w:rPr>
          <w:rFonts w:ascii="新細明體" w:eastAsia="新細明體" w:hAnsi="新細明體" w:cs="Times New Roman" w:hint="eastAsia"/>
          <w:b/>
          <w:caps/>
          <w:szCs w:val="20"/>
          <w:bdr w:val="single" w:sz="4" w:space="0" w:color="auto" w:frame="1"/>
        </w:rPr>
        <w:t>捨家求佛道，不攜財物故</w:t>
      </w:r>
    </w:p>
    <w:p w:rsidR="000478C7" w:rsidRPr="000478C7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、雖是大人，小罪因緣故生貧窮家</w:t>
      </w:r>
    </w:p>
    <w:p w:rsidR="000478C7" w:rsidRDefault="00773C2B" w:rsidP="009D2300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）釋「無華香」</w:t>
      </w:r>
    </w:p>
    <w:p w:rsidR="000478C7" w:rsidRDefault="00773C2B" w:rsidP="009D2300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5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）明「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 w:frame="1"/>
        </w:rPr>
        <w:t>常啼菩薩為法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賣身」</w:t>
      </w:r>
    </w:p>
    <w:p w:rsidR="00773C2B" w:rsidRPr="000478C7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 w:frame="1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明「為何要賣身供養」</w:t>
      </w:r>
    </w:p>
    <w:p w:rsidR="000478C7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）師雖不須，令自心大喜故</w:t>
      </w:r>
    </w:p>
    <w:p w:rsidR="000478C7" w:rsidRDefault="00F15D19" w:rsidP="009D2300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="00773C2B"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因論生論：若賣身與他，如何前往供養師</w:t>
      </w:r>
    </w:p>
    <w:p w:rsidR="000478C7" w:rsidRPr="000478C7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、捨身即是大供養</w:t>
      </w:r>
    </w:p>
    <w:p w:rsidR="000478C7" w:rsidRPr="000478C7" w:rsidRDefault="00773C2B" w:rsidP="009D2300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、他人代往供養</w:t>
      </w:r>
    </w:p>
    <w:p w:rsidR="000478C7" w:rsidRPr="000478C7" w:rsidRDefault="00773C2B" w:rsidP="009D2300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c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、爾時世好，主能聽許供養而還</w:t>
      </w:r>
    </w:p>
    <w:p w:rsidR="000478C7" w:rsidRDefault="00773C2B" w:rsidP="009D2300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）欲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深心行布施波羅蜜故</w:t>
      </w:r>
    </w:p>
    <w:p w:rsidR="000478C7" w:rsidRDefault="00773C2B" w:rsidP="009D2300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 w:frame="1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 w:frame="1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為法故雖賣身而不悔</w:t>
      </w:r>
    </w:p>
    <w:p w:rsidR="00773C2B" w:rsidRPr="000478C7" w:rsidRDefault="00773C2B" w:rsidP="009D230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、魔蔽眾人，令不聞聲，以障其事</w:t>
      </w:r>
    </w:p>
    <w:p w:rsidR="00773C2B" w:rsidRPr="000478C7" w:rsidRDefault="00773C2B" w:rsidP="009D230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）魔作念欲壞</w:t>
      </w:r>
    </w:p>
    <w:p w:rsidR="000478C7" w:rsidRPr="000478C7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略明經意</w:t>
      </w:r>
    </w:p>
    <w:p w:rsidR="00773C2B" w:rsidRPr="000478C7" w:rsidRDefault="00773C2B" w:rsidP="009D230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釋疑</w:t>
      </w:r>
    </w:p>
    <w:p w:rsidR="000478C7" w:rsidRPr="000478C7" w:rsidRDefault="00773C2B" w:rsidP="009D2300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）魔何以欲破菩薩</w:t>
      </w:r>
    </w:p>
    <w:p w:rsidR="000478C7" w:rsidRPr="000478C7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、魔常為佛菩薩怨家故</w:t>
      </w:r>
    </w:p>
    <w:p w:rsidR="000478C7" w:rsidRPr="000478C7" w:rsidRDefault="00773C2B" w:rsidP="009D2300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、未得諸法實相，魔及惡人能壞</w:t>
      </w:r>
    </w:p>
    <w:p w:rsidR="000478C7" w:rsidRPr="000478C7" w:rsidRDefault="00773C2B" w:rsidP="009D2300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c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、欲障菩薩聞般若、成佛道故</w:t>
      </w:r>
    </w:p>
    <w:p w:rsidR="000478C7" w:rsidRPr="000478C7" w:rsidRDefault="00773C2B" w:rsidP="009D2300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）魔何故先前不壞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常啼菩薩，今方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來擾</w:t>
      </w:r>
    </w:p>
    <w:p w:rsidR="000478C7" w:rsidRPr="000478C7" w:rsidRDefault="00773C2B" w:rsidP="009D2300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）魔何以不殺菩薩而但破壞</w:t>
      </w:r>
    </w:p>
    <w:p w:rsidR="000478C7" w:rsidRPr="000478C7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、不嫉其壽命，但憎其作佛心故</w:t>
      </w:r>
    </w:p>
    <w:p w:rsidR="000478C7" w:rsidRPr="000478C7" w:rsidRDefault="00773C2B" w:rsidP="009D2300">
      <w:pPr>
        <w:spacing w:beforeLines="30" w:before="108"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、諸天神法，若人無重罪，不得妄殺故</w:t>
      </w:r>
    </w:p>
    <w:p w:rsidR="00B96C90" w:rsidRPr="000478C7" w:rsidRDefault="00773C2B" w:rsidP="009D2300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（</w:t>
      </w:r>
      <w:r w:rsidRPr="000478C7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="00B96C90"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城民受魔障，除一長者女</w:t>
      </w:r>
    </w:p>
    <w:p w:rsidR="000478C7" w:rsidRPr="000478C7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、惡魔隱蔽婆羅門、居士，令不聞常啼賣身聲</w:t>
      </w:r>
    </w:p>
    <w:p w:rsidR="000478C7" w:rsidRDefault="00773C2B" w:rsidP="009D2300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、釋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長者女不為魔覆之因</w:t>
      </w:r>
    </w:p>
    <w:p w:rsidR="000478C7" w:rsidRPr="000478C7" w:rsidRDefault="00773C2B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）為佛道世世集功德故</w:t>
      </w:r>
    </w:p>
    <w:p w:rsidR="000478C7" w:rsidRPr="000478C7" w:rsidRDefault="00773C2B" w:rsidP="009D2300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B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）常啼菩薩不應死故</w:t>
      </w:r>
    </w:p>
    <w:p w:rsidR="000478C7" w:rsidRPr="000478C7" w:rsidRDefault="00773C2B" w:rsidP="009D2300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新細明體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C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）曇</w:t>
      </w:r>
      <w:r w:rsidRPr="000478C7">
        <w:rPr>
          <w:rFonts w:ascii="新細明體" w:eastAsia="新細明體" w:hAnsi="新細明體" w:cs="Times New Roman" w:hint="eastAsia"/>
          <w:b/>
          <w:szCs w:val="20"/>
          <w:bdr w:val="single" w:sz="4" w:space="0" w:color="auto" w:frame="1"/>
        </w:rPr>
        <w:t>無竭菩薩神通力故</w:t>
      </w:r>
    </w:p>
    <w:p w:rsidR="000478C7" w:rsidRPr="000478C7" w:rsidRDefault="00773C2B" w:rsidP="009D2300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）常啼賣身不成而憂泣</w:t>
      </w:r>
    </w:p>
    <w:p w:rsidR="00773C2B" w:rsidRPr="000478C7" w:rsidRDefault="00773C2B" w:rsidP="009D2300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、帝釋化身以往試，常啼得其所願而心喜</w:t>
      </w:r>
    </w:p>
    <w:p w:rsidR="00773C2B" w:rsidRPr="000478C7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）帝釋化婆羅門身試問</w:t>
      </w:r>
    </w:p>
    <w:p w:rsidR="000478C7" w:rsidRPr="000478C7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略述經義</w:t>
      </w:r>
    </w:p>
    <w:p w:rsidR="000478C7" w:rsidRDefault="00773C2B" w:rsidP="009D2300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、釋疑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：帝釋有他心通，何以復試菩薩心</w:t>
      </w:r>
    </w:p>
    <w:p w:rsidR="000478C7" w:rsidRPr="000478C7" w:rsidRDefault="00773C2B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）諸天不知常啼是否真心作佛故試之</w:t>
      </w:r>
    </w:p>
    <w:p w:rsidR="000478C7" w:rsidRPr="000478C7" w:rsidRDefault="00773C2B" w:rsidP="009D2300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）欲多引導，令聞見者皆發心求佛故試</w:t>
      </w:r>
    </w:p>
    <w:p w:rsidR="000478C7" w:rsidRPr="000478C7" w:rsidRDefault="00773C2B" w:rsidP="009D2300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C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）正定菩薩理應試煉故</w:t>
      </w:r>
    </w:p>
    <w:p w:rsidR="00773C2B" w:rsidRPr="000478C7" w:rsidRDefault="00773C2B" w:rsidP="009D2300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）帝釋假稱須血髓，常啼心喜而相與</w:t>
      </w:r>
    </w:p>
    <w:p w:rsidR="000478C7" w:rsidRPr="000478C7" w:rsidRDefault="00773C2B" w:rsidP="009D2300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、釋疑：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帝釋何以妄語假稱「欲祠天，須人心、血、髓」</w:t>
      </w:r>
    </w:p>
    <w:p w:rsidR="00773C2B" w:rsidRPr="000478C7" w:rsidRDefault="00773C2B" w:rsidP="009D2300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常啼心喜得利而相與</w:t>
      </w:r>
    </w:p>
    <w:p w:rsidR="00773C2B" w:rsidRPr="000478C7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）菩薩喜得大利</w:t>
      </w:r>
    </w:p>
    <w:p w:rsidR="000478C7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略述</w:t>
      </w:r>
    </w:p>
    <w:p w:rsidR="000478C7" w:rsidRPr="000478C7" w:rsidRDefault="00773C2B" w:rsidP="009D2300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釋「大利、第一利」</w:t>
      </w:r>
    </w:p>
    <w:p w:rsidR="000478C7" w:rsidRPr="000478C7" w:rsidRDefault="00773C2B" w:rsidP="009D2300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）釋「便為具足」</w:t>
      </w:r>
    </w:p>
    <w:p w:rsidR="000478C7" w:rsidRPr="000478C7" w:rsidRDefault="00773C2B" w:rsidP="009D2300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）釋「汝須何價」</w:t>
      </w:r>
    </w:p>
    <w:p w:rsidR="000478C7" w:rsidRPr="000478C7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）釋「隨汝意與我」</w:t>
      </w:r>
    </w:p>
    <w:p w:rsidR="000478C7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E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自執刀破身」</w:t>
      </w:r>
    </w:p>
    <w:p w:rsidR="00773C2B" w:rsidRPr="000478C7" w:rsidRDefault="00773C2B" w:rsidP="009D23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（三）值善友，得財供養</w:t>
      </w:r>
    </w:p>
    <w:p w:rsidR="00773C2B" w:rsidRPr="000478C7" w:rsidRDefault="00773C2B" w:rsidP="009D23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、長者女遙見其事，往其處以問因緣</w:t>
      </w:r>
    </w:p>
    <w:p w:rsidR="00773C2B" w:rsidRPr="000478C7" w:rsidRDefault="00773C2B" w:rsidP="009D23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）為求法供養師故割肉出髓</w:t>
      </w:r>
    </w:p>
    <w:p w:rsidR="000478C7" w:rsidRPr="000478C7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釋「長者女直至見菩薩破身出髓方往問」</w:t>
      </w:r>
    </w:p>
    <w:p w:rsidR="000478C7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常啼答：為法欲供養師故賣身</w:t>
      </w:r>
    </w:p>
    <w:p w:rsidR="00773C2B" w:rsidRPr="000478C7" w:rsidRDefault="00773C2B" w:rsidP="009D23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）明欲上求下化，故不惜自身</w:t>
      </w:r>
    </w:p>
    <w:p w:rsidR="000478C7" w:rsidRPr="000478C7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、長者女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問：得何等利益</w:t>
      </w:r>
    </w:p>
    <w:p w:rsidR="000478C7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dstrike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、常啼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答</w:t>
      </w:r>
    </w:p>
    <w:p w:rsidR="000478C7" w:rsidRPr="000478C7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）聞般若善學菩薩道，當得作佛，與一切眾生作依止</w:t>
      </w:r>
    </w:p>
    <w:p w:rsidR="000478C7" w:rsidRPr="000478C7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）當得金色身乃至一切無礙知見等佛功德</w:t>
      </w:r>
    </w:p>
    <w:p w:rsidR="00773C2B" w:rsidRPr="000478C7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C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）以無上法寶，分布與一切眾生</w:t>
      </w:r>
    </w:p>
    <w:p w:rsidR="000478C7" w:rsidRPr="000478C7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、略說</w:t>
      </w:r>
    </w:p>
    <w:p w:rsidR="000478C7" w:rsidRPr="000478C7" w:rsidRDefault="00773C2B" w:rsidP="009D2300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、釋「無上法寶」</w:t>
      </w:r>
    </w:p>
    <w:p w:rsidR="000478C7" w:rsidRPr="000478C7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）三寶中之法寶</w:t>
      </w:r>
    </w:p>
    <w:p w:rsidR="000478C7" w:rsidRPr="000478C7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）一切八萬四千法眾</w:t>
      </w:r>
    </w:p>
    <w:p w:rsidR="000478C7" w:rsidRPr="000478C7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c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）無上菩提</w:t>
      </w:r>
    </w:p>
    <w:p w:rsidR="000478C7" w:rsidRPr="000478C7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d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）涅槃</w:t>
      </w:r>
    </w:p>
    <w:p w:rsidR="000478C7" w:rsidRPr="000478C7" w:rsidRDefault="00773C2B" w:rsidP="009D2300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e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）涅槃道</w:t>
      </w:r>
    </w:p>
    <w:p w:rsidR="000478C7" w:rsidRPr="000478C7" w:rsidRDefault="00773C2B" w:rsidP="009D2300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c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、將法寶分布為三乘施與眾生</w:t>
      </w:r>
    </w:p>
    <w:p w:rsidR="000478C7" w:rsidRPr="000478C7" w:rsidRDefault="00773C2B" w:rsidP="009D2300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D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）無量佛法當從師得，為供養般若故當得佛身</w:t>
      </w:r>
    </w:p>
    <w:p w:rsidR="00773C2B" w:rsidRPr="000478C7" w:rsidRDefault="00773C2B" w:rsidP="009D2300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、長者女歎所說，願供所須並隨行</w:t>
      </w:r>
    </w:p>
    <w:p w:rsidR="000478C7" w:rsidRPr="000478C7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）長者女聞妙法心極喜</w:t>
      </w:r>
    </w:p>
    <w:p w:rsidR="000478C7" w:rsidRPr="000478C7" w:rsidRDefault="00773C2B" w:rsidP="009D2300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）願供所須並隨行</w:t>
      </w:r>
    </w:p>
    <w:p w:rsidR="000478C7" w:rsidRPr="000478C7" w:rsidRDefault="00F15D19" w:rsidP="009D2300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="00773C2B"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因論生論：云何常啼菩薩破身而尚能說法</w:t>
      </w:r>
    </w:p>
    <w:p w:rsidR="00773C2B" w:rsidRPr="000478C7" w:rsidRDefault="00773C2B" w:rsidP="009D2300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、帝釋讚許常啼，令其身平復如故</w:t>
      </w:r>
    </w:p>
    <w:p w:rsidR="000478C7" w:rsidRPr="000478C7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）帝釋讚歎其心行，若有所求必供養</w:t>
      </w:r>
    </w:p>
    <w:p w:rsidR="000478C7" w:rsidRDefault="00773C2B" w:rsidP="004E7FB9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為求法故，願帝釋令己身平復如昔</w:t>
      </w:r>
    </w:p>
    <w:p w:rsidR="000478C7" w:rsidRPr="000478C7" w:rsidRDefault="00F15D19" w:rsidP="004E7FB9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="00773C2B"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因論生論：先已割肉，云何令得平滿</w:t>
      </w:r>
    </w:p>
    <w:p w:rsidR="00773C2B" w:rsidRPr="000478C7" w:rsidRDefault="00773C2B" w:rsidP="004E7F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、長者女領其歸舍，以所見白父母，更明心之所向</w:t>
      </w:r>
    </w:p>
    <w:p w:rsidR="000478C7" w:rsidRPr="000478C7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）長者女領其歸舍，從父母求所須物</w:t>
      </w:r>
    </w:p>
    <w:p w:rsidR="000478C7" w:rsidRPr="000478C7" w:rsidRDefault="00F15D19" w:rsidP="004E7FB9">
      <w:pPr>
        <w:spacing w:beforeLines="30" w:before="108" w:line="356" w:lineRule="exact"/>
        <w:ind w:leftChars="300" w:left="720"/>
        <w:jc w:val="both"/>
        <w:rPr>
          <w:rFonts w:ascii="新細明體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新細明體" w:eastAsia="新細明體" w:hAnsi="新細明體" w:cs="Times New Roman" w:hint="eastAsia"/>
          <w:b/>
          <w:szCs w:val="20"/>
          <w:bdr w:val="single" w:sz="4" w:space="0" w:color="auto" w:frame="1"/>
        </w:rPr>
        <w:t xml:space="preserve">※ </w:t>
      </w:r>
      <w:r w:rsidR="00773C2B" w:rsidRPr="000478C7">
        <w:rPr>
          <w:rFonts w:ascii="新細明體" w:eastAsia="新細明體" w:hAnsi="新細明體" w:cs="Times New Roman" w:hint="eastAsia"/>
          <w:b/>
          <w:szCs w:val="20"/>
          <w:bdr w:val="single" w:sz="4" w:space="0" w:color="auto" w:frame="1"/>
        </w:rPr>
        <w:t>因論生論︰先言「汝所須物盡從我索之」，何以後言「從我父母索」</w:t>
      </w:r>
    </w:p>
    <w:p w:rsidR="000478C7" w:rsidRPr="000478C7" w:rsidRDefault="00773C2B" w:rsidP="004E7F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）長者女如所見聞向父母說</w:t>
      </w:r>
    </w:p>
    <w:p w:rsidR="000478C7" w:rsidRDefault="00773C2B" w:rsidP="004E7F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）長者女明自心願</w:t>
      </w:r>
    </w:p>
    <w:p w:rsidR="00773C2B" w:rsidRPr="000478C7" w:rsidRDefault="00773C2B" w:rsidP="004E7F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、父母隨喜為法精進，隨其所欲滿其願</w:t>
      </w:r>
    </w:p>
    <w:p w:rsidR="000478C7" w:rsidRPr="000478C7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）父母聞常啼為法精進，歡喜聽許其女攜寶物往見曇無竭菩薩</w:t>
      </w:r>
    </w:p>
    <w:p w:rsidR="000478C7" w:rsidRPr="000478C7" w:rsidRDefault="00773C2B" w:rsidP="00500893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）長者女蒙父母聽許，亦生隨喜</w:t>
      </w:r>
    </w:p>
    <w:p w:rsidR="000478C7" w:rsidRPr="000478C7" w:rsidRDefault="00773C2B" w:rsidP="00500893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（四）東往眾香城，為法尋善師</w:t>
      </w:r>
    </w:p>
    <w:p w:rsidR="00773C2B" w:rsidRPr="000478C7" w:rsidRDefault="00773C2B" w:rsidP="00500893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（五）到所至處，獻妙供養；見諸神異，發無上心</w:t>
      </w:r>
    </w:p>
    <w:p w:rsidR="000478C7" w:rsidRPr="000478C7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、見師說法眾圍繞，常啼眾等心歡喜</w:t>
      </w:r>
    </w:p>
    <w:p w:rsidR="00773C2B" w:rsidRPr="000478C7" w:rsidRDefault="00773C2B" w:rsidP="00500893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、見眾寶莊嚴供養般若</w:t>
      </w:r>
    </w:p>
    <w:p w:rsidR="000478C7" w:rsidRPr="000478C7" w:rsidRDefault="00773C2B" w:rsidP="00500893">
      <w:pPr>
        <w:spacing w:line="376" w:lineRule="exact"/>
        <w:ind w:leftChars="250" w:left="600"/>
        <w:jc w:val="both"/>
        <w:rPr>
          <w:rFonts w:ascii="新細明體" w:eastAsia="新細明體" w:hAnsi="Times New Roman" w:cs="Times New Roman"/>
          <w:b/>
          <w:bCs/>
          <w:szCs w:val="20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0478C7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見曇無竭菩薩以眾寶莊嚴供養般若</w:t>
      </w:r>
    </w:p>
    <w:p w:rsidR="000478C7" w:rsidRDefault="00773C2B" w:rsidP="00500893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）帝釋言般若經尊勝，曇無竭菩薩以七寶印印之</w:t>
      </w:r>
    </w:p>
    <w:p w:rsidR="00773C2B" w:rsidRPr="000478C7" w:rsidRDefault="00773C2B" w:rsidP="00F2195F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、先供養般若，次為法供養說法師，見諸妙相發菩提心</w:t>
      </w:r>
    </w:p>
    <w:p w:rsidR="000478C7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）釋「何故先供養</w:t>
      </w:r>
      <w:r w:rsidRPr="000478C7">
        <w:rPr>
          <w:rFonts w:ascii="Times New Roman" w:eastAsia="新細明體" w:hAnsi="Times New Roman" w:cs="新細明體" w:hint="eastAsia"/>
          <w:b/>
          <w:bCs/>
          <w:szCs w:val="24"/>
          <w:bdr w:val="single" w:sz="4" w:space="0" w:color="auto"/>
        </w:rPr>
        <w:t>法後供養說法師」</w:t>
      </w:r>
    </w:p>
    <w:p w:rsidR="000478C7" w:rsidRPr="000478C7" w:rsidRDefault="00773C2B" w:rsidP="00F2195F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A</w:t>
      </w:r>
      <w:r w:rsidRPr="000478C7">
        <w:rPr>
          <w:rFonts w:ascii="新細明體" w:eastAsia="新細明體" w:hAnsi="新細明體" w:cs="Times New Roman" w:hint="eastAsia"/>
          <w:b/>
          <w:szCs w:val="20"/>
          <w:bdr w:val="single" w:sz="4" w:space="0" w:color="auto" w:frame="1"/>
        </w:rPr>
        <w:t>、三寶有次第故，先供養法寶</w:t>
      </w:r>
    </w:p>
    <w:p w:rsidR="000478C7" w:rsidRPr="000478C7" w:rsidRDefault="00773C2B" w:rsidP="00F2195F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B</w:t>
      </w:r>
      <w:r w:rsidRPr="000478C7">
        <w:rPr>
          <w:rFonts w:ascii="新細明體" w:eastAsia="新細明體" w:hAnsi="新細明體" w:cs="Times New Roman" w:hint="eastAsia"/>
          <w:b/>
          <w:szCs w:val="20"/>
          <w:bdr w:val="single" w:sz="4" w:space="0" w:color="auto" w:frame="1"/>
        </w:rPr>
        <w:t>、供養法寶不生人相，著心少故先供養</w:t>
      </w:r>
    </w:p>
    <w:p w:rsidR="000478C7" w:rsidRPr="000478C7" w:rsidRDefault="00773C2B" w:rsidP="00F2195F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C</w:t>
      </w:r>
      <w:r w:rsidRPr="000478C7">
        <w:rPr>
          <w:rFonts w:ascii="新細明體" w:eastAsia="新細明體" w:hAnsi="新細明體" w:cs="Times New Roman" w:hint="eastAsia"/>
          <w:b/>
          <w:szCs w:val="20"/>
          <w:bdr w:val="single" w:sz="4" w:space="0" w:color="auto" w:frame="1"/>
        </w:rPr>
        <w:t>、諸佛尚供養法寶，何況曇無竭及常啼</w:t>
      </w:r>
    </w:p>
    <w:p w:rsidR="000478C7" w:rsidRDefault="00773C2B" w:rsidP="00F2195F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）釋「所散花化成花臺」</w:t>
      </w:r>
    </w:p>
    <w:p w:rsidR="000478C7" w:rsidRPr="000478C7" w:rsidRDefault="00773C2B" w:rsidP="00F2195F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3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）釋「長者女等見異相而發心」</w:t>
      </w:r>
    </w:p>
    <w:p w:rsidR="000478C7" w:rsidRPr="000478C7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4"/>
          <w:bdr w:val="single" w:sz="4" w:space="0" w:color="auto"/>
        </w:rPr>
        <w:t>A</w:t>
      </w:r>
      <w:r w:rsidRPr="000478C7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舉經明「發心因緣，隨類有別」</w:t>
      </w:r>
    </w:p>
    <w:p w:rsidR="000478C7" w:rsidRDefault="00773C2B" w:rsidP="00500893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Roman Unicode"/>
          <w:b/>
          <w:bCs/>
          <w:szCs w:val="20"/>
          <w:bdr w:val="single" w:sz="4" w:space="0" w:color="auto"/>
        </w:rPr>
        <w:t>B</w:t>
      </w:r>
      <w:r w:rsidRPr="000478C7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合法</w:t>
      </w:r>
    </w:p>
    <w:p w:rsidR="000478C7" w:rsidRPr="000478C7" w:rsidRDefault="00773C2B" w:rsidP="00500893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</w:t>
      </w: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4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）發願如曇無竭所為，我等亦當如是</w:t>
      </w:r>
    </w:p>
    <w:p w:rsidR="00773C2B" w:rsidRPr="000478C7" w:rsidRDefault="00773C2B" w:rsidP="00500893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（六）禮敬善知識，面陳求法之意，請解心中疑惑</w:t>
      </w:r>
    </w:p>
    <w:p w:rsidR="000478C7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、禮敬善知識</w:t>
      </w:r>
      <w:r w:rsidR="00C4745C"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──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先奉供物，後行身禮</w:t>
      </w:r>
    </w:p>
    <w:p w:rsidR="000478C7" w:rsidRDefault="00773C2B" w:rsidP="0050089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0478C7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、面陳求法之意，請解心中疑惑發問決疑</w:t>
      </w:r>
    </w:p>
    <w:p w:rsidR="000478C7" w:rsidRPr="000478C7" w:rsidRDefault="00F15D19" w:rsidP="00500893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="00773C2B"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</w:t>
      </w:r>
      <w:r w:rsidR="00773C2B" w:rsidRPr="000478C7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常啼菩薩</w:t>
      </w:r>
      <w:r w:rsidR="00773C2B" w:rsidRPr="000478C7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雖得諸三昧，云何猶於佛取相生著</w:t>
      </w:r>
    </w:p>
    <w:p w:rsidR="00192BC9" w:rsidRPr="004E4765" w:rsidRDefault="00192BC9" w:rsidP="004308D8">
      <w:pPr>
        <w:spacing w:line="380" w:lineRule="exact"/>
        <w:ind w:leftChars="550" w:left="1320"/>
        <w:jc w:val="both"/>
      </w:pPr>
    </w:p>
    <w:sectPr w:rsidR="00192BC9" w:rsidRPr="004E4765" w:rsidSect="0049072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1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CCD" w:rsidRDefault="002B0CCD" w:rsidP="00773C2B">
      <w:r>
        <w:separator/>
      </w:r>
    </w:p>
  </w:endnote>
  <w:endnote w:type="continuationSeparator" w:id="0">
    <w:p w:rsidR="002B0CCD" w:rsidRDefault="002B0CCD" w:rsidP="0077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847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199" w:rsidRDefault="00524199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8C7">
          <w:rPr>
            <w:noProof/>
          </w:rPr>
          <w:t>2810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205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199" w:rsidRDefault="00524199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8C7">
          <w:rPr>
            <w:noProof/>
          </w:rPr>
          <w:t>2811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CCD" w:rsidRDefault="002B0CCD" w:rsidP="00773C2B">
      <w:r>
        <w:separator/>
      </w:r>
    </w:p>
  </w:footnote>
  <w:footnote w:type="continuationSeparator" w:id="0">
    <w:p w:rsidR="002B0CCD" w:rsidRDefault="002B0CCD" w:rsidP="0077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99" w:rsidRDefault="00524199" w:rsidP="00F15D19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99" w:rsidRDefault="00524199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t>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429"/>
    <w:multiLevelType w:val="hybridMultilevel"/>
    <w:tmpl w:val="907C6E74"/>
    <w:lvl w:ilvl="0" w:tplc="9CE0CD1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46BC5"/>
    <w:multiLevelType w:val="hybridMultilevel"/>
    <w:tmpl w:val="D1962290"/>
    <w:lvl w:ilvl="0" w:tplc="EBFCCB18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" w15:restartNumberingAfterBreak="0">
    <w:nsid w:val="17DF7E80"/>
    <w:multiLevelType w:val="hybridMultilevel"/>
    <w:tmpl w:val="C9A2DA4A"/>
    <w:lvl w:ilvl="0" w:tplc="A560DD64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abstractNum w:abstractNumId="3" w15:restartNumberingAfterBreak="0">
    <w:nsid w:val="27453E5E"/>
    <w:multiLevelType w:val="hybridMultilevel"/>
    <w:tmpl w:val="22DCC9BC"/>
    <w:lvl w:ilvl="0" w:tplc="181E983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8C55037"/>
    <w:multiLevelType w:val="hybridMultilevel"/>
    <w:tmpl w:val="1D1C4350"/>
    <w:lvl w:ilvl="0" w:tplc="25E41AB0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5" w15:restartNumberingAfterBreak="0">
    <w:nsid w:val="35AA0447"/>
    <w:multiLevelType w:val="hybridMultilevel"/>
    <w:tmpl w:val="49E2F38E"/>
    <w:lvl w:ilvl="0" w:tplc="452C201C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870860"/>
    <w:multiLevelType w:val="hybridMultilevel"/>
    <w:tmpl w:val="677C58B6"/>
    <w:lvl w:ilvl="0" w:tplc="9E18AA9A">
      <w:start w:val="3"/>
      <w:numFmt w:val="bullet"/>
      <w:lvlText w:val="◎"/>
      <w:lvlJc w:val="left"/>
      <w:pPr>
        <w:tabs>
          <w:tab w:val="num" w:pos="758"/>
        </w:tabs>
        <w:ind w:left="758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8"/>
        </w:tabs>
        <w:ind w:left="13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8"/>
        </w:tabs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8"/>
        </w:tabs>
        <w:ind w:left="23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8"/>
        </w:tabs>
        <w:ind w:left="27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8"/>
        </w:tabs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8"/>
        </w:tabs>
        <w:ind w:left="37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8"/>
        </w:tabs>
        <w:ind w:left="42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8"/>
        </w:tabs>
        <w:ind w:left="4718" w:hanging="480"/>
      </w:pPr>
      <w:rPr>
        <w:rFonts w:ascii="Wingdings" w:hAnsi="Wingdings" w:hint="default"/>
      </w:rPr>
    </w:lvl>
  </w:abstractNum>
  <w:abstractNum w:abstractNumId="7" w15:restartNumberingAfterBreak="0">
    <w:nsid w:val="5C2407C3"/>
    <w:multiLevelType w:val="hybridMultilevel"/>
    <w:tmpl w:val="654449A2"/>
    <w:lvl w:ilvl="0" w:tplc="981C175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3F05D7"/>
    <w:multiLevelType w:val="hybridMultilevel"/>
    <w:tmpl w:val="36FCE89C"/>
    <w:lvl w:ilvl="0" w:tplc="6EA40B92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E43B94"/>
    <w:multiLevelType w:val="hybridMultilevel"/>
    <w:tmpl w:val="CFC447F4"/>
    <w:lvl w:ilvl="0" w:tplc="B30A372A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272980"/>
    <w:multiLevelType w:val="hybridMultilevel"/>
    <w:tmpl w:val="819471F8"/>
    <w:lvl w:ilvl="0" w:tplc="B4B8A978">
      <w:start w:val="1"/>
      <w:numFmt w:val="upperLetter"/>
      <w:lvlText w:val="%1、"/>
      <w:lvlJc w:val="left"/>
      <w:pPr>
        <w:ind w:left="97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7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  <w:rPr>
        <w:rFonts w:cs="Times New Roman"/>
      </w:rPr>
    </w:lvl>
  </w:abstractNum>
  <w:abstractNum w:abstractNumId="11" w15:restartNumberingAfterBreak="0">
    <w:nsid w:val="77861E43"/>
    <w:multiLevelType w:val="hybridMultilevel"/>
    <w:tmpl w:val="30E63BE8"/>
    <w:lvl w:ilvl="0" w:tplc="47BA321E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2B"/>
    <w:rsid w:val="00025778"/>
    <w:rsid w:val="00045F27"/>
    <w:rsid w:val="000478C7"/>
    <w:rsid w:val="000706DA"/>
    <w:rsid w:val="0007598F"/>
    <w:rsid w:val="000A6BC7"/>
    <w:rsid w:val="000D2F01"/>
    <w:rsid w:val="000D7210"/>
    <w:rsid w:val="000E1982"/>
    <w:rsid w:val="001036DF"/>
    <w:rsid w:val="00171A0F"/>
    <w:rsid w:val="001909B2"/>
    <w:rsid w:val="00192BC9"/>
    <w:rsid w:val="00193A55"/>
    <w:rsid w:val="001A46DE"/>
    <w:rsid w:val="001F60F2"/>
    <w:rsid w:val="002338D5"/>
    <w:rsid w:val="00236B56"/>
    <w:rsid w:val="0024568F"/>
    <w:rsid w:val="002500E6"/>
    <w:rsid w:val="002664F0"/>
    <w:rsid w:val="00280C7F"/>
    <w:rsid w:val="00281058"/>
    <w:rsid w:val="002B0CCD"/>
    <w:rsid w:val="002E5E3C"/>
    <w:rsid w:val="0030399D"/>
    <w:rsid w:val="003076B4"/>
    <w:rsid w:val="00314530"/>
    <w:rsid w:val="00317D71"/>
    <w:rsid w:val="00345CF7"/>
    <w:rsid w:val="00376783"/>
    <w:rsid w:val="003A79A8"/>
    <w:rsid w:val="003B6E3A"/>
    <w:rsid w:val="003C746D"/>
    <w:rsid w:val="003E27A9"/>
    <w:rsid w:val="003E664E"/>
    <w:rsid w:val="003F458A"/>
    <w:rsid w:val="00414041"/>
    <w:rsid w:val="00422697"/>
    <w:rsid w:val="004308D8"/>
    <w:rsid w:val="00463EB6"/>
    <w:rsid w:val="0049072D"/>
    <w:rsid w:val="0049359D"/>
    <w:rsid w:val="004A3ED4"/>
    <w:rsid w:val="004B0579"/>
    <w:rsid w:val="004C23A7"/>
    <w:rsid w:val="004C4C60"/>
    <w:rsid w:val="004E0A1E"/>
    <w:rsid w:val="004E4765"/>
    <w:rsid w:val="004E7FB9"/>
    <w:rsid w:val="004F68D0"/>
    <w:rsid w:val="00500893"/>
    <w:rsid w:val="00501249"/>
    <w:rsid w:val="00501C6D"/>
    <w:rsid w:val="00501EA8"/>
    <w:rsid w:val="00502A68"/>
    <w:rsid w:val="00503C43"/>
    <w:rsid w:val="00507295"/>
    <w:rsid w:val="00516802"/>
    <w:rsid w:val="00517E38"/>
    <w:rsid w:val="00524199"/>
    <w:rsid w:val="00526A5D"/>
    <w:rsid w:val="00544D5F"/>
    <w:rsid w:val="00552B57"/>
    <w:rsid w:val="00574972"/>
    <w:rsid w:val="00596A70"/>
    <w:rsid w:val="005D52E8"/>
    <w:rsid w:val="005F5815"/>
    <w:rsid w:val="005F7412"/>
    <w:rsid w:val="0060086B"/>
    <w:rsid w:val="0061786F"/>
    <w:rsid w:val="00644A98"/>
    <w:rsid w:val="00651A9B"/>
    <w:rsid w:val="00653D29"/>
    <w:rsid w:val="00655EA0"/>
    <w:rsid w:val="00656A7B"/>
    <w:rsid w:val="00662E4E"/>
    <w:rsid w:val="00697CC8"/>
    <w:rsid w:val="006A0262"/>
    <w:rsid w:val="006A4B89"/>
    <w:rsid w:val="006B122D"/>
    <w:rsid w:val="006F48B5"/>
    <w:rsid w:val="006F7333"/>
    <w:rsid w:val="00705857"/>
    <w:rsid w:val="00705B0F"/>
    <w:rsid w:val="007064C5"/>
    <w:rsid w:val="007417D9"/>
    <w:rsid w:val="007643B5"/>
    <w:rsid w:val="00767FEC"/>
    <w:rsid w:val="007724C9"/>
    <w:rsid w:val="00773C2B"/>
    <w:rsid w:val="00776E8C"/>
    <w:rsid w:val="007820E1"/>
    <w:rsid w:val="00783F5C"/>
    <w:rsid w:val="007B526F"/>
    <w:rsid w:val="007D653F"/>
    <w:rsid w:val="007D76DB"/>
    <w:rsid w:val="00845DB0"/>
    <w:rsid w:val="00851E4F"/>
    <w:rsid w:val="008752D2"/>
    <w:rsid w:val="0088701A"/>
    <w:rsid w:val="008B1E26"/>
    <w:rsid w:val="008D15A5"/>
    <w:rsid w:val="008E44FD"/>
    <w:rsid w:val="00903ECE"/>
    <w:rsid w:val="00912D45"/>
    <w:rsid w:val="009135CF"/>
    <w:rsid w:val="00941F38"/>
    <w:rsid w:val="0094783E"/>
    <w:rsid w:val="00953DC1"/>
    <w:rsid w:val="009756EE"/>
    <w:rsid w:val="009758D5"/>
    <w:rsid w:val="0099255B"/>
    <w:rsid w:val="00996975"/>
    <w:rsid w:val="009D2300"/>
    <w:rsid w:val="009D41D4"/>
    <w:rsid w:val="009E06F6"/>
    <w:rsid w:val="00A166C8"/>
    <w:rsid w:val="00A37317"/>
    <w:rsid w:val="00A40BC6"/>
    <w:rsid w:val="00A45462"/>
    <w:rsid w:val="00A96006"/>
    <w:rsid w:val="00AA3386"/>
    <w:rsid w:val="00AA57DB"/>
    <w:rsid w:val="00AA6A5F"/>
    <w:rsid w:val="00AC172C"/>
    <w:rsid w:val="00AD6371"/>
    <w:rsid w:val="00AE15D9"/>
    <w:rsid w:val="00B0041A"/>
    <w:rsid w:val="00B053EC"/>
    <w:rsid w:val="00B16447"/>
    <w:rsid w:val="00B17668"/>
    <w:rsid w:val="00B26280"/>
    <w:rsid w:val="00B3720E"/>
    <w:rsid w:val="00B50B8B"/>
    <w:rsid w:val="00B52080"/>
    <w:rsid w:val="00B62F30"/>
    <w:rsid w:val="00B62F66"/>
    <w:rsid w:val="00B6313E"/>
    <w:rsid w:val="00B650D2"/>
    <w:rsid w:val="00B66A63"/>
    <w:rsid w:val="00B7421E"/>
    <w:rsid w:val="00B96C90"/>
    <w:rsid w:val="00BC7851"/>
    <w:rsid w:val="00BE3D57"/>
    <w:rsid w:val="00C1606F"/>
    <w:rsid w:val="00C23935"/>
    <w:rsid w:val="00C3786E"/>
    <w:rsid w:val="00C4110B"/>
    <w:rsid w:val="00C4745C"/>
    <w:rsid w:val="00C60C98"/>
    <w:rsid w:val="00C659C7"/>
    <w:rsid w:val="00C80303"/>
    <w:rsid w:val="00C863B7"/>
    <w:rsid w:val="00C877F8"/>
    <w:rsid w:val="00C90B39"/>
    <w:rsid w:val="00CB6B13"/>
    <w:rsid w:val="00CC07ED"/>
    <w:rsid w:val="00CE0FBB"/>
    <w:rsid w:val="00D01878"/>
    <w:rsid w:val="00D113B5"/>
    <w:rsid w:val="00D146B7"/>
    <w:rsid w:val="00D34B22"/>
    <w:rsid w:val="00D350B6"/>
    <w:rsid w:val="00D3753A"/>
    <w:rsid w:val="00DA71DB"/>
    <w:rsid w:val="00DB3E8C"/>
    <w:rsid w:val="00DB437F"/>
    <w:rsid w:val="00DC169F"/>
    <w:rsid w:val="00DC26C9"/>
    <w:rsid w:val="00DC2C36"/>
    <w:rsid w:val="00DD0E8E"/>
    <w:rsid w:val="00DD7CB4"/>
    <w:rsid w:val="00DE2C27"/>
    <w:rsid w:val="00DE49D9"/>
    <w:rsid w:val="00DE5F17"/>
    <w:rsid w:val="00DE7CF6"/>
    <w:rsid w:val="00E1233D"/>
    <w:rsid w:val="00E4174F"/>
    <w:rsid w:val="00E658D1"/>
    <w:rsid w:val="00E67809"/>
    <w:rsid w:val="00EA2CC0"/>
    <w:rsid w:val="00EA2D05"/>
    <w:rsid w:val="00EA2EE5"/>
    <w:rsid w:val="00ED76DB"/>
    <w:rsid w:val="00EE7F7C"/>
    <w:rsid w:val="00EF144A"/>
    <w:rsid w:val="00EF5308"/>
    <w:rsid w:val="00F0209D"/>
    <w:rsid w:val="00F037F5"/>
    <w:rsid w:val="00F15856"/>
    <w:rsid w:val="00F15D19"/>
    <w:rsid w:val="00F2195F"/>
    <w:rsid w:val="00F36EB9"/>
    <w:rsid w:val="00F5268C"/>
    <w:rsid w:val="00F52C5C"/>
    <w:rsid w:val="00F600ED"/>
    <w:rsid w:val="00F76AD2"/>
    <w:rsid w:val="00F86003"/>
    <w:rsid w:val="00FA31AD"/>
    <w:rsid w:val="00F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95AB3-1DBB-406D-8E5B-89217568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2015-07-28T10:22:00Z</cp:lastPrinted>
  <dcterms:created xsi:type="dcterms:W3CDTF">2015-10-12T12:39:00Z</dcterms:created>
  <dcterms:modified xsi:type="dcterms:W3CDTF">2016-04-07T08:18:00Z</dcterms:modified>
</cp:coreProperties>
</file>