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4C" w:rsidRDefault="0066564C" w:rsidP="00BE6294">
      <w:pPr>
        <w:adjustRightInd w:val="0"/>
        <w:snapToGrid w:val="0"/>
        <w:jc w:val="center"/>
      </w:pPr>
      <w:bookmarkStart w:id="0" w:name="OLE_LINK1"/>
      <w:bookmarkStart w:id="1" w:name="OLE_LINK2"/>
    </w:p>
    <w:p w:rsidR="00FA222A" w:rsidRPr="00BE6294" w:rsidRDefault="00FA222A" w:rsidP="00BE6294">
      <w:pPr>
        <w:jc w:val="center"/>
        <w:rPr>
          <w:rFonts w:eastAsia="標楷體" w:cs="Roman Unicode"/>
          <w:b/>
          <w:sz w:val="44"/>
          <w:szCs w:val="44"/>
        </w:rPr>
      </w:pPr>
      <w:r w:rsidRPr="00BE6294">
        <w:rPr>
          <w:rFonts w:eastAsia="標楷體" w:cs="Roman Unicode"/>
          <w:b/>
          <w:sz w:val="44"/>
          <w:szCs w:val="44"/>
        </w:rPr>
        <w:t>《大智度論》卷</w:t>
      </w:r>
      <w:r w:rsidRPr="00BE6294">
        <w:rPr>
          <w:rFonts w:eastAsia="標楷體" w:cs="Roman Unicode" w:hint="eastAsia"/>
          <w:b/>
          <w:sz w:val="44"/>
          <w:szCs w:val="44"/>
        </w:rPr>
        <w:t>99</w:t>
      </w:r>
    </w:p>
    <w:p w:rsidR="0066564C" w:rsidRDefault="00FA222A" w:rsidP="00BE6294">
      <w:pPr>
        <w:snapToGrid w:val="0"/>
        <w:jc w:val="center"/>
        <w:rPr>
          <w:rStyle w:val="FootnoteReference"/>
        </w:rPr>
      </w:pPr>
      <w:r w:rsidRPr="00BE6294">
        <w:rPr>
          <w:rFonts w:eastAsia="標楷體" w:cs="Roman Unicode"/>
          <w:b/>
          <w:bCs/>
          <w:sz w:val="28"/>
          <w:szCs w:val="28"/>
        </w:rPr>
        <w:t>〈</w:t>
      </w:r>
      <w:r w:rsidRPr="00BE6294">
        <w:rPr>
          <w:rFonts w:eastAsia="標楷體" w:cs="Roman Unicode" w:hint="eastAsia"/>
          <w:b/>
          <w:bCs/>
          <w:sz w:val="28"/>
          <w:szCs w:val="28"/>
        </w:rPr>
        <w:t>釋曇無竭品第八十九</w:t>
      </w:r>
      <w:r w:rsidRPr="00BE6294">
        <w:rPr>
          <w:rFonts w:eastAsia="標楷體" w:cs="Roman Unicode"/>
          <w:b/>
          <w:bCs/>
          <w:sz w:val="28"/>
          <w:szCs w:val="28"/>
        </w:rPr>
        <w:t>〉</w:t>
      </w:r>
    </w:p>
    <w:p w:rsidR="0066564C" w:rsidRDefault="00FA222A" w:rsidP="00BE6294">
      <w:pPr>
        <w:jc w:val="right"/>
        <w:rPr>
          <w:rFonts w:eastAsia="SimSun"/>
        </w:rPr>
      </w:pPr>
      <w:r w:rsidRPr="00BE6294">
        <w:rPr>
          <w:rFonts w:eastAsia="標楷體" w:cs="Roman Unicode"/>
          <w:sz w:val="26"/>
        </w:rPr>
        <w:t>釋厚觀</w:t>
      </w:r>
      <w:r w:rsidRPr="00BE6294">
        <w:rPr>
          <w:rFonts w:cs="Roman Unicode"/>
          <w:sz w:val="26"/>
        </w:rPr>
        <w:t>（</w:t>
      </w:r>
      <w:r w:rsidRPr="00BE6294">
        <w:rPr>
          <w:rFonts w:cs="Roman Unicode"/>
          <w:sz w:val="26"/>
        </w:rPr>
        <w:t>20</w:t>
      </w:r>
      <w:r w:rsidRPr="00BE6294">
        <w:rPr>
          <w:rFonts w:cs="Roman Unicode" w:hint="eastAsia"/>
          <w:sz w:val="26"/>
        </w:rPr>
        <w:t>13</w:t>
      </w:r>
      <w:r w:rsidRPr="00BE6294">
        <w:rPr>
          <w:rFonts w:cs="Roman Unicode"/>
          <w:sz w:val="26"/>
        </w:rPr>
        <w:t>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5.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4</w:t>
      </w:r>
      <w:r w:rsidRPr="00BE6294">
        <w:rPr>
          <w:rFonts w:cs="Roman Unicode"/>
          <w:sz w:val="26"/>
        </w:rPr>
        <w:t>）</w:t>
      </w:r>
    </w:p>
    <w:p w:rsidR="0066564C" w:rsidRDefault="00FA222A" w:rsidP="00C076EF">
      <w:pPr>
        <w:ind w:leftChars="50" w:left="120"/>
        <w:jc w:val="both"/>
        <w:rPr>
          <w:rFonts w:eastAsia="標楷體"/>
          <w:vertAlign w:val="superscript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（貳）明具足聞法</w:t>
      </w:r>
    </w:p>
    <w:p w:rsidR="00FA222A" w:rsidRPr="007F61FE" w:rsidRDefault="00FA222A" w:rsidP="00C076EF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一、斷疑生信報恩供養</w:t>
      </w:r>
    </w:p>
    <w:p w:rsidR="00FA222A" w:rsidRPr="007F61FE" w:rsidRDefault="00FA222A" w:rsidP="00C076EF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（一）正明斷疑</w:t>
      </w:r>
    </w:p>
    <w:p w:rsidR="00FA222A" w:rsidRPr="007F61FE" w:rsidRDefault="00FA222A" w:rsidP="00C076EF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、明諸佛無所從來、去亦無所至</w:t>
      </w:r>
    </w:p>
    <w:p w:rsidR="00FA222A" w:rsidRPr="007F61FE" w:rsidRDefault="00FA222A" w:rsidP="00C076EF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）明法身義破有見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、正明</w:t>
      </w:r>
    </w:p>
    <w:p w:rsidR="0066564C" w:rsidRDefault="00FA222A" w:rsidP="00C076EF">
      <w:pPr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）法說</w:t>
      </w:r>
    </w:p>
    <w:p w:rsidR="00FA222A" w:rsidRPr="007F61FE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）舉譬釋疑</w:t>
      </w:r>
    </w:p>
    <w:p w:rsidR="0066564C" w:rsidRDefault="00FA222A" w:rsidP="00CE539A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、舉燄喻釋</w:t>
      </w:r>
    </w:p>
    <w:p w:rsidR="0066564C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、舉幻喻釋</w:t>
      </w:r>
    </w:p>
    <w:p w:rsidR="0066564C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、舉夢喻釋</w:t>
      </w:r>
    </w:p>
    <w:p w:rsidR="00FA222A" w:rsidRPr="007F61FE" w:rsidRDefault="00FA222A" w:rsidP="00CE539A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、結其得失</w:t>
      </w:r>
    </w:p>
    <w:p w:rsidR="0066564C" w:rsidRDefault="00FA222A" w:rsidP="00CE539A">
      <w:pPr>
        <w:spacing w:line="370" w:lineRule="exact"/>
        <w:ind w:leftChars="350" w:left="8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）明失</w:t>
      </w:r>
    </w:p>
    <w:p w:rsidR="0066564C" w:rsidRDefault="00FA222A" w:rsidP="00C076E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）明得</w:t>
      </w:r>
    </w:p>
    <w:p w:rsidR="00FA222A" w:rsidRPr="007F61FE" w:rsidRDefault="00FA222A" w:rsidP="00C076E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）辨應身義破無見</w:t>
      </w:r>
    </w:p>
    <w:p w:rsidR="0066564C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、舉海寶喻明感應因緣</w:t>
      </w:r>
    </w:p>
    <w:p w:rsidR="0066564C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、舉箜篌聲喻明因緣果</w:t>
      </w:r>
    </w:p>
    <w:p w:rsidR="0066564C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、小結</w:t>
      </w:r>
    </w:p>
    <w:p w:rsidR="0066564C" w:rsidRDefault="00FA222A" w:rsidP="00CE539A">
      <w:pPr>
        <w:spacing w:beforeLines="30" w:before="108" w:line="34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、明一切法亦無來去義</w:t>
      </w:r>
    </w:p>
    <w:p w:rsidR="00FA222A" w:rsidRPr="007F61FE" w:rsidRDefault="00FA222A" w:rsidP="00CE539A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（二）聞法生信，報恩供養</w:t>
      </w:r>
    </w:p>
    <w:p w:rsidR="0066564C" w:rsidRDefault="00FA222A" w:rsidP="00CE539A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帝釋愛樂佛道，以華與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轉令供養曇無竭菩薩</w:t>
      </w:r>
    </w:p>
    <w:p w:rsidR="0066564C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、常啼獻華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供養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，復以身供養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師</w:t>
      </w:r>
    </w:p>
    <w:p w:rsidR="0066564C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、長者女等亦以身供養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</w:p>
    <w:p w:rsidR="0066564C" w:rsidRDefault="00FA222A" w:rsidP="00CE539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獻己所有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喻同過去諸佛；曇無竭受已復還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，令其善根具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足</w:t>
      </w:r>
    </w:p>
    <w:p w:rsidR="00FA222A" w:rsidRPr="007F61FE" w:rsidRDefault="00FA222A" w:rsidP="00A11BEC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二、正說般若</w:t>
      </w:r>
    </w:p>
    <w:p w:rsidR="00FA222A" w:rsidRPr="007F61FE" w:rsidRDefault="00FA222A" w:rsidP="00A11BEC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（一）曇無竭入定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七年</w:t>
      </w:r>
    </w:p>
    <w:p w:rsidR="0066564C" w:rsidRDefault="00FA222A" w:rsidP="00A11BEC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、曇無竭七年入無量三昧及行般若</w:t>
      </w:r>
    </w:p>
    <w:p w:rsidR="0066564C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、常啼七年間但念曇無竭出定說法</w:t>
      </w:r>
    </w:p>
    <w:p w:rsidR="0066564C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、常啼敬愛師法故，欲淨法座；但惡魔隱蔽，令水不現，欲擾其心</w:t>
      </w:r>
    </w:p>
    <w:p w:rsidR="0066564C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、常啼刺身以血灑地，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眾等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皆無異心，魔不得便</w:t>
      </w:r>
    </w:p>
    <w:p w:rsidR="0066564C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5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歎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常啼深心愛法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，過去諸佛求般若亦如是</w:t>
      </w:r>
    </w:p>
    <w:p w:rsidR="0066564C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6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、常啼欲以華作供養，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與之</w:t>
      </w:r>
    </w:p>
    <w:p w:rsidR="00FA222A" w:rsidRPr="007F61FE" w:rsidRDefault="00FA222A" w:rsidP="00E50F73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（二）曇無竭出定，正為說法</w:t>
      </w:r>
    </w:p>
    <w:p w:rsidR="0066564C" w:rsidRDefault="00FA222A" w:rsidP="00E50F73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、曇無竭出定，至法座，欲說般若；常啼心樂如入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第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三禪</w:t>
      </w:r>
    </w:p>
    <w:p w:rsidR="00FA222A" w:rsidRPr="0066564C" w:rsidRDefault="00FA222A" w:rsidP="00A11BEC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（貳）明具足聞法</w:t>
      </w:r>
    </w:p>
    <w:p w:rsidR="00FA222A" w:rsidRPr="0066564C" w:rsidRDefault="00FA222A" w:rsidP="00A11BEC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一、斷疑生信報恩供養</w:t>
      </w:r>
    </w:p>
    <w:p w:rsidR="00FA222A" w:rsidRPr="0066564C" w:rsidRDefault="00FA222A" w:rsidP="00A11BEC">
      <w:pPr>
        <w:spacing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（一）正明斷疑</w:t>
      </w:r>
    </w:p>
    <w:p w:rsidR="00FA222A" w:rsidRPr="0066564C" w:rsidRDefault="00FA222A" w:rsidP="00A11BEC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、明諸佛無所從來、去亦無所至</w:t>
      </w:r>
    </w:p>
    <w:p w:rsidR="00FA222A" w:rsidRPr="0066564C" w:rsidRDefault="00FA222A" w:rsidP="00A11BEC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）明法身義破有見</w:t>
      </w:r>
    </w:p>
    <w:p w:rsidR="00FA222A" w:rsidRPr="0066564C" w:rsidRDefault="00FA222A" w:rsidP="00A11BEC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正明</w:t>
      </w:r>
    </w:p>
    <w:p w:rsidR="00FA222A" w:rsidRPr="0066564C" w:rsidRDefault="00FA222A" w:rsidP="00A11BEC">
      <w:pPr>
        <w:spacing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）法說</w:t>
      </w:r>
    </w:p>
    <w:p w:rsidR="00FA222A" w:rsidRPr="0066564C" w:rsidRDefault="00FA222A" w:rsidP="00A11BEC">
      <w:pPr>
        <w:spacing w:line="370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、釋「諸佛無有來去乃至諸法如即是佛」</w:t>
      </w:r>
    </w:p>
    <w:p w:rsidR="0066564C" w:rsidRPr="0066564C" w:rsidRDefault="00FA222A" w:rsidP="00A11BEC">
      <w:pPr>
        <w:spacing w:line="370" w:lineRule="exact"/>
        <w:ind w:leftChars="450" w:left="1080"/>
        <w:jc w:val="both"/>
        <w:rPr>
          <w:rFonts w:eastAsia="標楷體"/>
          <w:b/>
          <w:bCs/>
          <w:bdr w:val="single" w:sz="4" w:space="0" w:color="auto"/>
        </w:rPr>
      </w:pPr>
      <w:r w:rsidRPr="0066564C">
        <w:rPr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述經意</w:t>
      </w:r>
    </w:p>
    <w:p w:rsidR="00FA222A" w:rsidRPr="0066564C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bdr w:val="single" w:sz="4" w:space="0" w:color="auto"/>
        </w:rPr>
      </w:pPr>
      <w:r w:rsidRPr="0066564C">
        <w:rPr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釋疑</w:t>
      </w:r>
    </w:p>
    <w:p w:rsidR="0066564C" w:rsidRPr="0066564C" w:rsidRDefault="00176987" w:rsidP="00A11BEC">
      <w:pPr>
        <w:spacing w:line="370" w:lineRule="exact"/>
        <w:ind w:leftChars="500" w:left="1200"/>
        <w:jc w:val="both"/>
        <w:rPr>
          <w:rFonts w:eastAsia="標楷體"/>
          <w:b/>
          <w:bCs/>
          <w:bdr w:val="single" w:sz="4" w:space="0" w:color="auto"/>
        </w:rPr>
      </w:pPr>
      <w:r w:rsidRPr="0066564C">
        <w:rPr>
          <w:rFonts w:ascii="新細明體" w:hAnsi="新細明體" w:hint="eastAsia"/>
          <w:b/>
          <w:bCs/>
          <w:bdr w:val="single" w:sz="4" w:space="0" w:color="auto"/>
        </w:rPr>
        <w:t>Ⅰ</w:t>
      </w:r>
      <w:r w:rsidR="00FA222A" w:rsidRPr="0066564C">
        <w:rPr>
          <w:rFonts w:hint="eastAsia"/>
          <w:b/>
          <w:bCs/>
          <w:bdr w:val="single" w:sz="4" w:space="0" w:color="auto"/>
        </w:rPr>
        <w:t>、釋「諸法如」</w:t>
      </w:r>
    </w:p>
    <w:p w:rsidR="0066564C" w:rsidRPr="0066564C" w:rsidRDefault="00FA222A" w:rsidP="00A11BEC">
      <w:pPr>
        <w:spacing w:beforeLines="30" w:before="108" w:line="370" w:lineRule="exact"/>
        <w:ind w:leftChars="500" w:left="1200"/>
        <w:jc w:val="both"/>
        <w:rPr>
          <w:rFonts w:eastAsia="標楷體"/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Ⅱ、釋疑：應有佛，云何言佛無來無去</w:t>
      </w:r>
    </w:p>
    <w:p w:rsidR="0066564C" w:rsidRPr="0066564C" w:rsidRDefault="00FA222A" w:rsidP="00A11BEC">
      <w:pPr>
        <w:spacing w:beforeLines="30" w:before="108" w:line="370" w:lineRule="exact"/>
        <w:ind w:leftChars="550" w:left="13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="00176987" w:rsidRPr="0066564C">
        <w:rPr>
          <w:rFonts w:ascii="新細明體" w:hAnsi="新細明體" w:hint="eastAsia"/>
          <w:b/>
          <w:bCs/>
          <w:bdr w:val="single" w:sz="4" w:space="0" w:color="auto"/>
        </w:rPr>
        <w:t>Ⅰ</w:t>
      </w:r>
      <w:r w:rsidRPr="0066564C">
        <w:rPr>
          <w:rFonts w:hint="eastAsia"/>
          <w:b/>
          <w:bCs/>
          <w:bdr w:val="single" w:sz="4" w:space="0" w:color="auto"/>
        </w:rPr>
        <w:t>）明佛法有世諦、第一諦之別，依第一義說「諸佛空，無來無去」</w:t>
      </w:r>
    </w:p>
    <w:p w:rsidR="00FA222A" w:rsidRPr="0066564C" w:rsidRDefault="00FA222A" w:rsidP="00A11BEC">
      <w:pPr>
        <w:spacing w:beforeLines="30" w:before="108" w:line="338" w:lineRule="exact"/>
        <w:ind w:leftChars="550" w:left="13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（Ⅱ）依五求門觀佛不可得</w:t>
      </w:r>
    </w:p>
    <w:p w:rsidR="0066564C" w:rsidRPr="0066564C" w:rsidRDefault="00940B0E" w:rsidP="00A11BEC">
      <w:pPr>
        <w:spacing w:line="338" w:lineRule="exact"/>
        <w:ind w:leftChars="600" w:left="1440"/>
        <w:jc w:val="both"/>
        <w:rPr>
          <w:b/>
          <w:bCs/>
          <w:bdr w:val="single" w:sz="4" w:space="0" w:color="auto"/>
        </w:rPr>
      </w:pPr>
      <w:r>
        <w:rPr>
          <w:rFonts w:ascii="新細明體" w:hAnsi="新細明體" w:hint="eastAsia"/>
          <w:b/>
          <w:bCs/>
          <w:bdr w:val="single" w:sz="4" w:space="0" w:color="auto"/>
        </w:rPr>
        <w:t>ⅰ</w:t>
      </w:r>
      <w:r w:rsidR="00FA222A" w:rsidRPr="0066564C">
        <w:rPr>
          <w:rFonts w:hint="eastAsia"/>
          <w:b/>
          <w:bCs/>
          <w:bdr w:val="single" w:sz="4" w:space="0" w:color="auto"/>
        </w:rPr>
        <w:t>、總破</w:t>
      </w:r>
    </w:p>
    <w:p w:rsidR="00FA222A" w:rsidRPr="0066564C" w:rsidRDefault="00940B0E" w:rsidP="00A11BEC">
      <w:pPr>
        <w:spacing w:beforeLines="30" w:before="108" w:line="338" w:lineRule="exact"/>
        <w:ind w:leftChars="600" w:left="1440"/>
        <w:jc w:val="both"/>
        <w:rPr>
          <w:b/>
          <w:bCs/>
          <w:bdr w:val="single" w:sz="4" w:space="0" w:color="auto"/>
        </w:rPr>
      </w:pPr>
      <w:r>
        <w:rPr>
          <w:rFonts w:ascii="新細明體" w:hAnsi="新細明體" w:hint="eastAsia"/>
          <w:b/>
          <w:bCs/>
          <w:bdr w:val="single" w:sz="4" w:space="0" w:color="auto"/>
        </w:rPr>
        <w:t>ⅱ</w:t>
      </w:r>
      <w:r w:rsidR="00FA222A" w:rsidRPr="0066564C">
        <w:rPr>
          <w:rFonts w:hint="eastAsia"/>
          <w:b/>
          <w:bCs/>
          <w:bdr w:val="single" w:sz="4" w:space="0" w:color="auto"/>
        </w:rPr>
        <w:t>、別辨</w:t>
      </w:r>
    </w:p>
    <w:p w:rsidR="0066564C" w:rsidRPr="0066564C" w:rsidRDefault="00FA222A" w:rsidP="00A11BEC">
      <w:pPr>
        <w:spacing w:line="33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b/>
          <w:bdr w:val="single" w:sz="4" w:space="0" w:color="auto"/>
        </w:rPr>
        <w:t>（</w:t>
      </w:r>
      <w:r w:rsidR="00940B0E">
        <w:rPr>
          <w:rFonts w:ascii="新細明體" w:hAnsi="新細明體" w:hint="eastAsia"/>
          <w:b/>
          <w:bdr w:val="single" w:sz="4" w:space="0" w:color="auto"/>
        </w:rPr>
        <w:t>ⅰ</w:t>
      </w:r>
      <w:r w:rsidRPr="0066564C">
        <w:rPr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五眾非即是佛</w:t>
      </w:r>
    </w:p>
    <w:p w:rsidR="0066564C" w:rsidRPr="0066564C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因論生論：三十二相不名為佛</w:t>
      </w:r>
    </w:p>
    <w:p w:rsidR="0066564C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因論生論：五眾與佛不即不離</w:t>
      </w:r>
    </w:p>
    <w:p w:rsidR="0066564C" w:rsidRPr="0066564C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rFonts w:ascii="新細明體" w:hAnsi="新細明體"/>
          <w:b/>
          <w:bdr w:val="single" w:sz="4" w:space="0" w:color="auto"/>
        </w:rPr>
        <w:t>（</w:t>
      </w:r>
      <w:r w:rsidR="00940B0E">
        <w:rPr>
          <w:rFonts w:ascii="新細明體" w:hAnsi="新細明體" w:hint="eastAsia"/>
          <w:b/>
          <w:bCs/>
          <w:bdr w:val="single" w:sz="4" w:space="0" w:color="auto"/>
        </w:rPr>
        <w:t>ⅱ</w:t>
      </w:r>
      <w:bookmarkStart w:id="2" w:name="_GoBack"/>
      <w:bookmarkEnd w:id="2"/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離五眾亦無佛</w:t>
      </w:r>
    </w:p>
    <w:p w:rsidR="0066564C" w:rsidRPr="0066564C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因論生論：離五指合則拳無→離五眾求佛不可得</w:t>
      </w:r>
    </w:p>
    <w:p w:rsidR="0066564C" w:rsidRPr="0066564C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rFonts w:ascii="新細明體" w:hAnsi="新細明體"/>
          <w:b/>
          <w:bdr w:val="single" w:sz="4" w:space="0" w:color="auto"/>
        </w:rPr>
        <w:t>（</w:t>
      </w:r>
      <w:r w:rsidR="00940B0E">
        <w:rPr>
          <w:rFonts w:ascii="新細明體" w:hAnsi="新細明體" w:hint="eastAsia"/>
          <w:b/>
          <w:bdr w:val="single" w:sz="4" w:space="0" w:color="auto"/>
        </w:rPr>
        <w:t>ⅲ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佛不在五眾中，</w:t>
      </w:r>
      <w:r w:rsidRPr="0066564C">
        <w:rPr>
          <w:rFonts w:ascii="新細明體" w:hAnsi="新細明體"/>
          <w:b/>
          <w:bdr w:val="single" w:sz="4" w:space="0" w:color="auto"/>
        </w:rPr>
        <w:t>（</w:t>
      </w:r>
      <w:r w:rsidR="00940B0E">
        <w:rPr>
          <w:rFonts w:ascii="新細明體" w:hAnsi="新細明體" w:hint="eastAsia"/>
          <w:b/>
          <w:bdr w:val="single" w:sz="4" w:space="0" w:color="auto"/>
        </w:rPr>
        <w:t>ⅳ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五眾不在佛中</w:t>
      </w:r>
    </w:p>
    <w:p w:rsidR="0066564C" w:rsidRPr="0066564C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rFonts w:ascii="新細明體" w:hAnsi="新細明體"/>
          <w:b/>
          <w:bdr w:val="single" w:sz="4" w:space="0" w:color="auto"/>
        </w:rPr>
        <w:t>（</w:t>
      </w:r>
      <w:r w:rsidR="00940B0E">
        <w:rPr>
          <w:rFonts w:ascii="新細明體" w:hAnsi="新細明體" w:hint="eastAsia"/>
          <w:b/>
          <w:bdr w:val="single" w:sz="4" w:space="0" w:color="auto"/>
        </w:rPr>
        <w:t>ⅴ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佛不有五眾</w:t>
      </w:r>
    </w:p>
    <w:p w:rsidR="0066564C" w:rsidRPr="0066564C" w:rsidRDefault="00940B0E" w:rsidP="00A11BEC">
      <w:pPr>
        <w:spacing w:beforeLines="30" w:before="108" w:line="358" w:lineRule="exact"/>
        <w:ind w:leftChars="600" w:left="1440"/>
        <w:jc w:val="both"/>
        <w:rPr>
          <w:b/>
          <w:bCs/>
          <w:bdr w:val="single" w:sz="4" w:space="0" w:color="auto"/>
        </w:rPr>
      </w:pPr>
      <w:r>
        <w:rPr>
          <w:rFonts w:ascii="新細明體" w:hAnsi="新細明體" w:hint="eastAsia"/>
          <w:b/>
          <w:bdr w:val="single" w:sz="4" w:space="0" w:color="auto"/>
        </w:rPr>
        <w:t>ⅲ</w:t>
      </w:r>
      <w:r w:rsidR="00FA222A" w:rsidRPr="0066564C">
        <w:rPr>
          <w:rFonts w:hint="eastAsia"/>
          <w:b/>
          <w:bCs/>
          <w:bdr w:val="single" w:sz="4" w:space="0" w:color="auto"/>
        </w:rPr>
        <w:t>、小結</w:t>
      </w:r>
    </w:p>
    <w:p w:rsidR="0066564C" w:rsidRPr="0066564C" w:rsidRDefault="00FA222A" w:rsidP="00A11BEC">
      <w:pPr>
        <w:spacing w:beforeLines="30" w:before="108" w:line="358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、釋「無佛」與「諸法實相即佛」之義</w:t>
      </w:r>
    </w:p>
    <w:p w:rsidR="0066564C" w:rsidRPr="0066564C" w:rsidRDefault="00FA222A" w:rsidP="00A11BEC">
      <w:pPr>
        <w:spacing w:line="370" w:lineRule="exact"/>
        <w:ind w:leftChars="450" w:left="1080"/>
        <w:jc w:val="both"/>
        <w:rPr>
          <w:b/>
          <w:bCs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（</w:t>
      </w: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論主自釋：破執不破法，離二處中道，得實相名為得佛</w:t>
      </w:r>
    </w:p>
    <w:p w:rsidR="0066564C" w:rsidRPr="0066564C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（</w:t>
      </w: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引經釋義：無生法乃至虛空性即是佛，出諸數法、無所有故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（</w:t>
      </w: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舉譬釋疑</w:t>
      </w:r>
    </w:p>
    <w:p w:rsidR="00FA222A" w:rsidRPr="0066564C" w:rsidRDefault="00FA222A" w:rsidP="00A11BEC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lastRenderedPageBreak/>
        <w:t>B</w:t>
      </w:r>
      <w:r w:rsidRPr="0066564C">
        <w:rPr>
          <w:rFonts w:hint="eastAsia"/>
          <w:b/>
          <w:bCs/>
          <w:bdr w:val="single" w:sz="4" w:space="0" w:color="auto"/>
        </w:rPr>
        <w:t>、結其得失</w:t>
      </w:r>
    </w:p>
    <w:p w:rsidR="0066564C" w:rsidRPr="0066564C" w:rsidRDefault="00FA222A" w:rsidP="00A11BEC">
      <w:pPr>
        <w:spacing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）明佛有法身、色身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）明若得諸佛法身相則近無上菩提，是真佛子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）釋「真佛弟子」義</w:t>
      </w:r>
    </w:p>
    <w:p w:rsid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D</w:t>
      </w:r>
      <w:r w:rsidRPr="0066564C">
        <w:rPr>
          <w:rFonts w:hint="eastAsia"/>
          <w:b/>
          <w:bCs/>
          <w:bdr w:val="single" w:sz="4" w:space="0" w:color="auto"/>
        </w:rPr>
        <w:t>）釋「不虛妄食人信施」義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E</w:t>
      </w:r>
      <w:r w:rsidRPr="0066564C">
        <w:rPr>
          <w:rFonts w:hint="eastAsia"/>
          <w:b/>
          <w:bCs/>
          <w:bdr w:val="single" w:sz="4" w:space="0" w:color="auto"/>
        </w:rPr>
        <w:t>）釋「是人應受供養」義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F</w:t>
      </w:r>
      <w:r w:rsidRPr="0066564C">
        <w:rPr>
          <w:rFonts w:hint="eastAsia"/>
          <w:b/>
          <w:bCs/>
          <w:bdr w:val="single" w:sz="4" w:space="0" w:color="auto"/>
        </w:rPr>
        <w:t>）釋「為世間福田」義</w:t>
      </w:r>
    </w:p>
    <w:p w:rsidR="00FA222A" w:rsidRPr="0066564C" w:rsidRDefault="00FA222A" w:rsidP="00A11BEC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）辨應身義破無見</w:t>
      </w:r>
    </w:p>
    <w:p w:rsidR="00FA222A" w:rsidRPr="0066564C" w:rsidRDefault="00FA222A" w:rsidP="00A11BEC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、舉海寶喻明感應因緣</w:t>
      </w:r>
    </w:p>
    <w:p w:rsidR="0066564C" w:rsidRPr="0066564C" w:rsidRDefault="00FA222A" w:rsidP="00A11BEC">
      <w:pPr>
        <w:spacing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）明舉海寶喻明因緣之因由</w:t>
      </w:r>
    </w:p>
    <w:p w:rsidR="0066564C" w:rsidRPr="0066564C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）釋疑：云何寶生於大海難得處，而不近眾生處生</w:t>
      </w:r>
    </w:p>
    <w:p w:rsidR="0066564C" w:rsidRPr="0066564C" w:rsidRDefault="00FA222A" w:rsidP="000A6B5E">
      <w:pPr>
        <w:spacing w:line="364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海中亦有眾生</w:t>
      </w:r>
    </w:p>
    <w:p w:rsidR="0066564C" w:rsidRPr="0066564C" w:rsidRDefault="00FA222A" w:rsidP="000A6B5E">
      <w:pPr>
        <w:spacing w:beforeLines="30" w:before="108" w:line="364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若生惡世中，貪者覆藏；若生好世中，無有珍惜者</w:t>
      </w:r>
    </w:p>
    <w:p w:rsidR="0066564C" w:rsidRPr="0066564C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）眾生具內外二因緣方得度</w:t>
      </w:r>
    </w:p>
    <w:p w:rsidR="0066564C" w:rsidRPr="0066564C" w:rsidRDefault="00FA222A" w:rsidP="000A6B5E">
      <w:pPr>
        <w:spacing w:beforeLines="30" w:before="108" w:line="364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、舉箜篌聲等喻明因緣果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、小結</w:t>
      </w:r>
    </w:p>
    <w:p w:rsidR="0066564C" w:rsidRPr="0066564C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、明一切法亦無來去義</w:t>
      </w:r>
    </w:p>
    <w:p w:rsidR="00FA222A" w:rsidRPr="0066564C" w:rsidRDefault="00FA222A" w:rsidP="000A6B5E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（二）聞法生信，報恩供養</w:t>
      </w:r>
    </w:p>
    <w:p w:rsidR="00FA222A" w:rsidRPr="0066564C" w:rsidRDefault="00FA222A" w:rsidP="000A6B5E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、帝釋愛樂佛道，以華與</w:t>
      </w:r>
      <w:r w:rsidRPr="0066564C">
        <w:rPr>
          <w:b/>
          <w:bCs/>
          <w:bdr w:val="single" w:sz="4" w:space="0" w:color="auto"/>
        </w:rPr>
        <w:t>常啼</w:t>
      </w:r>
      <w:r w:rsidRPr="0066564C">
        <w:rPr>
          <w:rFonts w:hint="eastAsia"/>
          <w:b/>
          <w:bCs/>
          <w:bdr w:val="single" w:sz="4" w:space="0" w:color="auto"/>
        </w:rPr>
        <w:t>，</w:t>
      </w:r>
      <w:r w:rsidRPr="0066564C">
        <w:rPr>
          <w:b/>
          <w:bCs/>
          <w:bdr w:val="single" w:sz="4" w:space="0" w:color="auto"/>
        </w:rPr>
        <w:t>轉令供養曇無竭菩薩</w:t>
      </w:r>
    </w:p>
    <w:p w:rsidR="0066564C" w:rsidRPr="0066564C" w:rsidRDefault="00FA222A" w:rsidP="000A6B5E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）帝釋以華供養常啼菩薩之理由</w:t>
      </w:r>
    </w:p>
    <w:p w:rsidR="0066564C" w:rsidRPr="0066564C" w:rsidRDefault="00FA222A" w:rsidP="000A6B5E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帝釋愛樂佛道故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帝釋欲引導眾生入佛道故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C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常啼菩薩福德成就故</w:t>
      </w:r>
    </w:p>
    <w:p w:rsid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）釋「帝釋當守護供養常啼」</w:t>
      </w:r>
    </w:p>
    <w:p w:rsidR="0066564C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、常啼獻華供養，復以身供養師</w:t>
      </w:r>
    </w:p>
    <w:p w:rsidR="00FA222A" w:rsidRPr="0066564C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、長者女等亦以身供養常啼</w:t>
      </w:r>
    </w:p>
    <w:p w:rsidR="0066564C" w:rsidRDefault="00FA222A" w:rsidP="000A6B5E">
      <w:pPr>
        <w:spacing w:line="356" w:lineRule="exact"/>
        <w:ind w:leftChars="250" w:left="60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）長者女等效法常啼，以身供養常啼</w:t>
      </w:r>
    </w:p>
    <w:p w:rsidR="0066564C" w:rsidRPr="0066564C" w:rsidRDefault="00FA222A" w:rsidP="000A6B5E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、釋疑：諸女為何不以身供養曇無竭，而供養常啼</w:t>
      </w:r>
    </w:p>
    <w:p w:rsidR="0066564C" w:rsidRPr="0066564C" w:rsidRDefault="00FA222A" w:rsidP="000A6B5E">
      <w:pPr>
        <w:spacing w:beforeLines="30" w:before="108"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、釋疑：長者女捨父母時已屬常啼，今何以復以身施常啼</w:t>
      </w:r>
    </w:p>
    <w:p w:rsidR="0066564C" w:rsidRPr="0066564C" w:rsidRDefault="00FA222A" w:rsidP="000A6B5E">
      <w:pPr>
        <w:spacing w:beforeLines="30" w:before="108" w:line="356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）釋「諸女以誠心供養」</w:t>
      </w:r>
    </w:p>
    <w:p w:rsidR="0066564C" w:rsidRDefault="00FA222A" w:rsidP="000A6B5E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4</w:t>
      </w:r>
      <w:r w:rsidRPr="0066564C">
        <w:rPr>
          <w:rFonts w:hint="eastAsia"/>
          <w:b/>
          <w:bCs/>
          <w:bdr w:val="single" w:sz="4" w:space="0" w:color="auto"/>
        </w:rPr>
        <w:t>、常啼</w:t>
      </w:r>
      <w:r w:rsidRPr="0066564C">
        <w:rPr>
          <w:b/>
          <w:bCs/>
          <w:bdr w:val="single" w:sz="4" w:space="0" w:color="auto"/>
        </w:rPr>
        <w:t>獻己所有</w:t>
      </w:r>
      <w:r w:rsidRPr="0066564C">
        <w:rPr>
          <w:rFonts w:hint="eastAsia"/>
          <w:b/>
          <w:bCs/>
          <w:bdr w:val="single" w:sz="4" w:space="0" w:color="auto"/>
        </w:rPr>
        <w:t>，帝釋</w:t>
      </w:r>
      <w:r w:rsidRPr="0066564C">
        <w:rPr>
          <w:b/>
          <w:bCs/>
          <w:bdr w:val="single" w:sz="4" w:space="0" w:color="auto"/>
        </w:rPr>
        <w:t>喻同過去諸佛；曇無竭受已復還</w:t>
      </w:r>
      <w:r w:rsidRPr="0066564C">
        <w:rPr>
          <w:rFonts w:hint="eastAsia"/>
          <w:b/>
          <w:bCs/>
          <w:bdr w:val="single" w:sz="4" w:space="0" w:color="auto"/>
        </w:rPr>
        <w:t>常啼</w:t>
      </w:r>
      <w:r w:rsidRPr="0066564C">
        <w:rPr>
          <w:b/>
          <w:bCs/>
          <w:bdr w:val="single" w:sz="4" w:space="0" w:color="auto"/>
        </w:rPr>
        <w:t>，令其善根具</w:t>
      </w:r>
      <w:r w:rsidRPr="0066564C">
        <w:rPr>
          <w:rFonts w:hint="eastAsia"/>
          <w:b/>
          <w:bCs/>
          <w:bdr w:val="single" w:sz="4" w:space="0" w:color="auto"/>
        </w:rPr>
        <w:t>足</w:t>
      </w:r>
    </w:p>
    <w:p w:rsidR="00FA222A" w:rsidRPr="0066564C" w:rsidRDefault="00FA222A" w:rsidP="000A6B5E">
      <w:pPr>
        <w:spacing w:line="356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）常啼盡己所有供養曇無竭</w:t>
      </w:r>
    </w:p>
    <w:p w:rsidR="0066564C" w:rsidRPr="0066564C" w:rsidRDefault="00FA222A" w:rsidP="000A6B5E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lastRenderedPageBreak/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、略述</w:t>
      </w:r>
      <w:r w:rsidRPr="0066564C">
        <w:rPr>
          <w:rFonts w:hint="eastAsia"/>
          <w:b/>
          <w:bCs/>
          <w:bdr w:val="single" w:sz="4" w:space="0" w:color="auto"/>
        </w:rPr>
        <w:t>經文</w:t>
      </w:r>
    </w:p>
    <w:p w:rsidR="00FA222A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釋盡以供養之因由</w:t>
      </w:r>
    </w:p>
    <w:p w:rsidR="0066564C" w:rsidRPr="0066564C" w:rsidRDefault="00FA222A" w:rsidP="000A6B5E">
      <w:pPr>
        <w:spacing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）欲除世人疑故</w:t>
      </w:r>
    </w:p>
    <w:p w:rsidR="0066564C" w:rsidRDefault="00FA222A" w:rsidP="000A6B5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）欲深入檀波羅蜜門故</w:t>
      </w:r>
    </w:p>
    <w:p w:rsidR="0066564C" w:rsidRP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）帝釋舉過去佛為喻而讚歎</w:t>
      </w:r>
    </w:p>
    <w:p w:rsidR="0066564C" w:rsidRP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）曇無竭為何將供養復還與常啼</w:t>
      </w:r>
    </w:p>
    <w:p w:rsidR="00FA222A" w:rsidRPr="0066564C" w:rsidRDefault="00FA222A" w:rsidP="000A6B5E">
      <w:pPr>
        <w:spacing w:beforeLines="30" w:before="108"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二、正說般若</w:t>
      </w:r>
    </w:p>
    <w:p w:rsidR="00FA222A" w:rsidRPr="0066564C" w:rsidRDefault="00FA222A" w:rsidP="000A6B5E">
      <w:pPr>
        <w:spacing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（一）曇無竭入定七年</w:t>
      </w:r>
    </w:p>
    <w:p w:rsidR="00FA222A" w:rsidRPr="0066564C" w:rsidRDefault="00FA222A" w:rsidP="000A6B5E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、曇無竭七年入無量三昧及行般若</w:t>
      </w:r>
    </w:p>
    <w:p w:rsidR="0066564C" w:rsidRPr="0066564C" w:rsidRDefault="00FA222A" w:rsidP="000A6B5E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）曇無竭菩薩入宮中之因由</w:t>
      </w:r>
    </w:p>
    <w:p w:rsidR="00FA222A" w:rsidRPr="0066564C" w:rsidRDefault="00FA222A" w:rsidP="00924091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）常啼自念：為法故，不應坐臥，以待師出</w:t>
      </w:r>
    </w:p>
    <w:p w:rsidR="0066564C" w:rsidRPr="0066564C" w:rsidRDefault="00FA222A" w:rsidP="00924091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、正明</w:t>
      </w:r>
    </w:p>
    <w:p w:rsidR="00FA222A" w:rsidRPr="0066564C" w:rsidRDefault="00FA222A" w:rsidP="0092409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、釋疑</w:t>
      </w:r>
    </w:p>
    <w:p w:rsidR="0066564C" w:rsidRPr="0066564C" w:rsidRDefault="00FA222A" w:rsidP="00924091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）為法故何以不應坐臥</w:t>
      </w:r>
    </w:p>
    <w:p w:rsidR="0066564C" w:rsidRPr="0066564C" w:rsidRDefault="00FA222A" w:rsidP="00924091">
      <w:pPr>
        <w:ind w:leftChars="400" w:left="960"/>
        <w:jc w:val="both"/>
        <w:rPr>
          <w:rFonts w:eastAsia="SimSun"/>
          <w:b/>
          <w:szCs w:val="20"/>
        </w:rPr>
      </w:pP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、大欲</w:t>
      </w:r>
      <w:r w:rsidRPr="006656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6564C">
        <w:rPr>
          <w:rFonts w:ascii="新細明體" w:eastAsia="SimSun" w:hAnsi="新細明體" w:hint="eastAsia"/>
          <w:b/>
          <w:szCs w:val="20"/>
          <w:bdr w:val="single" w:sz="4" w:space="0" w:color="auto"/>
        </w:rPr>
        <w:t>大</w:t>
      </w:r>
      <w:r w:rsidRPr="0066564C">
        <w:rPr>
          <w:rFonts w:hint="eastAsia"/>
          <w:b/>
          <w:szCs w:val="20"/>
          <w:bdr w:val="single" w:sz="4" w:space="0" w:color="auto"/>
        </w:rPr>
        <w:t>精進與坐臥相違故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、坐、臥則不勤力，行、立則勤力精進</w:t>
      </w:r>
    </w:p>
    <w:p w:rsidR="0066564C" w:rsidRPr="0066564C" w:rsidRDefault="00432346" w:rsidP="00924091">
      <w:pPr>
        <w:spacing w:beforeLines="30" w:before="108"/>
        <w:ind w:leftChars="450" w:left="1080"/>
        <w:jc w:val="both"/>
        <w:rPr>
          <w:rFonts w:eastAsia="SimSun"/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※</w:t>
      </w:r>
      <w:r w:rsidRPr="0066564C">
        <w:rPr>
          <w:rFonts w:eastAsia="SimSun" w:hint="eastAsia"/>
          <w:b/>
          <w:szCs w:val="20"/>
          <w:bdr w:val="single" w:sz="4" w:space="0" w:color="auto"/>
        </w:rPr>
        <w:t xml:space="preserve"> </w:t>
      </w:r>
      <w:r w:rsidR="00FA222A" w:rsidRPr="0066564C">
        <w:rPr>
          <w:rFonts w:eastAsia="SimSun" w:hint="eastAsia"/>
          <w:b/>
          <w:szCs w:val="20"/>
          <w:bdr w:val="single" w:sz="4" w:space="0" w:color="auto"/>
        </w:rPr>
        <w:t>因論生論</w:t>
      </w:r>
      <w:r w:rsidR="00FA222A" w:rsidRPr="0066564C">
        <w:rPr>
          <w:rFonts w:ascii="新細明體" w:hAnsi="新細明體" w:hint="eastAsia"/>
          <w:b/>
          <w:szCs w:val="20"/>
          <w:bdr w:val="single" w:sz="4" w:space="0" w:color="auto"/>
        </w:rPr>
        <w:t>：</w:t>
      </w:r>
      <w:r w:rsidR="00FA222A" w:rsidRPr="0066564C">
        <w:rPr>
          <w:rFonts w:hint="eastAsia"/>
          <w:b/>
          <w:szCs w:val="20"/>
          <w:bdr w:val="single" w:sz="4" w:space="0" w:color="auto"/>
        </w:rPr>
        <w:t>常啼先知曇無竭入定七年才出定否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c</w:t>
      </w:r>
      <w:r w:rsidRPr="0066564C">
        <w:rPr>
          <w:rFonts w:hint="eastAsia"/>
          <w:b/>
          <w:szCs w:val="20"/>
          <w:bdr w:val="single" w:sz="4" w:space="0" w:color="auto"/>
        </w:rPr>
        <w:t>、常啼自誓：師未出終不坐臥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d</w:t>
      </w:r>
      <w:r w:rsidRPr="0066564C">
        <w:rPr>
          <w:rFonts w:hint="eastAsia"/>
          <w:b/>
          <w:szCs w:val="20"/>
          <w:bdr w:val="single" w:sz="4" w:space="0" w:color="auto"/>
        </w:rPr>
        <w:t>、為道法故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e</w:t>
      </w:r>
      <w:r w:rsidRPr="0066564C">
        <w:rPr>
          <w:rFonts w:hint="eastAsia"/>
          <w:b/>
          <w:szCs w:val="20"/>
          <w:bdr w:val="single" w:sz="4" w:space="0" w:color="auto"/>
        </w:rPr>
        <w:t>、初求法時尚不惜身，況今立七歲</w:t>
      </w:r>
    </w:p>
    <w:p w:rsidR="0066564C" w:rsidRPr="0066564C" w:rsidRDefault="00FA222A" w:rsidP="00F51E08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）云何能七年不坐不臥</w:t>
      </w:r>
    </w:p>
    <w:p w:rsidR="0066564C" w:rsidRPr="0066564C" w:rsidRDefault="00FA222A" w:rsidP="00F51E08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b/>
          <w:szCs w:val="20"/>
          <w:bdr w:val="single" w:sz="4" w:space="0" w:color="auto"/>
        </w:rPr>
        <w:t>a</w:t>
      </w:r>
      <w:r w:rsidRPr="0066564C">
        <w:rPr>
          <w:b/>
          <w:szCs w:val="20"/>
          <w:bdr w:val="single" w:sz="4" w:space="0" w:color="auto"/>
        </w:rPr>
        <w:t>、其時人壽長，雖七歲，如今七日</w:t>
      </w:r>
    </w:p>
    <w:p w:rsidR="0066564C" w:rsidRPr="0066564C" w:rsidRDefault="00FA222A" w:rsidP="00F51E0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、好世人身福德力大故，雖立七歲，不以為難</w:t>
      </w:r>
    </w:p>
    <w:p w:rsidR="0066564C" w:rsidRPr="0066564C" w:rsidRDefault="00FA222A" w:rsidP="00F51E0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c</w:t>
      </w:r>
      <w:r w:rsidRPr="0066564C">
        <w:rPr>
          <w:rFonts w:hint="eastAsia"/>
          <w:b/>
          <w:szCs w:val="20"/>
          <w:bdr w:val="single" w:sz="4" w:space="0" w:color="auto"/>
        </w:rPr>
        <w:t>、心力強故，能辦其事</w:t>
      </w:r>
    </w:p>
    <w:p w:rsidR="0066564C" w:rsidRPr="0066564C" w:rsidRDefault="00FA222A" w:rsidP="00F51E0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d</w:t>
      </w:r>
      <w:r w:rsidRPr="0066564C">
        <w:rPr>
          <w:rFonts w:hint="eastAsia"/>
          <w:b/>
          <w:szCs w:val="20"/>
          <w:bdr w:val="single" w:sz="4" w:space="0" w:color="auto"/>
        </w:rPr>
        <w:t>、諸佛護念，大菩薩、諸天增益其氣力故</w:t>
      </w:r>
    </w:p>
    <w:p w:rsidR="00FA222A" w:rsidRPr="0066564C" w:rsidRDefault="00FA222A" w:rsidP="00F51E08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）釋「曇無竭菩薩一心入無量菩薩三昧，及行般若、方便力</w:t>
      </w:r>
    </w:p>
    <w:p w:rsidR="0066564C" w:rsidRPr="0066564C" w:rsidRDefault="00FA222A" w:rsidP="00F51E08">
      <w:pPr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、曇無竭菩薩入三昧七年之因</w:t>
      </w:r>
    </w:p>
    <w:p w:rsidR="0066564C" w:rsidRPr="0066564C" w:rsidRDefault="00FA222A" w:rsidP="000A6B5E">
      <w:pPr>
        <w:spacing w:line="36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）好世人壽長，七歲不以為久</w:t>
      </w:r>
    </w:p>
    <w:p w:rsidR="0066564C" w:rsidRPr="0066564C" w:rsidRDefault="00FA222A" w:rsidP="000A6B5E">
      <w:pPr>
        <w:spacing w:beforeLines="30" w:before="108" w:line="36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）欲除眾疑，令生貴敬心故</w:t>
      </w:r>
    </w:p>
    <w:p w:rsidR="0066564C" w:rsidRPr="0066564C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、釋「曇無竭入無量三昧」之理</w:t>
      </w:r>
    </w:p>
    <w:p w:rsidR="0066564C" w:rsidRPr="0066564C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、釋「菩薩三昧」、「行般若方便力」義</w:t>
      </w:r>
    </w:p>
    <w:p w:rsidR="0066564C" w:rsidRPr="0066564C" w:rsidRDefault="00FA222A" w:rsidP="000A6B5E">
      <w:pPr>
        <w:spacing w:beforeLines="30" w:before="108" w:line="368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、常啼七年間但念曇無竭出定說法</w:t>
      </w:r>
    </w:p>
    <w:p w:rsidR="00FA222A" w:rsidRPr="0066564C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lastRenderedPageBreak/>
        <w:t>3</w:t>
      </w:r>
      <w:r w:rsidRPr="0066564C">
        <w:rPr>
          <w:rFonts w:hint="eastAsia"/>
          <w:b/>
          <w:bCs/>
          <w:bdr w:val="single" w:sz="4" w:space="0" w:color="auto"/>
        </w:rPr>
        <w:t>、常啼敬愛師法故，欲淨法座；但惡魔隱蔽，令水不現，欲壞其心</w:t>
      </w:r>
    </w:p>
    <w:p w:rsidR="0066564C" w:rsidRPr="0066564C" w:rsidRDefault="00FA222A" w:rsidP="000A6B5E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）過七年已，常啼知曇無竭當出</w:t>
      </w:r>
    </w:p>
    <w:p w:rsidR="0066564C" w:rsidRPr="0066564C" w:rsidRDefault="00FA222A" w:rsidP="000A6B5E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eastAsia="SimSun" w:hint="eastAsia"/>
          <w:b/>
          <w:szCs w:val="20"/>
          <w:bdr w:val="single" w:sz="4" w:space="0" w:color="auto"/>
        </w:rPr>
        <w:t>A</w:t>
      </w:r>
      <w:r w:rsidRPr="006656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6564C">
        <w:rPr>
          <w:rFonts w:hint="eastAsia"/>
          <w:b/>
          <w:szCs w:val="20"/>
          <w:bdr w:val="single" w:sz="4" w:space="0" w:color="auto"/>
        </w:rPr>
        <w:t>展轉聞知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、曇無竭自說七年為限</w:t>
      </w:r>
    </w:p>
    <w:p w:rsidR="0066564C" w:rsidRP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）常啼等為曇無竭敷法座</w:t>
      </w:r>
    </w:p>
    <w:p w:rsidR="0066564C" w:rsidRPr="0066564C" w:rsidRDefault="00FA222A" w:rsidP="00DE5093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）惡魔欲擾其心，令求水不得</w:t>
      </w:r>
    </w:p>
    <w:p w:rsidR="00FA222A" w:rsidRPr="0066564C" w:rsidRDefault="00FA222A" w:rsidP="00DE5093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4</w:t>
      </w:r>
      <w:r w:rsidRPr="0066564C">
        <w:rPr>
          <w:rFonts w:hint="eastAsia"/>
          <w:b/>
          <w:bCs/>
          <w:bdr w:val="single" w:sz="4" w:space="0" w:color="auto"/>
        </w:rPr>
        <w:t>、</w:t>
      </w:r>
      <w:r w:rsidRPr="0066564C">
        <w:rPr>
          <w:b/>
          <w:bCs/>
          <w:bdr w:val="single" w:sz="4" w:space="0" w:color="auto"/>
        </w:rPr>
        <w:t>常啼刺身以血灑地，</w:t>
      </w:r>
      <w:r w:rsidRPr="0066564C">
        <w:rPr>
          <w:rFonts w:hint="eastAsia"/>
          <w:b/>
          <w:bCs/>
          <w:bdr w:val="single" w:sz="4" w:space="0" w:color="auto"/>
        </w:rPr>
        <w:t>眾等</w:t>
      </w:r>
      <w:r w:rsidRPr="0066564C">
        <w:rPr>
          <w:b/>
          <w:bCs/>
          <w:bdr w:val="single" w:sz="4" w:space="0" w:color="auto"/>
        </w:rPr>
        <w:t>皆無異心，魔不得便</w:t>
      </w:r>
    </w:p>
    <w:p w:rsidR="00FA222A" w:rsidRPr="0066564C" w:rsidRDefault="00FA222A" w:rsidP="00DE5093">
      <w:pPr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）常啼刺身以血灑地</w:t>
      </w:r>
    </w:p>
    <w:p w:rsidR="0066564C" w:rsidRPr="0066564C" w:rsidRDefault="00FA222A" w:rsidP="00DE5093">
      <w:pPr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、釋經義</w:t>
      </w:r>
    </w:p>
    <w:p w:rsidR="0066564C" w:rsidRPr="0066564C" w:rsidRDefault="00432346" w:rsidP="00DE5093">
      <w:pPr>
        <w:spacing w:beforeLines="30" w:before="108"/>
        <w:ind w:leftChars="350" w:left="840"/>
        <w:jc w:val="both"/>
        <w:rPr>
          <w:rFonts w:ascii="新細明體" w:eastAsia="SimSun" w:hAnsi="新細明體"/>
          <w:b/>
          <w:szCs w:val="20"/>
          <w:bdr w:val="single" w:sz="4" w:space="0" w:color="auto"/>
        </w:rPr>
      </w:pPr>
      <w:r w:rsidRPr="0066564C">
        <w:rPr>
          <w:rFonts w:ascii="新細明體" w:hAnsi="新細明體" w:hint="eastAsia"/>
          <w:b/>
          <w:szCs w:val="20"/>
          <w:bdr w:val="single" w:sz="4" w:space="0" w:color="auto"/>
        </w:rPr>
        <w:t xml:space="preserve">※ </w:t>
      </w:r>
      <w:r w:rsidR="00FA222A" w:rsidRPr="0066564C">
        <w:rPr>
          <w:rFonts w:ascii="新細明體" w:hAnsi="新細明體" w:hint="eastAsia"/>
          <w:b/>
          <w:szCs w:val="20"/>
          <w:bdr w:val="single" w:sz="4" w:space="0" w:color="auto"/>
        </w:rPr>
        <w:t>因論生論：</w:t>
      </w:r>
      <w:r w:rsidR="00FA222A" w:rsidRPr="0066564C">
        <w:rPr>
          <w:rFonts w:hint="eastAsia"/>
          <w:b/>
          <w:szCs w:val="20"/>
          <w:bdr w:val="single" w:sz="4" w:space="0" w:color="auto"/>
        </w:rPr>
        <w:t>若福德成就，魔不應隱蔽其水</w:t>
      </w:r>
    </w:p>
    <w:p w:rsidR="0066564C" w:rsidRDefault="00FA222A" w:rsidP="00DE5093">
      <w:pPr>
        <w:spacing w:beforeLines="30" w:before="108"/>
        <w:ind w:leftChars="300" w:left="72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、釋疑：若常啼</w:t>
      </w:r>
      <w:r w:rsidRPr="0066564C">
        <w:rPr>
          <w:rFonts w:hint="eastAsia"/>
          <w:b/>
          <w:szCs w:val="20"/>
          <w:bdr w:val="single" w:sz="4" w:space="0" w:color="auto"/>
        </w:rPr>
        <w:t>刺血身死，誰復聽法</w:t>
      </w:r>
    </w:p>
    <w:p w:rsidR="0066564C" w:rsidRPr="0066564C" w:rsidRDefault="00FA222A" w:rsidP="00DE5093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）釋「常啼等皆無異心」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）釋「魔不得其便」</w:t>
      </w:r>
    </w:p>
    <w:p w:rsidR="00FA222A" w:rsidRPr="0066564C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5</w:t>
      </w:r>
      <w:r w:rsidRPr="0066564C">
        <w:rPr>
          <w:rFonts w:hint="eastAsia"/>
          <w:b/>
          <w:bCs/>
          <w:bdr w:val="single" w:sz="4" w:space="0" w:color="auto"/>
        </w:rPr>
        <w:t>、帝釋</w:t>
      </w:r>
      <w:r w:rsidRPr="0066564C">
        <w:rPr>
          <w:b/>
          <w:bCs/>
          <w:bdr w:val="single" w:sz="4" w:space="0" w:color="auto"/>
        </w:rPr>
        <w:t>讚</w:t>
      </w:r>
      <w:r w:rsidRPr="0066564C">
        <w:rPr>
          <w:rFonts w:hint="eastAsia"/>
          <w:b/>
          <w:bCs/>
          <w:bdr w:val="single" w:sz="4" w:space="0" w:color="auto"/>
        </w:rPr>
        <w:t>歎</w:t>
      </w:r>
      <w:r w:rsidRPr="0066564C">
        <w:rPr>
          <w:b/>
          <w:bCs/>
          <w:bdr w:val="single" w:sz="4" w:space="0" w:color="auto"/>
        </w:rPr>
        <w:t>常啼深心愛法</w:t>
      </w:r>
      <w:r w:rsidRPr="0066564C">
        <w:rPr>
          <w:rFonts w:hint="eastAsia"/>
          <w:b/>
          <w:bCs/>
          <w:bdr w:val="single" w:sz="4" w:space="0" w:color="auto"/>
        </w:rPr>
        <w:t>，過去諸佛求般若亦如是</w:t>
      </w:r>
    </w:p>
    <w:p w:rsidR="0066564C" w:rsidRPr="0066564C" w:rsidRDefault="00FA222A" w:rsidP="0070672F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）帝釋見</w:t>
      </w:r>
      <w:r w:rsidRPr="0066564C">
        <w:rPr>
          <w:b/>
          <w:bCs/>
          <w:bdr w:val="single" w:sz="4" w:space="0" w:color="auto"/>
        </w:rPr>
        <w:t>常啼</w:t>
      </w:r>
      <w:r w:rsidRPr="0066564C">
        <w:rPr>
          <w:rFonts w:hint="eastAsia"/>
          <w:b/>
          <w:bCs/>
          <w:bdr w:val="single" w:sz="4" w:space="0" w:color="auto"/>
        </w:rPr>
        <w:t>為法忘軀，釋未曾有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）過去諸佛求般若亦如是</w:t>
      </w:r>
    </w:p>
    <w:p w:rsidR="00FA222A" w:rsidRPr="0066564C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6</w:t>
      </w:r>
      <w:r w:rsidRPr="0066564C">
        <w:rPr>
          <w:rFonts w:hint="eastAsia"/>
          <w:b/>
          <w:bCs/>
          <w:bdr w:val="single" w:sz="4" w:space="0" w:color="auto"/>
        </w:rPr>
        <w:t>、常啼欲以華作供養，帝釋與之</w:t>
      </w:r>
    </w:p>
    <w:p w:rsidR="0066564C" w:rsidRPr="0066564C" w:rsidRDefault="00FA222A" w:rsidP="0070672F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）常啼作念欲得好華以莊嚴說法處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）帝釋以天華供養常啼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）常啼受華已分作二分：一分說法時供養，一分散地</w:t>
      </w:r>
    </w:p>
    <w:p w:rsidR="00FA222A" w:rsidRPr="0066564C" w:rsidRDefault="00FA222A" w:rsidP="0070672F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（二）曇無竭出定，正為說法</w:t>
      </w:r>
    </w:p>
    <w:p w:rsidR="00FA222A" w:rsidRPr="0066564C" w:rsidRDefault="00FA222A" w:rsidP="0070672F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、曇無竭出定，至法座，欲說般若；常啼心樂如入第三禪</w:t>
      </w:r>
    </w:p>
    <w:p w:rsidR="00FA222A" w:rsidRPr="0066564C" w:rsidRDefault="00FA222A" w:rsidP="0070672F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）曇無竭出定，至法座，欲說般若</w:t>
      </w:r>
    </w:p>
    <w:p w:rsidR="0066564C" w:rsidRPr="0066564C" w:rsidRDefault="00FA222A" w:rsidP="0070672F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總說</w:t>
      </w:r>
    </w:p>
    <w:p w:rsidR="00FA222A" w:rsidRPr="0066564C" w:rsidRDefault="00FA222A" w:rsidP="0070672F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別釋</w:t>
      </w:r>
    </w:p>
    <w:p w:rsidR="0066564C" w:rsidRDefault="00FA222A" w:rsidP="0070672F">
      <w:pPr>
        <w:spacing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）明菩薩入微妙三昧何緣令起</w:t>
      </w:r>
    </w:p>
    <w:p w:rsidR="0066564C" w:rsidRPr="0066564C" w:rsidRDefault="00FA222A" w:rsidP="0070672F">
      <w:pPr>
        <w:spacing w:line="370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自作期限</w:t>
      </w:r>
    </w:p>
    <w:p w:rsidR="0066564C" w:rsidRPr="0066564C" w:rsidRDefault="00FA222A" w:rsidP="00B17693">
      <w:pPr>
        <w:spacing w:beforeLines="30" w:before="108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法性生身菩薩常入三昧，以神通力度脫眾生</w:t>
      </w:r>
    </w:p>
    <w:p w:rsidR="0066564C" w:rsidRPr="0066564C" w:rsidRDefault="00FA222A" w:rsidP="008E4800">
      <w:pPr>
        <w:spacing w:beforeLines="30" w:before="108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）釋「大眾圍繞」</w:t>
      </w:r>
    </w:p>
    <w:p w:rsidR="0066564C" w:rsidRPr="0066564C" w:rsidRDefault="00FA222A" w:rsidP="008E4800">
      <w:pPr>
        <w:spacing w:beforeLines="30" w:before="108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）釋「為常啼等說般若波羅蜜」</w:t>
      </w:r>
    </w:p>
    <w:p w:rsidR="0066564C" w:rsidRPr="0066564C" w:rsidRDefault="00FA222A" w:rsidP="008E4800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</w:t>
      </w:r>
      <w:r w:rsidRPr="0066564C">
        <w:rPr>
          <w:b/>
          <w:bCs/>
          <w:bdr w:val="single" w:sz="4" w:space="0" w:color="auto"/>
        </w:rPr>
        <w:t>常啼心樂如入</w:t>
      </w:r>
      <w:r w:rsidRPr="0066564C">
        <w:rPr>
          <w:rFonts w:hint="eastAsia"/>
          <w:b/>
          <w:bCs/>
          <w:bdr w:val="single" w:sz="4" w:space="0" w:color="auto"/>
        </w:rPr>
        <w:t>第</w:t>
      </w:r>
      <w:r w:rsidRPr="0066564C">
        <w:rPr>
          <w:b/>
          <w:bCs/>
          <w:bdr w:val="single" w:sz="4" w:space="0" w:color="auto"/>
        </w:rPr>
        <w:t>三禪</w:t>
      </w:r>
      <w:r w:rsidRPr="0066564C">
        <w:rPr>
          <w:rFonts w:hint="eastAsia"/>
          <w:b/>
          <w:bCs/>
          <w:bdr w:val="single" w:sz="4" w:space="0" w:color="auto"/>
        </w:rPr>
        <w:t>」</w:t>
      </w:r>
    </w:p>
    <w:p w:rsidR="0066564C" w:rsidRPr="0066564C" w:rsidRDefault="00432346" w:rsidP="00DC6B24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因論生論：為何但說第三禪樂，而不說上地定樂及解脫樂</w:t>
      </w:r>
    </w:p>
    <w:p w:rsidR="0066564C" w:rsidRPr="0066564C" w:rsidRDefault="00FA222A" w:rsidP="00DC6B24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lastRenderedPageBreak/>
        <w:t>A</w:t>
      </w:r>
      <w:r w:rsidRPr="0066564C">
        <w:rPr>
          <w:rFonts w:hint="eastAsia"/>
          <w:b/>
          <w:szCs w:val="20"/>
          <w:bdr w:val="single" w:sz="4" w:space="0" w:color="auto"/>
        </w:rPr>
        <w:t>、第三禪中樂，樂之極</w:t>
      </w:r>
    </w:p>
    <w:p w:rsidR="0066564C" w:rsidRPr="0066564C" w:rsidRDefault="00FA222A" w:rsidP="00DC6B24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、常啼新發意未入細深妙定故，遍身安樂故以三禪樂為喻</w:t>
      </w:r>
      <w:bookmarkEnd w:id="0"/>
      <w:bookmarkEnd w:id="1"/>
    </w:p>
    <w:p w:rsidR="00831870" w:rsidRPr="00BE6294" w:rsidRDefault="00831870" w:rsidP="00DC6B24">
      <w:pPr>
        <w:ind w:leftChars="350" w:left="840"/>
        <w:jc w:val="both"/>
      </w:pPr>
    </w:p>
    <w:sectPr w:rsidR="00831870" w:rsidRPr="00BE6294" w:rsidSect="00404D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3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4B6" w:rsidRDefault="000D44B6" w:rsidP="00FA222A">
      <w:r>
        <w:separator/>
      </w:r>
    </w:p>
  </w:endnote>
  <w:endnote w:type="continuationSeparator" w:id="0">
    <w:p w:rsidR="000D44B6" w:rsidRDefault="000D44B6" w:rsidP="00FA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3905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404D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B0E">
          <w:rPr>
            <w:noProof/>
          </w:rPr>
          <w:t>2840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296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E31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B0E">
          <w:rPr>
            <w:noProof/>
          </w:rPr>
          <w:t>2839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4B6" w:rsidRDefault="000D44B6" w:rsidP="00FA222A">
      <w:r>
        <w:separator/>
      </w:r>
    </w:p>
  </w:footnote>
  <w:footnote w:type="continuationSeparator" w:id="0">
    <w:p w:rsidR="000D44B6" w:rsidRDefault="000D44B6" w:rsidP="00FA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 w:rsidP="00432346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rPr>
        <w:rFonts w:hint="eastAsia"/>
      </w:rPr>
      <w:t>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9CE"/>
    <w:multiLevelType w:val="hybridMultilevel"/>
    <w:tmpl w:val="C31C863A"/>
    <w:lvl w:ilvl="0" w:tplc="6148A0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2DF66C32"/>
    <w:multiLevelType w:val="hybridMultilevel"/>
    <w:tmpl w:val="54B038A2"/>
    <w:lvl w:ilvl="0" w:tplc="A8462E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0437AB"/>
    <w:multiLevelType w:val="hybridMultilevel"/>
    <w:tmpl w:val="2DEE8C8C"/>
    <w:lvl w:ilvl="0" w:tplc="CB866B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2A"/>
    <w:rsid w:val="00000455"/>
    <w:rsid w:val="00010B5B"/>
    <w:rsid w:val="0002326A"/>
    <w:rsid w:val="00027B7E"/>
    <w:rsid w:val="00037354"/>
    <w:rsid w:val="00046EC0"/>
    <w:rsid w:val="00056C2C"/>
    <w:rsid w:val="000967B3"/>
    <w:rsid w:val="000A6B5E"/>
    <w:rsid w:val="000D44B6"/>
    <w:rsid w:val="000E5D67"/>
    <w:rsid w:val="000F43AD"/>
    <w:rsid w:val="00110E96"/>
    <w:rsid w:val="00126159"/>
    <w:rsid w:val="001624E7"/>
    <w:rsid w:val="00163F79"/>
    <w:rsid w:val="001679B7"/>
    <w:rsid w:val="00176987"/>
    <w:rsid w:val="001D6188"/>
    <w:rsid w:val="001D7DFF"/>
    <w:rsid w:val="001F0AC6"/>
    <w:rsid w:val="001F398D"/>
    <w:rsid w:val="00210682"/>
    <w:rsid w:val="00225C45"/>
    <w:rsid w:val="00247E04"/>
    <w:rsid w:val="0027599F"/>
    <w:rsid w:val="00286A63"/>
    <w:rsid w:val="002C5FF0"/>
    <w:rsid w:val="002D6F65"/>
    <w:rsid w:val="002E1BD0"/>
    <w:rsid w:val="002F5DDD"/>
    <w:rsid w:val="00302186"/>
    <w:rsid w:val="00323F55"/>
    <w:rsid w:val="003376A3"/>
    <w:rsid w:val="00376C13"/>
    <w:rsid w:val="003826A5"/>
    <w:rsid w:val="003C285D"/>
    <w:rsid w:val="003D0F46"/>
    <w:rsid w:val="003D41D9"/>
    <w:rsid w:val="003E0808"/>
    <w:rsid w:val="003E3BED"/>
    <w:rsid w:val="00403EAD"/>
    <w:rsid w:val="00404DC7"/>
    <w:rsid w:val="004124C5"/>
    <w:rsid w:val="00423323"/>
    <w:rsid w:val="0042594B"/>
    <w:rsid w:val="00432346"/>
    <w:rsid w:val="004354FC"/>
    <w:rsid w:val="004449D2"/>
    <w:rsid w:val="00513396"/>
    <w:rsid w:val="00514B9D"/>
    <w:rsid w:val="00521EFE"/>
    <w:rsid w:val="00531724"/>
    <w:rsid w:val="00542440"/>
    <w:rsid w:val="00554C7C"/>
    <w:rsid w:val="00577F19"/>
    <w:rsid w:val="005B40AC"/>
    <w:rsid w:val="005B56BF"/>
    <w:rsid w:val="005D40A4"/>
    <w:rsid w:val="005E5F62"/>
    <w:rsid w:val="00613FEF"/>
    <w:rsid w:val="00623A05"/>
    <w:rsid w:val="00654EDF"/>
    <w:rsid w:val="0066564C"/>
    <w:rsid w:val="00676DA6"/>
    <w:rsid w:val="006A20C6"/>
    <w:rsid w:val="006B4984"/>
    <w:rsid w:val="006C5EE4"/>
    <w:rsid w:val="006D54D5"/>
    <w:rsid w:val="006E5B13"/>
    <w:rsid w:val="0070672F"/>
    <w:rsid w:val="007418B2"/>
    <w:rsid w:val="007C4DC6"/>
    <w:rsid w:val="007F61FE"/>
    <w:rsid w:val="00804EC0"/>
    <w:rsid w:val="00812DD2"/>
    <w:rsid w:val="008252A6"/>
    <w:rsid w:val="00831870"/>
    <w:rsid w:val="00833859"/>
    <w:rsid w:val="008C2E46"/>
    <w:rsid w:val="008C6CB8"/>
    <w:rsid w:val="008E4800"/>
    <w:rsid w:val="008F6F56"/>
    <w:rsid w:val="00907377"/>
    <w:rsid w:val="00915995"/>
    <w:rsid w:val="00924091"/>
    <w:rsid w:val="009402B5"/>
    <w:rsid w:val="00940B0E"/>
    <w:rsid w:val="009E6D99"/>
    <w:rsid w:val="009F0D46"/>
    <w:rsid w:val="009F7C29"/>
    <w:rsid w:val="00A118A9"/>
    <w:rsid w:val="00A11BEC"/>
    <w:rsid w:val="00A20B85"/>
    <w:rsid w:val="00A52D08"/>
    <w:rsid w:val="00A73FDC"/>
    <w:rsid w:val="00A76944"/>
    <w:rsid w:val="00A81226"/>
    <w:rsid w:val="00A82C5A"/>
    <w:rsid w:val="00AA142E"/>
    <w:rsid w:val="00B0038F"/>
    <w:rsid w:val="00B17693"/>
    <w:rsid w:val="00B200BE"/>
    <w:rsid w:val="00B20BC0"/>
    <w:rsid w:val="00B26157"/>
    <w:rsid w:val="00B56B78"/>
    <w:rsid w:val="00B679AE"/>
    <w:rsid w:val="00B83F6F"/>
    <w:rsid w:val="00BA4DC7"/>
    <w:rsid w:val="00BA5A2E"/>
    <w:rsid w:val="00BC4CF2"/>
    <w:rsid w:val="00BD191E"/>
    <w:rsid w:val="00BE3363"/>
    <w:rsid w:val="00BE6294"/>
    <w:rsid w:val="00C001AF"/>
    <w:rsid w:val="00C076EF"/>
    <w:rsid w:val="00C22288"/>
    <w:rsid w:val="00C44690"/>
    <w:rsid w:val="00C47A3D"/>
    <w:rsid w:val="00C6727C"/>
    <w:rsid w:val="00CB4260"/>
    <w:rsid w:val="00CB597D"/>
    <w:rsid w:val="00CE35EB"/>
    <w:rsid w:val="00CE539A"/>
    <w:rsid w:val="00CF06CF"/>
    <w:rsid w:val="00D2182B"/>
    <w:rsid w:val="00D66F95"/>
    <w:rsid w:val="00D84498"/>
    <w:rsid w:val="00D86352"/>
    <w:rsid w:val="00D94B7E"/>
    <w:rsid w:val="00D97522"/>
    <w:rsid w:val="00DA5663"/>
    <w:rsid w:val="00DB1659"/>
    <w:rsid w:val="00DC6B24"/>
    <w:rsid w:val="00DD69B4"/>
    <w:rsid w:val="00DE5093"/>
    <w:rsid w:val="00E0675E"/>
    <w:rsid w:val="00E10AD2"/>
    <w:rsid w:val="00E17ABF"/>
    <w:rsid w:val="00E300DE"/>
    <w:rsid w:val="00E31E2E"/>
    <w:rsid w:val="00E32D19"/>
    <w:rsid w:val="00E35A64"/>
    <w:rsid w:val="00E41106"/>
    <w:rsid w:val="00E460DC"/>
    <w:rsid w:val="00E50F73"/>
    <w:rsid w:val="00E621FD"/>
    <w:rsid w:val="00E67228"/>
    <w:rsid w:val="00E76989"/>
    <w:rsid w:val="00EA0A32"/>
    <w:rsid w:val="00EA0F6D"/>
    <w:rsid w:val="00EB0EA1"/>
    <w:rsid w:val="00EB224C"/>
    <w:rsid w:val="00EC0D28"/>
    <w:rsid w:val="00EC7854"/>
    <w:rsid w:val="00ED05C8"/>
    <w:rsid w:val="00F0266B"/>
    <w:rsid w:val="00F2126B"/>
    <w:rsid w:val="00F51E08"/>
    <w:rsid w:val="00F81517"/>
    <w:rsid w:val="00FA222A"/>
    <w:rsid w:val="00FC070F"/>
    <w:rsid w:val="00FE50C8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9872"/>
  <w15:docId w15:val="{C5C0AAA8-FF1A-486E-9861-5846AF84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FA222A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FA222A"/>
    <w:rPr>
      <w:vertAlign w:val="superscript"/>
    </w:rPr>
  </w:style>
  <w:style w:type="paragraph" w:styleId="Footer">
    <w:name w:val="footer"/>
    <w:basedOn w:val="Normal"/>
    <w:link w:val="FooterChar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A222A"/>
  </w:style>
  <w:style w:type="paragraph" w:styleId="Header">
    <w:name w:val="header"/>
    <w:basedOn w:val="Normal"/>
    <w:link w:val="HeaderChar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FA222A"/>
    <w:pPr>
      <w:ind w:leftChars="300"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Normal"/>
    <w:rsid w:val="00FA222A"/>
  </w:style>
  <w:style w:type="paragraph" w:styleId="BodyTextIndent2">
    <w:name w:val="Body Text Indent 2"/>
    <w:basedOn w:val="Normal"/>
    <w:link w:val="BodyTextIndent2Char"/>
    <w:semiHidden/>
    <w:rsid w:val="00FA222A"/>
    <w:pPr>
      <w:ind w:left="720" w:hangingChars="300" w:hanging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DefaultParagraphFont"/>
    <w:rsid w:val="00FA222A"/>
  </w:style>
  <w:style w:type="paragraph" w:styleId="BodyText">
    <w:name w:val="Body Text"/>
    <w:basedOn w:val="Normal"/>
    <w:link w:val="BodyTextChar"/>
    <w:semiHidden/>
    <w:rsid w:val="00FA22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A222A"/>
    <w:pPr>
      <w:ind w:leftChars="200" w:left="480"/>
    </w:pPr>
  </w:style>
  <w:style w:type="paragraph" w:styleId="BalloonText">
    <w:name w:val="Balloon Text"/>
    <w:basedOn w:val="Normal"/>
    <w:link w:val="BalloonTextChar"/>
    <w:semiHidden/>
    <w:rsid w:val="00FA222A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2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A222A"/>
  </w:style>
  <w:style w:type="character" w:customStyle="1" w:styleId="CommentTextChar">
    <w:name w:val="Comment Text Char"/>
    <w:basedOn w:val="DefaultParagraphFont"/>
    <w:link w:val="CommentText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</cp:revision>
  <cp:lastPrinted>2015-07-28T10:31:00Z</cp:lastPrinted>
  <dcterms:created xsi:type="dcterms:W3CDTF">2016-04-09T12:33:00Z</dcterms:created>
  <dcterms:modified xsi:type="dcterms:W3CDTF">2016-04-09T12:40:00Z</dcterms:modified>
</cp:coreProperties>
</file>