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DC" w:rsidRDefault="00E57BDC" w:rsidP="008379E7">
      <w:pPr>
        <w:adjustRightInd w:val="0"/>
        <w:snapToGrid w:val="0"/>
        <w:jc w:val="center"/>
      </w:pPr>
      <w:bookmarkStart w:id="0" w:name="_GoBack"/>
      <w:bookmarkEnd w:id="0"/>
    </w:p>
    <w:p w:rsidR="004113F2" w:rsidRPr="008379E7" w:rsidRDefault="004113F2" w:rsidP="008379E7">
      <w:pPr>
        <w:jc w:val="center"/>
        <w:rPr>
          <w:rFonts w:eastAsia="標楷體"/>
          <w:b/>
          <w:bCs/>
          <w:sz w:val="44"/>
          <w:szCs w:val="44"/>
        </w:rPr>
      </w:pPr>
      <w:r w:rsidRPr="008379E7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8379E7">
        <w:rPr>
          <w:rFonts w:eastAsia="標楷體" w:cs="Roman Unicode"/>
          <w:b/>
          <w:sz w:val="44"/>
          <w:szCs w:val="44"/>
        </w:rPr>
        <w:t>100</w:t>
      </w:r>
    </w:p>
    <w:p w:rsidR="00E57BDC" w:rsidRDefault="004113F2" w:rsidP="008379E7">
      <w:pPr>
        <w:snapToGrid w:val="0"/>
        <w:jc w:val="center"/>
        <w:rPr>
          <w:rStyle w:val="af"/>
        </w:rPr>
      </w:pPr>
      <w:r w:rsidRPr="008379E7">
        <w:rPr>
          <w:rFonts w:eastAsia="標楷體" w:cs="標楷體" w:hint="eastAsia"/>
          <w:b/>
          <w:bCs/>
          <w:sz w:val="28"/>
          <w:szCs w:val="28"/>
        </w:rPr>
        <w:t>〈釋曇無竭品第八十九〉</w:t>
      </w:r>
    </w:p>
    <w:p w:rsidR="00E57BDC" w:rsidRDefault="004113F2" w:rsidP="008379E7">
      <w:pPr>
        <w:jc w:val="right"/>
        <w:rPr>
          <w:rFonts w:eastAsia="SimSun"/>
        </w:rPr>
      </w:pPr>
      <w:r w:rsidRPr="008379E7">
        <w:rPr>
          <w:rFonts w:eastAsia="標楷體" w:cs="標楷體" w:hint="eastAsia"/>
          <w:sz w:val="26"/>
          <w:szCs w:val="26"/>
        </w:rPr>
        <w:t>釋厚觀</w:t>
      </w:r>
      <w:r w:rsidRPr="008379E7">
        <w:rPr>
          <w:rFonts w:cs="新細明體" w:hint="eastAsia"/>
          <w:sz w:val="26"/>
          <w:szCs w:val="26"/>
        </w:rPr>
        <w:t>（</w:t>
      </w:r>
      <w:r w:rsidRPr="008379E7">
        <w:rPr>
          <w:sz w:val="26"/>
          <w:szCs w:val="26"/>
        </w:rPr>
        <w:t>2013.</w:t>
      </w:r>
      <w:r w:rsidR="008925D2" w:rsidRPr="008379E7">
        <w:rPr>
          <w:sz w:val="26"/>
          <w:szCs w:val="26"/>
        </w:rPr>
        <w:t>0</w:t>
      </w:r>
      <w:r w:rsidRPr="008379E7">
        <w:rPr>
          <w:sz w:val="26"/>
          <w:szCs w:val="26"/>
        </w:rPr>
        <w:t>5.25</w:t>
      </w:r>
      <w:r w:rsidRPr="008379E7">
        <w:rPr>
          <w:rFonts w:cs="新細明體" w:hint="eastAsia"/>
          <w:sz w:val="26"/>
          <w:szCs w:val="26"/>
        </w:rPr>
        <w:t>）</w:t>
      </w:r>
    </w:p>
    <w:p w:rsidR="004113F2" w:rsidRPr="00144E8F" w:rsidRDefault="004113F2" w:rsidP="00E678D2">
      <w:pPr>
        <w:spacing w:line="358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二、正說般若</w:t>
      </w:r>
      <w:r w:rsidR="008C4933" w:rsidRPr="00E57BDC">
        <w:t>（承上卷</w:t>
      </w:r>
      <w:r w:rsidR="008C4933" w:rsidRPr="00E57BDC">
        <w:t>99</w:t>
      </w:r>
      <w:r w:rsidR="008C4933" w:rsidRPr="00E57BDC">
        <w:t>）</w:t>
      </w:r>
    </w:p>
    <w:p w:rsidR="004113F2" w:rsidRPr="00144E8F" w:rsidRDefault="004113F2" w:rsidP="00E678D2">
      <w:pPr>
        <w:spacing w:line="358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（一）曇無竭入定</w:t>
      </w:r>
      <w:r w:rsidR="00E701FA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七年</w:t>
      </w:r>
      <w:r w:rsidR="008C4933" w:rsidRPr="00E57BDC">
        <w:t>（承上卷</w:t>
      </w:r>
      <w:r w:rsidR="008C4933" w:rsidRPr="00E57BDC">
        <w:t>99</w:t>
      </w:r>
      <w:r w:rsidR="008C4933" w:rsidRPr="00E57BDC">
        <w:t>）</w:t>
      </w:r>
    </w:p>
    <w:p w:rsidR="004113F2" w:rsidRPr="00144E8F" w:rsidRDefault="004113F2" w:rsidP="00E678D2">
      <w:pPr>
        <w:spacing w:line="358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（二）曇無竭出定，正為說法</w:t>
      </w:r>
      <w:r w:rsidR="008C4933" w:rsidRPr="00E57BDC">
        <w:t>（承上卷</w:t>
      </w:r>
      <w:r w:rsidR="008C4933" w:rsidRPr="00E57BDC">
        <w:t>99</w:t>
      </w:r>
      <w:r w:rsidR="008C4933" w:rsidRPr="00E57BDC">
        <w:t>）</w:t>
      </w:r>
    </w:p>
    <w:p w:rsidR="004113F2" w:rsidRPr="005C5B08" w:rsidRDefault="004113F2" w:rsidP="00E678D2">
      <w:pPr>
        <w:spacing w:line="35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144E8F"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  <w:t>1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、曇無竭出定，至法座，欲說般若；常啼心樂如入第三禪</w:t>
      </w:r>
      <w:r w:rsidR="008C4933" w:rsidRPr="00E57BDC">
        <w:t>（承上卷</w:t>
      </w:r>
      <w:r w:rsidR="008C4933" w:rsidRPr="00E57BDC">
        <w:t>99</w:t>
      </w:r>
      <w:r w:rsidR="008C4933" w:rsidRPr="00E57BDC">
        <w:t>）</w:t>
      </w:r>
    </w:p>
    <w:p w:rsidR="004113F2" w:rsidRPr="00144E8F" w:rsidRDefault="004113F2" w:rsidP="00E678D2">
      <w:pPr>
        <w:spacing w:line="358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、正為說法</w:t>
      </w:r>
    </w:p>
    <w:p w:rsidR="00E57BDC" w:rsidRDefault="004113F2" w:rsidP="00E678D2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）命諦聽受</w:t>
      </w:r>
    </w:p>
    <w:p w:rsidR="004113F2" w:rsidRPr="00144E8F" w:rsidRDefault="004113F2" w:rsidP="00E678D2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）就諸法異相以明般若</w:t>
      </w:r>
    </w:p>
    <w:p w:rsidR="00E57BDC" w:rsidRDefault="004113F2" w:rsidP="00E678D2">
      <w:pPr>
        <w:spacing w:line="358" w:lineRule="exact"/>
        <w:ind w:leftChars="250" w:left="60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[No.1]</w:t>
      </w:r>
    </w:p>
    <w:p w:rsidR="00E57BDC" w:rsidRDefault="004113F2" w:rsidP="00E678D2">
      <w:pPr>
        <w:spacing w:line="358" w:lineRule="exact"/>
        <w:ind w:leftChars="250" w:left="60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[No.2]</w:t>
      </w:r>
    </w:p>
    <w:p w:rsidR="00E57BDC" w:rsidRDefault="004113F2" w:rsidP="00E678D2">
      <w:pPr>
        <w:spacing w:line="358" w:lineRule="exact"/>
        <w:ind w:leftChars="250" w:left="60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[No.3]</w:t>
      </w:r>
    </w:p>
    <w:p w:rsidR="00E57BDC" w:rsidRDefault="004113F2" w:rsidP="00E678D2">
      <w:pPr>
        <w:spacing w:line="358" w:lineRule="exact"/>
        <w:ind w:leftChars="250" w:left="60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[No.4]</w:t>
      </w:r>
    </w:p>
    <w:p w:rsidR="00E57BDC" w:rsidRDefault="004113F2" w:rsidP="00E678D2">
      <w:pPr>
        <w:spacing w:line="358" w:lineRule="exact"/>
        <w:ind w:leftChars="250" w:left="60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[No.5]</w:t>
      </w:r>
    </w:p>
    <w:p w:rsidR="00E57BDC" w:rsidRDefault="004113F2" w:rsidP="00E678D2">
      <w:pPr>
        <w:spacing w:line="358" w:lineRule="exact"/>
        <w:ind w:leftChars="250" w:left="60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[No.6]</w:t>
      </w:r>
    </w:p>
    <w:p w:rsidR="00E57BDC" w:rsidRDefault="004113F2" w:rsidP="00E678D2">
      <w:pPr>
        <w:spacing w:line="358" w:lineRule="exact"/>
        <w:ind w:leftChars="250" w:left="60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[No.7]</w:t>
      </w:r>
    </w:p>
    <w:p w:rsidR="00E57BDC" w:rsidRDefault="004113F2" w:rsidP="00E678D2">
      <w:pPr>
        <w:spacing w:line="358" w:lineRule="exact"/>
        <w:ind w:leftChars="250" w:left="60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[No.8]</w:t>
      </w:r>
    </w:p>
    <w:p w:rsidR="00E57BDC" w:rsidRDefault="004113F2" w:rsidP="00E678D2">
      <w:pPr>
        <w:spacing w:line="358" w:lineRule="exact"/>
        <w:ind w:leftChars="250" w:left="60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[No.9]</w:t>
      </w:r>
    </w:p>
    <w:p w:rsidR="00E57BDC" w:rsidRDefault="004113F2" w:rsidP="00E678D2">
      <w:pPr>
        <w:spacing w:line="358" w:lineRule="exact"/>
        <w:ind w:leftChars="250" w:left="60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[No.10]</w:t>
      </w:r>
    </w:p>
    <w:p w:rsidR="00E57BDC" w:rsidRDefault="004113F2" w:rsidP="008379E7">
      <w:pPr>
        <w:ind w:leftChars="250" w:left="60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[No.11]</w:t>
      </w:r>
    </w:p>
    <w:p w:rsidR="00E57BDC" w:rsidRDefault="004113F2" w:rsidP="008379E7">
      <w:pPr>
        <w:ind w:leftChars="250" w:left="60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[No.12]</w:t>
      </w:r>
    </w:p>
    <w:p w:rsidR="00E57BDC" w:rsidRDefault="004113F2" w:rsidP="008379E7">
      <w:pPr>
        <w:ind w:leftChars="250" w:left="60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[No.13]</w:t>
      </w:r>
    </w:p>
    <w:p w:rsidR="00E57BDC" w:rsidRDefault="004113F2" w:rsidP="006418C2">
      <w:pPr>
        <w:spacing w:beforeLines="20" w:before="72"/>
        <w:ind w:leftChars="250" w:left="1680" w:hangingChars="600" w:hanging="108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[No.14-No.18]</w:t>
      </w:r>
    </w:p>
    <w:p w:rsidR="00E57BDC" w:rsidRDefault="004113F2" w:rsidP="006418C2">
      <w:pPr>
        <w:spacing w:beforeLines="20" w:before="72"/>
        <w:ind w:leftChars="250" w:left="1680" w:hangingChars="600" w:hanging="108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[No.19-No.23]</w:t>
      </w:r>
    </w:p>
    <w:p w:rsidR="00E57BDC" w:rsidRDefault="004113F2" w:rsidP="006418C2">
      <w:pPr>
        <w:spacing w:beforeLines="20" w:before="72"/>
        <w:ind w:leftChars="250" w:left="1680" w:hangingChars="600" w:hanging="108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[No.25]</w:t>
      </w:r>
    </w:p>
    <w:p w:rsidR="00E57BDC" w:rsidRDefault="004113F2" w:rsidP="008379E7">
      <w:pPr>
        <w:ind w:leftChars="250" w:left="60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[No.26]</w:t>
      </w:r>
    </w:p>
    <w:p w:rsidR="00E57BDC" w:rsidRDefault="004113F2" w:rsidP="008379E7">
      <w:pPr>
        <w:ind w:leftChars="250" w:left="1680" w:hangingChars="600" w:hanging="108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[No.27]</w:t>
      </w:r>
    </w:p>
    <w:p w:rsidR="00E57BDC" w:rsidRDefault="004113F2" w:rsidP="008379E7">
      <w:pPr>
        <w:ind w:leftChars="250" w:left="60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[No.28]</w:t>
      </w:r>
    </w:p>
    <w:p w:rsidR="00E57BDC" w:rsidRDefault="004113F2" w:rsidP="008379E7">
      <w:pPr>
        <w:ind w:leftChars="250" w:left="60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[No.29]</w:t>
      </w:r>
    </w:p>
    <w:p w:rsidR="00E57BDC" w:rsidRDefault="004113F2" w:rsidP="008379E7">
      <w:pPr>
        <w:spacing w:afterLines="50" w:after="180"/>
        <w:ind w:leftChars="250" w:left="1680" w:hangingChars="600" w:hanging="108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[No.30]</w:t>
      </w:r>
    </w:p>
    <w:p w:rsidR="00E57BDC" w:rsidRDefault="004113F2" w:rsidP="006418C2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三、依所聞法，得諸三昧</w:t>
      </w:r>
    </w:p>
    <w:p w:rsidR="00E57BDC" w:rsidRDefault="004113F2" w:rsidP="006418C2">
      <w:pPr>
        <w:ind w:leftChars="100" w:left="24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[No.1]</w:t>
      </w:r>
    </w:p>
    <w:p w:rsidR="00E57BDC" w:rsidRDefault="004113F2" w:rsidP="006418C2">
      <w:pPr>
        <w:ind w:leftChars="100" w:left="24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[No.2]</w:t>
      </w:r>
    </w:p>
    <w:p w:rsidR="00E57BDC" w:rsidRDefault="004113F2" w:rsidP="006418C2">
      <w:pPr>
        <w:ind w:leftChars="100" w:left="24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[No.5]</w:t>
      </w:r>
    </w:p>
    <w:p w:rsidR="00E57BDC" w:rsidRDefault="004113F2" w:rsidP="006418C2">
      <w:pPr>
        <w:ind w:leftChars="100" w:left="24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[No.6]</w:t>
      </w:r>
    </w:p>
    <w:p w:rsidR="00E57BDC" w:rsidRDefault="004113F2" w:rsidP="006418C2">
      <w:pPr>
        <w:ind w:leftChars="100" w:left="24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lastRenderedPageBreak/>
        <w:t>[No.7]</w:t>
      </w:r>
    </w:p>
    <w:p w:rsidR="00E57BDC" w:rsidRDefault="004113F2" w:rsidP="006418C2">
      <w:pPr>
        <w:ind w:leftChars="100" w:left="24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[No.8]</w:t>
      </w:r>
    </w:p>
    <w:p w:rsidR="00E57BDC" w:rsidRDefault="004113F2" w:rsidP="006418C2">
      <w:pPr>
        <w:ind w:leftChars="100" w:left="24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[No.9]</w:t>
      </w:r>
    </w:p>
    <w:p w:rsidR="00E57BDC" w:rsidRDefault="004113F2" w:rsidP="006418C2">
      <w:pPr>
        <w:ind w:leftChars="100" w:left="24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[No.10]</w:t>
      </w:r>
    </w:p>
    <w:p w:rsidR="00E57BDC" w:rsidRDefault="004113F2" w:rsidP="006418C2">
      <w:pPr>
        <w:ind w:leftChars="100" w:left="24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[No.11]</w:t>
      </w:r>
    </w:p>
    <w:p w:rsidR="00E57BDC" w:rsidRDefault="004113F2" w:rsidP="006418C2">
      <w:pPr>
        <w:ind w:leftChars="100" w:left="24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[No.12]</w:t>
      </w:r>
    </w:p>
    <w:p w:rsidR="00E57BDC" w:rsidRDefault="004113F2" w:rsidP="006418C2">
      <w:pPr>
        <w:ind w:leftChars="100" w:left="24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[No.13]</w:t>
      </w:r>
    </w:p>
    <w:p w:rsidR="00E57BDC" w:rsidRDefault="004113F2" w:rsidP="006418C2">
      <w:pPr>
        <w:ind w:leftChars="100" w:left="24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[No.14]</w:t>
      </w:r>
    </w:p>
    <w:p w:rsidR="00E57BDC" w:rsidRDefault="004113F2" w:rsidP="006418C2">
      <w:pPr>
        <w:ind w:leftChars="100" w:left="24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[No.15-18]</w:t>
      </w:r>
    </w:p>
    <w:p w:rsidR="00E57BDC" w:rsidRDefault="004113F2" w:rsidP="006418C2">
      <w:pPr>
        <w:ind w:leftChars="100" w:left="24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[No.19]</w:t>
      </w:r>
    </w:p>
    <w:p w:rsidR="00E57BDC" w:rsidRDefault="004113F2" w:rsidP="006418C2">
      <w:pPr>
        <w:ind w:leftChars="100" w:left="24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[No.20-23]</w:t>
      </w:r>
    </w:p>
    <w:p w:rsidR="00E57BDC" w:rsidRDefault="004113F2" w:rsidP="006418C2">
      <w:pPr>
        <w:ind w:leftChars="100" w:left="24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[No.25]</w:t>
      </w:r>
    </w:p>
    <w:p w:rsidR="00E57BDC" w:rsidRDefault="004113F2" w:rsidP="006418C2">
      <w:pPr>
        <w:ind w:leftChars="100" w:left="24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[No.26]</w:t>
      </w:r>
    </w:p>
    <w:p w:rsidR="00E57BDC" w:rsidRDefault="004113F2" w:rsidP="006418C2">
      <w:pPr>
        <w:ind w:leftChars="100" w:left="240"/>
        <w:jc w:val="both"/>
        <w:rPr>
          <w:rFonts w:eastAsia="標楷體" w:cs="標楷體" w:hint="eastAsia"/>
        </w:rPr>
      </w:pPr>
      <w:r w:rsidRPr="008379E7">
        <w:rPr>
          <w:rFonts w:eastAsia="標楷體"/>
          <w:sz w:val="18"/>
          <w:szCs w:val="18"/>
        </w:rPr>
        <w:t>[No.30]</w:t>
      </w:r>
    </w:p>
    <w:p w:rsidR="004113F2" w:rsidRPr="00144E8F" w:rsidRDefault="004113F2" w:rsidP="006418C2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四、明得三昧、智慧之今世及後世果報</w:t>
      </w:r>
    </w:p>
    <w:p w:rsidR="004113F2" w:rsidRPr="00144E8F" w:rsidRDefault="004113F2" w:rsidP="006418C2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（一）今世果德</w:t>
      </w:r>
    </w:p>
    <w:p w:rsidR="00E57BDC" w:rsidRDefault="004113F2" w:rsidP="00E678D2">
      <w:pPr>
        <w:spacing w:line="36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、見十方諸佛，同說般若法</w:t>
      </w:r>
    </w:p>
    <w:p w:rsidR="00E57BDC" w:rsidRDefault="004113F2" w:rsidP="00E678D2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、多聞智慧廣，常不離諸佛</w:t>
      </w:r>
    </w:p>
    <w:p w:rsidR="00E57BDC" w:rsidRDefault="004113F2" w:rsidP="00E678D2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（二）後世果德：乃至睡夢中亦不離見佛；眾難悉斷除，隨願生佛國</w:t>
      </w:r>
    </w:p>
    <w:p w:rsidR="004113F2" w:rsidRPr="00144E8F" w:rsidRDefault="00553392" w:rsidP="00E678D2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、結勸修行</w:t>
      </w:r>
    </w:p>
    <w:p w:rsidR="00E57BDC" w:rsidRDefault="004113F2" w:rsidP="00E678D2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（壹）歎般若之功</w:t>
      </w:r>
      <w:r w:rsidR="00056D76" w:rsidRPr="00144E8F">
        <w:rPr>
          <w:rFonts w:eastAsia="標楷體" w:hint="eastAsia"/>
          <w:b/>
          <w:bCs/>
          <w:sz w:val="21"/>
          <w:szCs w:val="22"/>
          <w:bdr w:val="single" w:sz="4" w:space="0" w:color="auto"/>
        </w:rPr>
        <w:t>──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能成菩薩眾德，令得一切種智</w:t>
      </w:r>
    </w:p>
    <w:p w:rsidR="00E57BDC" w:rsidRDefault="004113F2" w:rsidP="00E678D2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（貳）釋能益之因：般若為三世十方諸佛母</w:t>
      </w:r>
    </w:p>
    <w:p w:rsidR="004113F2" w:rsidRPr="00E57BDC" w:rsidRDefault="004113F2" w:rsidP="00E678D2">
      <w:pPr>
        <w:spacing w:line="36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2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、正為說法</w:t>
      </w:r>
    </w:p>
    <w:p w:rsidR="00E57BDC" w:rsidRDefault="004113F2" w:rsidP="00E678D2">
      <w:pPr>
        <w:spacing w:line="366" w:lineRule="exact"/>
        <w:ind w:leftChars="250" w:left="60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1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）命諦聽受</w:t>
      </w:r>
    </w:p>
    <w:p w:rsidR="004113F2" w:rsidRPr="00E57BDC" w:rsidRDefault="004113F2" w:rsidP="00E678D2">
      <w:pPr>
        <w:spacing w:beforeLines="30" w:before="108" w:line="36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2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）就諸法異相以明般若</w:t>
      </w:r>
    </w:p>
    <w:p w:rsidR="004113F2" w:rsidRPr="00E57BDC" w:rsidRDefault="004113F2" w:rsidP="00E678D2">
      <w:pPr>
        <w:spacing w:line="36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.1]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釋「諸法等」</w:t>
      </w:r>
    </w:p>
    <w:p w:rsidR="00E57BDC" w:rsidRDefault="004113F2" w:rsidP="00E678D2">
      <w:pPr>
        <w:spacing w:line="366" w:lineRule="exact"/>
        <w:ind w:leftChars="350" w:left="84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A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、因果相似故平等</w:t>
      </w:r>
    </w:p>
    <w:p w:rsidR="00E57BDC" w:rsidRPr="00E57BDC" w:rsidRDefault="00131A24" w:rsidP="00E678D2">
      <w:pPr>
        <w:spacing w:beforeLines="30" w:before="108" w:line="366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4113F2" w:rsidRPr="00E57BDC">
        <w:rPr>
          <w:rFonts w:cs="新細明體" w:hint="eastAsia"/>
          <w:b/>
          <w:bCs/>
          <w:szCs w:val="20"/>
          <w:bdr w:val="single" w:sz="4" w:space="0" w:color="auto"/>
        </w:rPr>
        <w:t>因論生論：般若即是平等，何以分別為因果</w:t>
      </w:r>
    </w:p>
    <w:p w:rsidR="00E57BDC" w:rsidRDefault="004113F2" w:rsidP="00E678D2">
      <w:pPr>
        <w:spacing w:beforeLines="30" w:before="108" w:line="366" w:lineRule="exact"/>
        <w:ind w:leftChars="350" w:left="84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B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、一切法平等即是般若平等</w:t>
      </w:r>
    </w:p>
    <w:p w:rsidR="00E57BDC" w:rsidRDefault="00131A24" w:rsidP="003D7838">
      <w:pPr>
        <w:spacing w:beforeLines="30" w:before="108"/>
        <w:ind w:leftChars="400" w:left="96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4113F2" w:rsidRPr="00E57BDC">
        <w:rPr>
          <w:rFonts w:cs="新細明體" w:hint="eastAsia"/>
          <w:b/>
          <w:bCs/>
          <w:szCs w:val="20"/>
          <w:bdr w:val="single" w:sz="4" w:space="0" w:color="auto"/>
        </w:rPr>
        <w:t>因論生論：應說「般若相」，云何說「平等」；般若不一不異相，何故取平等一相</w:t>
      </w:r>
    </w:p>
    <w:p w:rsidR="00E57BDC" w:rsidRDefault="004113F2" w:rsidP="003D7838">
      <w:pPr>
        <w:ind w:leftChars="450" w:left="108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A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）答第二問：般若甚深妙，方便說則解；若分別不等，則生諸煩惱</w:t>
      </w:r>
    </w:p>
    <w:p w:rsidR="00E57BDC" w:rsidRDefault="004113F2" w:rsidP="003D7838">
      <w:pPr>
        <w:spacing w:beforeLines="30" w:before="108"/>
        <w:ind w:leftChars="450" w:left="108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B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）答第一問：菩薩住二等中，觀一切法皆平等</w:t>
      </w:r>
    </w:p>
    <w:p w:rsidR="00E57BDC" w:rsidRDefault="004113F2" w:rsidP="003D7838">
      <w:pPr>
        <w:spacing w:beforeLines="30" w:before="108"/>
        <w:ind w:leftChars="300" w:left="720"/>
        <w:jc w:val="both"/>
        <w:rPr>
          <w:b/>
          <w:bCs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.2]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釋「諸法離」</w:t>
      </w:r>
    </w:p>
    <w:p w:rsidR="00E57BDC" w:rsidRPr="00E57BDC" w:rsidRDefault="00131A24" w:rsidP="003D7838">
      <w:pPr>
        <w:spacing w:beforeLines="30" w:before="108"/>
        <w:ind w:leftChars="350" w:left="840"/>
        <w:jc w:val="both"/>
        <w:rPr>
          <w:b/>
          <w:bCs/>
          <w:szCs w:val="20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4113F2" w:rsidRPr="00E57BDC">
        <w:rPr>
          <w:rFonts w:cs="新細明體" w:hint="eastAsia"/>
          <w:b/>
          <w:bCs/>
          <w:szCs w:val="20"/>
          <w:bdr w:val="single" w:sz="4" w:space="0" w:color="auto"/>
        </w:rPr>
        <w:t>因論生論：何故更說「離等是般若相」</w:t>
      </w:r>
    </w:p>
    <w:p w:rsidR="00E57BDC" w:rsidRDefault="004113F2" w:rsidP="0066434D">
      <w:pPr>
        <w:spacing w:beforeLines="30" w:before="108"/>
        <w:ind w:leftChars="300" w:left="720"/>
        <w:jc w:val="both"/>
        <w:rPr>
          <w:b/>
          <w:bCs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lastRenderedPageBreak/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.3]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釋「諸法不動」</w:t>
      </w:r>
    </w:p>
    <w:p w:rsidR="00E57BDC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.4]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釋「諸法不念」</w:t>
      </w:r>
    </w:p>
    <w:p w:rsidR="004113F2" w:rsidRPr="00E57BDC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.5]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釋「諸法無畏」</w:t>
      </w:r>
    </w:p>
    <w:p w:rsidR="00E57BDC" w:rsidRDefault="004113F2" w:rsidP="00FF4A90">
      <w:pPr>
        <w:spacing w:line="370" w:lineRule="exact"/>
        <w:ind w:leftChars="350" w:left="84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A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、無怖畏相是般若波羅蜜</w:t>
      </w:r>
    </w:p>
    <w:p w:rsidR="004113F2" w:rsidRPr="00E57BDC" w:rsidRDefault="004113F2" w:rsidP="00FF4A90">
      <w:pPr>
        <w:spacing w:beforeLines="30" w:before="108" w:line="37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B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、菩薩善通達一切法故無所畏</w:t>
      </w:r>
    </w:p>
    <w:p w:rsidR="00E57BDC" w:rsidRDefault="004113F2" w:rsidP="00FF4A90">
      <w:pPr>
        <w:spacing w:line="370" w:lineRule="exact"/>
        <w:ind w:leftChars="400" w:left="96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A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）深入法性故，於諸法得無相，大眾以諸相難問，其心無所畏</w:t>
      </w:r>
    </w:p>
    <w:p w:rsidR="00E57BDC" w:rsidRDefault="004113F2" w:rsidP="00FF4A90">
      <w:pPr>
        <w:spacing w:beforeLines="30" w:before="108" w:line="370" w:lineRule="exact"/>
        <w:ind w:leftChars="400" w:left="96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B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）入無生法忍，善達諸法故，知一切法不可得，於是中亦無畏</w:t>
      </w:r>
    </w:p>
    <w:p w:rsidR="00E57BDC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.6]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釋「諸法一味」</w:t>
      </w:r>
    </w:p>
    <w:p w:rsidR="00E57BDC" w:rsidRDefault="004113F2" w:rsidP="00FF4A90">
      <w:pPr>
        <w:spacing w:line="370" w:lineRule="exact"/>
        <w:ind w:leftChars="350" w:left="84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A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、一切法一相，所謂「性空」，故說「一味」</w:t>
      </w:r>
    </w:p>
    <w:p w:rsidR="00E57BDC" w:rsidRPr="00E57BDC" w:rsidRDefault="00131A24" w:rsidP="00FF4A90">
      <w:pPr>
        <w:spacing w:beforeLines="30" w:before="108" w:line="370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4113F2" w:rsidRPr="00E57BDC">
        <w:rPr>
          <w:rFonts w:cs="新細明體" w:hint="eastAsia"/>
          <w:b/>
          <w:bCs/>
          <w:szCs w:val="20"/>
          <w:bdr w:val="single" w:sz="4" w:space="0" w:color="auto"/>
        </w:rPr>
        <w:t>釋更說「諸法一味」之理由</w:t>
      </w:r>
    </w:p>
    <w:p w:rsidR="00E57BDC" w:rsidRDefault="004113F2" w:rsidP="00FF4A90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B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、行般若時，所緣、所觀皆為一味</w:t>
      </w:r>
    </w:p>
    <w:p w:rsidR="00E57BDC" w:rsidRDefault="004113F2" w:rsidP="00BE6F71">
      <w:pPr>
        <w:spacing w:beforeLines="30" w:before="108"/>
        <w:ind w:leftChars="300" w:left="720"/>
        <w:jc w:val="both"/>
        <w:rPr>
          <w:b/>
          <w:bCs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.7]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釋「諸法無邊」</w:t>
      </w:r>
    </w:p>
    <w:p w:rsidR="004113F2" w:rsidRPr="00E57BDC" w:rsidRDefault="004113F2" w:rsidP="00BE6F71">
      <w:pPr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A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、釋「無邊」義</w:t>
      </w:r>
    </w:p>
    <w:p w:rsidR="00E57BDC" w:rsidRDefault="004113F2" w:rsidP="00BE6F71">
      <w:pPr>
        <w:ind w:leftChars="400" w:left="96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A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）無相即無邊</w:t>
      </w:r>
    </w:p>
    <w:p w:rsidR="00E57BDC" w:rsidRDefault="004113F2" w:rsidP="00BE6F71">
      <w:pPr>
        <w:spacing w:beforeLines="30" w:before="108"/>
        <w:ind w:leftChars="400" w:left="96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B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）無諸二邊名無邊</w:t>
      </w:r>
    </w:p>
    <w:p w:rsidR="00E57BDC" w:rsidRDefault="004113F2" w:rsidP="00BE6F71">
      <w:pPr>
        <w:spacing w:beforeLines="30" w:before="108"/>
        <w:ind w:leftChars="400" w:left="96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C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）無入無出名無邊</w:t>
      </w:r>
    </w:p>
    <w:p w:rsidR="00E57BDC" w:rsidRDefault="004113F2" w:rsidP="00BE6F71">
      <w:pPr>
        <w:spacing w:beforeLines="30" w:before="108"/>
        <w:ind w:leftChars="350" w:left="84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B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、釋疑：復說「無邊」之理由</w:t>
      </w:r>
    </w:p>
    <w:p w:rsidR="00E57BDC" w:rsidRDefault="004113F2" w:rsidP="00BE6F71">
      <w:pPr>
        <w:spacing w:beforeLines="30" w:before="108"/>
        <w:ind w:leftChars="300" w:left="720"/>
        <w:jc w:val="both"/>
        <w:rPr>
          <w:b/>
          <w:bCs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.8]</w:t>
      </w:r>
      <w:r w:rsidRPr="00E57BDC">
        <w:rPr>
          <w:rFonts w:eastAsia="標楷體" w:cs="標楷體" w:hint="eastAsia"/>
          <w:b/>
          <w:bCs/>
          <w:szCs w:val="20"/>
          <w:bdr w:val="single" w:sz="4" w:space="0" w:color="auto"/>
        </w:rPr>
        <w:t>、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.9]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釋「諸法無生」、「諸法無滅」</w:t>
      </w:r>
    </w:p>
    <w:p w:rsidR="00E57BDC" w:rsidRDefault="004113F2" w:rsidP="00BE6F71">
      <w:pPr>
        <w:spacing w:beforeLines="30" w:before="108"/>
        <w:ind w:leftChars="300" w:left="720"/>
        <w:jc w:val="both"/>
        <w:rPr>
          <w:b/>
          <w:bCs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.10]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釋「虛空無邊」</w:t>
      </w:r>
    </w:p>
    <w:p w:rsidR="00E57BDC" w:rsidRDefault="004113F2" w:rsidP="00FF4A90">
      <w:pPr>
        <w:spacing w:beforeLines="30" w:before="108" w:line="364" w:lineRule="exact"/>
        <w:ind w:leftChars="300" w:left="720"/>
        <w:jc w:val="both"/>
        <w:rPr>
          <w:b/>
          <w:bCs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.11]</w:t>
      </w:r>
      <w:r w:rsidRPr="00E57BDC">
        <w:rPr>
          <w:rFonts w:cs="新細明體" w:hint="eastAsia"/>
          <w:b/>
          <w:bCs/>
          <w:szCs w:val="22"/>
          <w:bdr w:val="single" w:sz="4" w:space="0" w:color="auto"/>
        </w:rPr>
        <w:t>、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.12]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釋「大海水無邊」、「須彌山莊嚴」</w:t>
      </w:r>
    </w:p>
    <w:p w:rsidR="00E57BDC" w:rsidRDefault="00131A24" w:rsidP="00FF4A90">
      <w:pPr>
        <w:spacing w:beforeLines="30" w:before="108" w:line="364" w:lineRule="exact"/>
        <w:ind w:leftChars="350" w:left="840"/>
        <w:jc w:val="both"/>
        <w:rPr>
          <w:b/>
          <w:bCs/>
        </w:rPr>
      </w:pPr>
      <w:r w:rsidRPr="00E57BDC">
        <w:rPr>
          <w:rFonts w:hint="eastAsia"/>
          <w:b/>
          <w:bCs/>
          <w:szCs w:val="20"/>
          <w:bdr w:val="single" w:sz="4" w:space="0" w:color="auto"/>
        </w:rPr>
        <w:t>※</w:t>
      </w:r>
      <w:r w:rsidRPr="00E57BDC">
        <w:rPr>
          <w:rFonts w:eastAsia="標楷體" w:hint="eastAsia"/>
          <w:b/>
          <w:bCs/>
          <w:szCs w:val="20"/>
          <w:bdr w:val="single" w:sz="4" w:space="0" w:color="auto"/>
        </w:rPr>
        <w:t xml:space="preserve"> </w:t>
      </w:r>
      <w:r w:rsidR="004113F2"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="004113F2"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="004113F2" w:rsidRPr="00E57BDC">
        <w:rPr>
          <w:rFonts w:eastAsia="標楷體"/>
          <w:b/>
          <w:bCs/>
          <w:szCs w:val="20"/>
          <w:bdr w:val="single" w:sz="4" w:space="0" w:color="auto"/>
        </w:rPr>
        <w:t>.11]</w:t>
      </w:r>
      <w:r w:rsidR="004113F2" w:rsidRPr="00E57BDC">
        <w:rPr>
          <w:rFonts w:cs="新細明體" w:hint="eastAsia"/>
          <w:b/>
          <w:bCs/>
          <w:szCs w:val="20"/>
          <w:bdr w:val="single" w:sz="4" w:space="0" w:color="auto"/>
        </w:rPr>
        <w:t>釋「大海水無邊」</w:t>
      </w:r>
    </w:p>
    <w:p w:rsidR="004113F2" w:rsidRPr="00E57BDC" w:rsidRDefault="00131A24" w:rsidP="00FF4A90">
      <w:pPr>
        <w:spacing w:beforeLines="30" w:before="108" w:line="364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hint="eastAsia"/>
          <w:b/>
          <w:bCs/>
          <w:szCs w:val="20"/>
          <w:bdr w:val="single" w:sz="4" w:space="0" w:color="auto"/>
        </w:rPr>
        <w:t>※</w:t>
      </w:r>
      <w:r w:rsidRPr="00E57BDC">
        <w:rPr>
          <w:rFonts w:eastAsia="標楷體" w:hint="eastAsia"/>
          <w:b/>
          <w:bCs/>
          <w:szCs w:val="20"/>
          <w:bdr w:val="single" w:sz="4" w:space="0" w:color="auto"/>
        </w:rPr>
        <w:t xml:space="preserve"> </w:t>
      </w:r>
      <w:r w:rsidR="004113F2"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="004113F2"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="004113F2" w:rsidRPr="00E57BDC">
        <w:rPr>
          <w:rFonts w:eastAsia="標楷體"/>
          <w:b/>
          <w:bCs/>
          <w:szCs w:val="20"/>
          <w:bdr w:val="single" w:sz="4" w:space="0" w:color="auto"/>
        </w:rPr>
        <w:t>.12]</w:t>
      </w:r>
      <w:r w:rsidR="004113F2" w:rsidRPr="00E57BDC">
        <w:rPr>
          <w:rFonts w:cs="新細明體" w:hint="eastAsia"/>
          <w:b/>
          <w:bCs/>
          <w:szCs w:val="20"/>
          <w:bdr w:val="single" w:sz="4" w:space="0" w:color="auto"/>
        </w:rPr>
        <w:t>釋「須彌山莊嚴」</w:t>
      </w:r>
    </w:p>
    <w:p w:rsidR="00E57BDC" w:rsidRDefault="004113F2" w:rsidP="00FF4A90">
      <w:pPr>
        <w:spacing w:line="364" w:lineRule="exact"/>
        <w:ind w:leftChars="400" w:left="96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A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、釋須彌山莊嚴義</w:t>
      </w:r>
    </w:p>
    <w:p w:rsidR="004113F2" w:rsidRPr="00E57BDC" w:rsidRDefault="004113F2" w:rsidP="00FF4A90">
      <w:pPr>
        <w:spacing w:beforeLines="30" w:before="108" w:line="370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B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、釋般若莊嚴義</w:t>
      </w:r>
    </w:p>
    <w:p w:rsidR="00E57BDC" w:rsidRDefault="004113F2" w:rsidP="00FF4A90">
      <w:pPr>
        <w:spacing w:line="370" w:lineRule="exact"/>
        <w:ind w:leftChars="450" w:left="108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A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）般若未具足時所受果報</w:t>
      </w:r>
    </w:p>
    <w:p w:rsidR="00E57BDC" w:rsidRDefault="004113F2" w:rsidP="00FF4A90">
      <w:pPr>
        <w:spacing w:beforeLines="30" w:before="108" w:line="370" w:lineRule="exact"/>
        <w:ind w:leftChars="450" w:left="108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B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）般若具足時果報莊嚴</w:t>
      </w:r>
    </w:p>
    <w:p w:rsidR="00E57BDC" w:rsidRDefault="004113F2" w:rsidP="00FF4A90">
      <w:pPr>
        <w:spacing w:beforeLines="30" w:before="108" w:line="370" w:lineRule="exact"/>
        <w:ind w:leftChars="400" w:left="96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C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、須彌山、般若莊嚴喻法合說</w:t>
      </w:r>
    </w:p>
    <w:p w:rsidR="00E57BDC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.13]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釋「虛空無分別」</w:t>
      </w:r>
    </w:p>
    <w:p w:rsidR="00E57BDC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b/>
          <w:bCs/>
          <w:szCs w:val="20"/>
          <w:bdr w:val="single" w:sz="4" w:space="0" w:color="auto"/>
        </w:rPr>
        <w:t>.14-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b/>
          <w:bCs/>
          <w:szCs w:val="20"/>
          <w:bdr w:val="single" w:sz="4" w:space="0" w:color="auto"/>
        </w:rPr>
        <w:t>.18]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釋「五眾無邊」</w:t>
      </w:r>
    </w:p>
    <w:p w:rsidR="00E57BDC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b/>
          <w:bCs/>
          <w:szCs w:val="20"/>
          <w:bdr w:val="single" w:sz="4" w:space="0" w:color="auto"/>
        </w:rPr>
        <w:t>.19-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b/>
          <w:bCs/>
          <w:szCs w:val="20"/>
          <w:bdr w:val="single" w:sz="4" w:space="0" w:color="auto"/>
        </w:rPr>
        <w:t>.24]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釋「六種無邊」</w:t>
      </w:r>
    </w:p>
    <w:p w:rsidR="00E57BDC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.25]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釋「如金鋼等」</w:t>
      </w:r>
    </w:p>
    <w:p w:rsidR="00E57BDC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lastRenderedPageBreak/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.26]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釋「諸法無分別」</w:t>
      </w:r>
    </w:p>
    <w:p w:rsidR="004113F2" w:rsidRPr="00E57BDC" w:rsidRDefault="004113F2" w:rsidP="00FF4A90">
      <w:pPr>
        <w:spacing w:beforeLines="30" w:before="108"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.27]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釋「諸法不可得」</w:t>
      </w:r>
    </w:p>
    <w:p w:rsidR="00E57BDC" w:rsidRDefault="004113F2" w:rsidP="00FF4A90">
      <w:pPr>
        <w:spacing w:line="370" w:lineRule="exact"/>
        <w:ind w:leftChars="350" w:left="84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A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、諸法因緣和合生，故皆無自性</w:t>
      </w:r>
    </w:p>
    <w:p w:rsidR="00E57BDC" w:rsidRDefault="004113F2" w:rsidP="00FF4A90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B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、若性先無今從因緣和合有，則知無性</w:t>
      </w:r>
    </w:p>
    <w:p w:rsidR="00E57BDC" w:rsidRDefault="004113F2" w:rsidP="00FF4A90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C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、若性從緣而生，性即是作法，故知無性</w:t>
      </w:r>
    </w:p>
    <w:p w:rsidR="00E57BDC" w:rsidRDefault="004113F2" w:rsidP="008D7093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D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、結成</w:t>
      </w:r>
    </w:p>
    <w:p w:rsidR="00E57BDC" w:rsidRDefault="004113F2" w:rsidP="008D7093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.28]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釋「諸法無所有等」</w:t>
      </w:r>
    </w:p>
    <w:p w:rsidR="00E57BDC" w:rsidRDefault="004113F2" w:rsidP="008D7093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.29]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釋「諸法無作」</w:t>
      </w:r>
    </w:p>
    <w:p w:rsidR="00E57BDC" w:rsidRDefault="004113F2" w:rsidP="008D7093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[</w:t>
      </w:r>
      <w:r w:rsidRPr="00E57BDC">
        <w:rPr>
          <w:rFonts w:eastAsia="Roman Unicode"/>
          <w:b/>
          <w:bCs/>
          <w:szCs w:val="20"/>
          <w:bdr w:val="single" w:sz="4" w:space="0" w:color="auto"/>
        </w:rPr>
        <w:t>No</w:t>
      </w:r>
      <w:r w:rsidRPr="00E57BDC">
        <w:rPr>
          <w:rFonts w:eastAsia="標楷體"/>
          <w:b/>
          <w:bCs/>
          <w:szCs w:val="20"/>
          <w:bdr w:val="single" w:sz="4" w:space="0" w:color="auto"/>
        </w:rPr>
        <w:t>.30]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釋「諸法不可思議」</w:t>
      </w:r>
    </w:p>
    <w:p w:rsidR="00E57BDC" w:rsidRDefault="004113F2" w:rsidP="008D7093">
      <w:pPr>
        <w:spacing w:beforeLines="30" w:before="108" w:line="370" w:lineRule="exact"/>
        <w:ind w:leftChars="100" w:left="24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三、依所聞法，得諸三昧</w:t>
      </w:r>
    </w:p>
    <w:p w:rsidR="00E57BDC" w:rsidRPr="00E57BDC" w:rsidRDefault="00131A24" w:rsidP="008D7093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4113F2" w:rsidRPr="00E57BDC">
        <w:rPr>
          <w:rFonts w:cs="新細明體" w:hint="eastAsia"/>
          <w:b/>
          <w:bCs/>
          <w:szCs w:val="20"/>
          <w:bdr w:val="single" w:sz="4" w:space="0" w:color="auto"/>
        </w:rPr>
        <w:t>因論生論：常啼菩薩已得諸法空相，住立七歲見曇無竭得何等利益</w:t>
      </w:r>
    </w:p>
    <w:p w:rsidR="00E57BDC" w:rsidRDefault="004113F2" w:rsidP="008D7093">
      <w:pPr>
        <w:spacing w:line="370" w:lineRule="exact"/>
        <w:ind w:leftChars="200" w:left="48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（一）斷著般若心，得諸法等諸三昧</w:t>
      </w:r>
    </w:p>
    <w:p w:rsidR="004113F2" w:rsidRPr="00E57BDC" w:rsidRDefault="004113F2" w:rsidP="008D7093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（二）聞法一心思惟，智慧變成三昧</w:t>
      </w:r>
    </w:p>
    <w:p w:rsidR="00E57BDC" w:rsidRDefault="004113F2" w:rsidP="008D7093">
      <w:pPr>
        <w:spacing w:line="370" w:lineRule="exact"/>
        <w:ind w:leftChars="250" w:left="60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1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、一心思惟、攝心不散，智慧變成三昧</w:t>
      </w:r>
    </w:p>
    <w:p w:rsidR="00E57BDC" w:rsidRDefault="004113F2" w:rsidP="008D7093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2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、入攝心中，所聞諸法皆名三昧，能破諸煩惱等及魔</w:t>
      </w:r>
    </w:p>
    <w:p w:rsidR="00E57BDC" w:rsidRDefault="004113F2" w:rsidP="008D7093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3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、諸法平等，平等是智慧，入薩陀波崙禪定心中，變為三昧</w:t>
      </w:r>
    </w:p>
    <w:p w:rsidR="004113F2" w:rsidRPr="00E57BDC" w:rsidRDefault="004113F2" w:rsidP="008D7093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四、明得三昧、智慧之今世及後世果報</w:t>
      </w:r>
    </w:p>
    <w:p w:rsidR="004113F2" w:rsidRPr="00E57BDC" w:rsidRDefault="004113F2" w:rsidP="008D7093">
      <w:pPr>
        <w:spacing w:line="36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（一）今世果德</w:t>
      </w:r>
    </w:p>
    <w:p w:rsidR="00E57BDC" w:rsidRPr="00E57BDC" w:rsidRDefault="004113F2" w:rsidP="008D7093">
      <w:pPr>
        <w:spacing w:line="36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1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、見十方諸佛，同說般若法</w:t>
      </w:r>
    </w:p>
    <w:p w:rsidR="00E57BDC" w:rsidRDefault="004113F2" w:rsidP="008D7093">
      <w:pPr>
        <w:spacing w:beforeLines="30" w:before="108" w:line="366" w:lineRule="exact"/>
        <w:ind w:leftChars="200" w:left="48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2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、多聞智慧廣，常不離諸佛</w:t>
      </w:r>
    </w:p>
    <w:p w:rsidR="00E57BDC" w:rsidRDefault="004113F2" w:rsidP="008D7093">
      <w:pPr>
        <w:spacing w:beforeLines="30" w:before="108" w:line="366" w:lineRule="exact"/>
        <w:ind w:leftChars="150" w:left="36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（二）後世果德：乃至睡夢中亦不離見佛；眾難悉斷除，隨願生佛國</w:t>
      </w:r>
    </w:p>
    <w:p w:rsidR="00E57BDC" w:rsidRDefault="00553392" w:rsidP="008D7093">
      <w:pPr>
        <w:spacing w:beforeLines="30" w:before="108" w:line="366" w:lineRule="exact"/>
        <w:jc w:val="both"/>
        <w:rPr>
          <w:b/>
          <w:bCs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參</w:t>
      </w:r>
      <w:r w:rsidR="004113F2" w:rsidRPr="00E57BDC">
        <w:rPr>
          <w:rFonts w:cs="新細明體" w:hint="eastAsia"/>
          <w:b/>
          <w:bCs/>
          <w:szCs w:val="20"/>
          <w:bdr w:val="single" w:sz="4" w:space="0" w:color="auto"/>
        </w:rPr>
        <w:t>、結勸修行</w:t>
      </w:r>
    </w:p>
    <w:p w:rsidR="00E57BDC" w:rsidRDefault="004113F2" w:rsidP="008D7093">
      <w:pPr>
        <w:spacing w:line="366" w:lineRule="exact"/>
        <w:ind w:leftChars="50" w:left="12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（壹）歎般若之功</w:t>
      </w:r>
      <w:r w:rsidR="00056D76" w:rsidRPr="00E57BDC">
        <w:rPr>
          <w:rFonts w:hint="eastAsia"/>
          <w:b/>
          <w:bCs/>
          <w:szCs w:val="20"/>
          <w:bdr w:val="single" w:sz="4" w:space="0" w:color="auto"/>
        </w:rPr>
        <w:t>──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能成菩薩眾德，令得一切種智</w:t>
      </w:r>
    </w:p>
    <w:p w:rsidR="00E57BDC" w:rsidRDefault="004113F2" w:rsidP="008D7093">
      <w:pPr>
        <w:spacing w:line="366" w:lineRule="exact"/>
        <w:ind w:leftChars="100" w:left="24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一、勸勉當學</w:t>
      </w:r>
    </w:p>
    <w:p w:rsidR="004113F2" w:rsidRPr="00E57BDC" w:rsidRDefault="004113F2" w:rsidP="008D7093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二、釋經文意</w:t>
      </w:r>
    </w:p>
    <w:p w:rsidR="00E57BDC" w:rsidRDefault="004113F2" w:rsidP="008D7093">
      <w:pPr>
        <w:spacing w:line="366" w:lineRule="exact"/>
        <w:ind w:leftChars="150" w:left="36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（一）釋「成就一切功德」</w:t>
      </w:r>
    </w:p>
    <w:p w:rsidR="00E57BDC" w:rsidRDefault="004113F2" w:rsidP="00AB3970">
      <w:pPr>
        <w:spacing w:beforeLines="30" w:before="108"/>
        <w:ind w:leftChars="150" w:left="36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（二）釋「得一切種智」</w:t>
      </w:r>
    </w:p>
    <w:p w:rsidR="004113F2" w:rsidRPr="00E57BDC" w:rsidRDefault="004113F2" w:rsidP="00AB3970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（三）釋「欲學六波羅蜜、深入佛智慧，得一切種智」</w:t>
      </w:r>
    </w:p>
    <w:p w:rsidR="00E57BDC" w:rsidRDefault="004113F2" w:rsidP="009D5C27">
      <w:pPr>
        <w:ind w:firstLineChars="200" w:firstLine="48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1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、學六度：初地乃至第七地</w:t>
      </w:r>
    </w:p>
    <w:p w:rsidR="00E57BDC" w:rsidRDefault="004113F2" w:rsidP="00CC3014">
      <w:pPr>
        <w:spacing w:beforeLines="30" w:before="108"/>
        <w:ind w:leftChars="200" w:left="48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2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、深入諸佛智慧、得一切種智：八地乃至十地，成就作佛</w:t>
      </w:r>
    </w:p>
    <w:p w:rsidR="00E57BDC" w:rsidRDefault="004113F2" w:rsidP="00AB3970">
      <w:pPr>
        <w:spacing w:beforeLines="30" w:before="108"/>
        <w:ind w:leftChars="150" w:left="36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（四）釋「應受持般若，乃至華香、妓樂供養」</w:t>
      </w:r>
    </w:p>
    <w:p w:rsidR="00E57BDC" w:rsidRPr="00E57BDC" w:rsidRDefault="004113F2" w:rsidP="00CC3014">
      <w:pPr>
        <w:spacing w:beforeLines="30" w:before="108"/>
        <w:ind w:leftChars="50" w:left="120"/>
        <w:jc w:val="both"/>
        <w:rPr>
          <w:b/>
          <w:bCs/>
          <w:szCs w:val="20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lastRenderedPageBreak/>
        <w:t>（貳）承先啟後：明世尊囑累阿難，不囑累須菩提之理由</w:t>
      </w:r>
    </w:p>
    <w:p w:rsidR="00E57BDC" w:rsidRDefault="004113F2" w:rsidP="008379E7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8379E7">
        <w:rPr>
          <w:rFonts w:eastAsia="標楷體" w:cs="標楷體" w:hint="eastAsia"/>
          <w:b/>
          <w:bCs/>
          <w:sz w:val="28"/>
          <w:szCs w:val="28"/>
        </w:rPr>
        <w:t>〈釋囑累品第九十〉</w:t>
      </w:r>
    </w:p>
    <w:p w:rsidR="00E57BDC" w:rsidRDefault="004113F2" w:rsidP="008D7093">
      <w:pPr>
        <w:spacing w:line="366" w:lineRule="exact"/>
        <w:jc w:val="both"/>
        <w:rPr>
          <w:rStyle w:val="af"/>
          <w:rFonts w:eastAsia="標楷體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壹、付囑流通般若波羅蜜</w:t>
      </w:r>
    </w:p>
    <w:p w:rsidR="00E57BDC" w:rsidRDefault="004113F2" w:rsidP="008D7093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（壹）殷勤付囑阿難令尊重供養</w:t>
      </w:r>
    </w:p>
    <w:p w:rsidR="00E57BDC" w:rsidRDefault="004113F2" w:rsidP="008D7093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（貳）付囑阿難，令流通不絕</w:t>
      </w:r>
    </w:p>
    <w:p w:rsidR="00E57BDC" w:rsidRDefault="004113F2" w:rsidP="008D7093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55339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）明付囑之意</w:t>
      </w:r>
    </w:p>
    <w:p w:rsidR="00E57BDC" w:rsidRDefault="004113F2" w:rsidP="008D7093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貳、大眾歡喜奉行</w:t>
      </w:r>
    </w:p>
    <w:p w:rsidR="004113F2" w:rsidRPr="00E57BDC" w:rsidRDefault="004113F2" w:rsidP="008D7093">
      <w:pPr>
        <w:spacing w:line="352" w:lineRule="exact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壹、付囑流通般若波羅蜜</w:t>
      </w:r>
    </w:p>
    <w:p w:rsidR="004113F2" w:rsidRPr="00E57BDC" w:rsidRDefault="004113F2" w:rsidP="008D7093">
      <w:pPr>
        <w:spacing w:line="352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（壹）殷勤付囑阿難令尊重供養</w:t>
      </w:r>
    </w:p>
    <w:p w:rsidR="004113F2" w:rsidRPr="00E57BDC" w:rsidRDefault="004113F2" w:rsidP="008D7093">
      <w:pPr>
        <w:spacing w:line="352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一、明「殷勤囑累」</w:t>
      </w:r>
    </w:p>
    <w:p w:rsidR="00E57BDC" w:rsidRPr="00E57BDC" w:rsidRDefault="004113F2" w:rsidP="008D7093">
      <w:pPr>
        <w:spacing w:line="352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（一）佛囑累之意</w:t>
      </w:r>
      <w:r w:rsidR="00056D76" w:rsidRPr="00E57BDC">
        <w:rPr>
          <w:rFonts w:hint="eastAsia"/>
          <w:b/>
          <w:bCs/>
          <w:szCs w:val="20"/>
          <w:bdr w:val="single" w:sz="4" w:space="0" w:color="auto"/>
        </w:rPr>
        <w:t>──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諸佛以大慈悲心深知般若利益故囑累</w:t>
      </w:r>
    </w:p>
    <w:p w:rsidR="00E57BDC" w:rsidRDefault="004113F2" w:rsidP="008D7093">
      <w:pPr>
        <w:spacing w:beforeLines="30" w:before="108" w:line="352" w:lineRule="exact"/>
        <w:ind w:leftChars="150" w:left="36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（二）論「受囑累者」</w:t>
      </w:r>
    </w:p>
    <w:p w:rsidR="00E57BDC" w:rsidRDefault="004113F2" w:rsidP="008D7093">
      <w:pPr>
        <w:spacing w:line="352" w:lineRule="exact"/>
        <w:ind w:leftChars="200" w:left="48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1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、釋疑：阿難是聲聞人，為何以般若波羅蜜囑累之</w:t>
      </w:r>
    </w:p>
    <w:p w:rsidR="00E57BDC" w:rsidRDefault="004113F2" w:rsidP="008D7093">
      <w:pPr>
        <w:spacing w:line="352" w:lineRule="exact"/>
        <w:ind w:leftChars="250" w:left="60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1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）阿難得受囑累之因</w:t>
      </w:r>
    </w:p>
    <w:p w:rsidR="00E57BDC" w:rsidRPr="00E57BDC" w:rsidRDefault="004113F2" w:rsidP="008D7093">
      <w:pPr>
        <w:spacing w:line="352" w:lineRule="exact"/>
        <w:ind w:leftChars="300" w:left="720"/>
        <w:jc w:val="both"/>
        <w:rPr>
          <w:rFonts w:ascii="新細明體"/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A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</w:t>
      </w:r>
      <w:r w:rsidRPr="00E57BDC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阿難得聞持陀羅尼，又多知多識，是能隨佛轉法輪第三師故</w:t>
      </w:r>
    </w:p>
    <w:p w:rsidR="00E57BDC" w:rsidRPr="00E57BDC" w:rsidRDefault="004113F2" w:rsidP="008D7093">
      <w:pPr>
        <w:spacing w:beforeLines="30" w:before="108" w:line="352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B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、舍利弗壽短早滅度故不囑累</w:t>
      </w:r>
    </w:p>
    <w:p w:rsidR="00E57BDC" w:rsidRPr="00E57BDC" w:rsidRDefault="004113F2" w:rsidP="008D7093">
      <w:pPr>
        <w:spacing w:beforeLines="30" w:before="108" w:line="352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C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、阿難是五百阿羅漢師，能多所利益故</w:t>
      </w:r>
    </w:p>
    <w:p w:rsidR="00E57BDC" w:rsidRDefault="004113F2" w:rsidP="008D7093">
      <w:pPr>
        <w:spacing w:beforeLines="30" w:before="108" w:line="352" w:lineRule="exact"/>
        <w:ind w:leftChars="250" w:left="60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2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）不囑累諸大菩薩之因</w:t>
      </w:r>
    </w:p>
    <w:p w:rsidR="00E57BDC" w:rsidRPr="00E57BDC" w:rsidRDefault="004113F2" w:rsidP="008D7093">
      <w:pPr>
        <w:spacing w:line="352" w:lineRule="exact"/>
        <w:ind w:leftChars="300" w:left="720"/>
        <w:jc w:val="both"/>
        <w:rPr>
          <w:rFonts w:ascii="新細明體"/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A</w:t>
      </w:r>
      <w:r w:rsidRPr="00E57BDC">
        <w:rPr>
          <w:b/>
          <w:bCs/>
          <w:szCs w:val="20"/>
          <w:bdr w:val="single" w:sz="4" w:space="0" w:color="auto"/>
        </w:rPr>
        <w:t>、</w:t>
      </w:r>
      <w:r w:rsidRPr="00E57BDC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諸大菩薩分散至各所應度眾生處故</w:t>
      </w:r>
    </w:p>
    <w:p w:rsidR="00E57BDC" w:rsidRPr="00E57BDC" w:rsidRDefault="004113F2" w:rsidP="00117F7E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B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、諸菩薩深知般若波羅蜜力故，不須苦囑累</w:t>
      </w:r>
    </w:p>
    <w:p w:rsidR="00E57BDC" w:rsidRDefault="004113F2" w:rsidP="000E5735">
      <w:pPr>
        <w:spacing w:beforeLines="30" w:before="108"/>
        <w:ind w:leftChars="250" w:left="60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3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）結成</w:t>
      </w:r>
    </w:p>
    <w:p w:rsidR="00E57BDC" w:rsidRPr="00E57BDC" w:rsidRDefault="004113F2" w:rsidP="000E5735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2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、釋疑：為何以《法華》等大乘經囑累喜王諸菩薩等</w:t>
      </w:r>
    </w:p>
    <w:p w:rsidR="00E57BDC" w:rsidRPr="00E57BDC" w:rsidRDefault="004113F2" w:rsidP="000E5735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3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、明諸經各有受囑累者之理由</w:t>
      </w:r>
    </w:p>
    <w:p w:rsidR="00E57BDC" w:rsidRPr="00E57BDC" w:rsidRDefault="004113F2" w:rsidP="000E5735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1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）《法華》等經說二乘作佛是秘密法，難信難解，惟大菩薩能受持用</w:t>
      </w:r>
    </w:p>
    <w:p w:rsidR="00E57BDC" w:rsidRPr="00E57BDC" w:rsidRDefault="004113F2" w:rsidP="008D7093">
      <w:pPr>
        <w:spacing w:beforeLines="30" w:before="108" w:line="370" w:lineRule="exact"/>
        <w:ind w:leftChars="250" w:left="600"/>
        <w:jc w:val="both"/>
        <w:rPr>
          <w:b/>
          <w:bCs/>
          <w:szCs w:val="20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2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）般若波羅蜜總相是一而深淺有異，故囑累阿難無咎</w:t>
      </w:r>
    </w:p>
    <w:p w:rsidR="00E57BDC" w:rsidRPr="00E57BDC" w:rsidRDefault="004113F2" w:rsidP="008D7093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（三）經中前後兩處囑累之意</w:t>
      </w:r>
    </w:p>
    <w:p w:rsidR="004113F2" w:rsidRPr="00E57BDC" w:rsidRDefault="004113F2" w:rsidP="008D7093">
      <w:pPr>
        <w:spacing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1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、依二種菩薩道（般若道、方便道）故二處囑累</w:t>
      </w:r>
    </w:p>
    <w:p w:rsidR="00E57BDC" w:rsidRPr="00E57BDC" w:rsidRDefault="004113F2" w:rsidP="008D7093">
      <w:pPr>
        <w:spacing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1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）正明</w:t>
      </w:r>
    </w:p>
    <w:p w:rsidR="004113F2" w:rsidRPr="00E57BDC" w:rsidRDefault="004113F2" w:rsidP="009972D9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2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）兼釋</w:t>
      </w:r>
    </w:p>
    <w:p w:rsidR="00E57BDC" w:rsidRPr="00E57BDC" w:rsidRDefault="004113F2" w:rsidP="009972D9">
      <w:pPr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A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、般若與方便，體一用異</w:t>
      </w:r>
    </w:p>
    <w:p w:rsidR="004113F2" w:rsidRPr="00E57BDC" w:rsidRDefault="004113F2" w:rsidP="009972D9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B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、別明「方便」</w:t>
      </w:r>
    </w:p>
    <w:p w:rsidR="00E57BDC" w:rsidRPr="00E57BDC" w:rsidRDefault="004113F2" w:rsidP="009972D9">
      <w:pPr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A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）以方便力過二乘地，不取證涅槃，善引導眾生</w:t>
      </w:r>
    </w:p>
    <w:p w:rsidR="00E57BDC" w:rsidRPr="00E57BDC" w:rsidRDefault="004113F2" w:rsidP="009972D9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B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）空有無礙，能除邪疑、不入涅槃，成就佛道</w:t>
      </w:r>
    </w:p>
    <w:p w:rsidR="00E57BDC" w:rsidRPr="00E57BDC" w:rsidRDefault="004113F2" w:rsidP="009972D9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lastRenderedPageBreak/>
        <w:t>2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、以般若多所饒益，品品囑累猶尚無咎，何況二處</w:t>
      </w:r>
    </w:p>
    <w:p w:rsidR="00E57BDC" w:rsidRPr="00E57BDC" w:rsidRDefault="004113F2" w:rsidP="009972D9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（四）明佛慇懃囑累之意</w:t>
      </w:r>
    </w:p>
    <w:p w:rsidR="00E57BDC" w:rsidRPr="00E57BDC" w:rsidRDefault="004113F2" w:rsidP="009972D9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1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、隨世俗法，引攝眾生</w:t>
      </w:r>
    </w:p>
    <w:p w:rsidR="00E57BDC" w:rsidRDefault="004113F2" w:rsidP="009972D9">
      <w:pPr>
        <w:spacing w:beforeLines="30" w:before="108"/>
        <w:ind w:leftChars="200" w:left="48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2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、囑累自弟子，則無譏嫌</w:t>
      </w:r>
    </w:p>
    <w:p w:rsidR="00E57BDC" w:rsidRPr="00E57BDC" w:rsidRDefault="004113F2" w:rsidP="008D7093">
      <w:pPr>
        <w:spacing w:beforeLines="30" w:before="108" w:line="35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3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、不著空法，示般若恩深故</w:t>
      </w:r>
    </w:p>
    <w:p w:rsidR="00E57BDC" w:rsidRPr="00E57BDC" w:rsidRDefault="004113F2" w:rsidP="008D7093">
      <w:pPr>
        <w:spacing w:beforeLines="30" w:before="108" w:line="35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4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、佛欲開顯中道、遮破有無二邊故</w:t>
      </w:r>
    </w:p>
    <w:p w:rsidR="004113F2" w:rsidRPr="00E57BDC" w:rsidRDefault="004113F2" w:rsidP="008D7093">
      <w:pPr>
        <w:spacing w:beforeLines="30" w:before="108" w:line="356" w:lineRule="exact"/>
        <w:ind w:firstLineChars="100" w:firstLine="24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二、釋經辨意</w:t>
      </w:r>
    </w:p>
    <w:p w:rsidR="004113F2" w:rsidRPr="00E57BDC" w:rsidRDefault="004113F2" w:rsidP="008D7093">
      <w:pPr>
        <w:spacing w:line="356" w:lineRule="exact"/>
        <w:ind w:firstLineChars="150" w:firstLine="3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（一）釋經</w:t>
      </w:r>
      <w:r w:rsidRPr="00E57BDC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：「於汝意云何？佛是汝大師不？汝是佛弟子不？」</w:t>
      </w:r>
    </w:p>
    <w:p w:rsidR="00E57BDC" w:rsidRPr="00E57BDC" w:rsidRDefault="004113F2" w:rsidP="008D7093">
      <w:pPr>
        <w:spacing w:line="35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1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、佛問阿難之意</w:t>
      </w:r>
    </w:p>
    <w:p w:rsidR="00E57BDC" w:rsidRDefault="004113F2" w:rsidP="008D7093">
      <w:pPr>
        <w:spacing w:beforeLines="30" w:before="108" w:line="356" w:lineRule="exact"/>
        <w:ind w:leftChars="200" w:left="48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2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、阿難為令眾人信故重答</w:t>
      </w:r>
    </w:p>
    <w:p w:rsidR="00E57BDC" w:rsidRPr="00E57BDC" w:rsidRDefault="004113F2" w:rsidP="008D7093">
      <w:pPr>
        <w:spacing w:beforeLines="30" w:before="108" w:line="35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（二）釋經</w:t>
      </w:r>
      <w:r w:rsidRPr="00E57BDC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：「汝是我弟子，若如弟子所應作者，汝已作竟。」</w:t>
      </w:r>
    </w:p>
    <w:p w:rsidR="00E57BDC" w:rsidRDefault="004113F2" w:rsidP="008D7093">
      <w:pPr>
        <w:spacing w:beforeLines="30" w:before="108" w:line="366" w:lineRule="exact"/>
        <w:ind w:leftChars="150" w:left="36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（三）教敕阿難：佛滅度後，當愛重般若如敬佛</w:t>
      </w:r>
    </w:p>
    <w:p w:rsidR="00E57BDC" w:rsidRPr="00E57BDC" w:rsidRDefault="00131A24" w:rsidP="008D7093">
      <w:pPr>
        <w:spacing w:beforeLines="30" w:before="108" w:line="366" w:lineRule="exact"/>
        <w:ind w:leftChars="200" w:left="480"/>
        <w:jc w:val="both"/>
        <w:rPr>
          <w:rFonts w:ascii="新細明體"/>
          <w:b/>
          <w:bCs/>
          <w:szCs w:val="20"/>
          <w:bdr w:val="single" w:sz="4" w:space="0" w:color="auto"/>
        </w:rPr>
      </w:pPr>
      <w:r w:rsidRPr="00E57BDC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 xml:space="preserve">※ </w:t>
      </w:r>
      <w:r w:rsidR="004113F2" w:rsidRPr="00E57BDC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釋疑：般若是諸佛師，何以阿難不知恭敬般若？</w:t>
      </w:r>
    </w:p>
    <w:p w:rsidR="00E57BDC" w:rsidRPr="00E57BDC" w:rsidRDefault="004113F2" w:rsidP="008D7093">
      <w:pPr>
        <w:spacing w:line="366" w:lineRule="exact"/>
        <w:ind w:leftChars="250" w:left="600"/>
        <w:jc w:val="both"/>
        <w:rPr>
          <w:b/>
          <w:bCs/>
          <w:szCs w:val="20"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1</w:t>
      </w:r>
      <w:r w:rsidRPr="00E57BDC">
        <w:rPr>
          <w:rFonts w:ascii="標楷體" w:eastAsia="標楷體" w:hAnsi="標楷體" w:cs="標楷體" w:hint="eastAsia"/>
          <w:b/>
          <w:bCs/>
          <w:szCs w:val="20"/>
          <w:bdr w:val="single" w:sz="4" w:space="0" w:color="auto"/>
        </w:rPr>
        <w:t>、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阿難漏未盡，無法深知法寶</w:t>
      </w:r>
    </w:p>
    <w:p w:rsidR="00E57BDC" w:rsidRPr="00E57BDC" w:rsidRDefault="004113F2" w:rsidP="008D7093">
      <w:pPr>
        <w:spacing w:beforeLines="30" w:before="108" w:line="366" w:lineRule="exact"/>
        <w:ind w:leftChars="250" w:left="600"/>
        <w:jc w:val="both"/>
        <w:rPr>
          <w:rFonts w:ascii="新細明體"/>
          <w:b/>
          <w:bCs/>
          <w:szCs w:val="20"/>
          <w:bdr w:val="single" w:sz="4" w:space="0" w:color="auto"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2</w:t>
      </w:r>
      <w:r w:rsidRPr="00E57BDC">
        <w:rPr>
          <w:rFonts w:ascii="標楷體" w:eastAsia="標楷體" w:hAnsi="標楷體" w:cs="標楷體" w:hint="eastAsia"/>
          <w:b/>
          <w:bCs/>
          <w:szCs w:val="20"/>
          <w:bdr w:val="single" w:sz="4" w:space="0" w:color="auto"/>
        </w:rPr>
        <w:t>、</w:t>
      </w:r>
      <w:r w:rsidRPr="00E57BDC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般若微妙甚深，無形無色，唯智者能知</w:t>
      </w:r>
    </w:p>
    <w:p w:rsidR="00E57BDC" w:rsidRDefault="004113F2" w:rsidP="008D7093">
      <w:pPr>
        <w:spacing w:beforeLines="30" w:before="108" w:line="366" w:lineRule="exact"/>
        <w:ind w:leftChars="150" w:left="36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（四）再三囑累之意</w:t>
      </w:r>
    </w:p>
    <w:p w:rsidR="00E57BDC" w:rsidRPr="00E57BDC" w:rsidRDefault="004113F2" w:rsidP="008D7093">
      <w:pPr>
        <w:spacing w:line="36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1</w:t>
      </w:r>
      <w:r w:rsidRPr="00E57BDC">
        <w:rPr>
          <w:rFonts w:eastAsia="標楷體" w:cs="標楷體" w:hint="eastAsia"/>
          <w:b/>
          <w:bCs/>
          <w:szCs w:val="20"/>
          <w:bdr w:val="single" w:sz="4" w:space="0" w:color="auto"/>
        </w:rPr>
        <w:t>、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釋疑：何以囑累至三</w:t>
      </w:r>
    </w:p>
    <w:p w:rsidR="00E57BDC" w:rsidRPr="00E57BDC" w:rsidRDefault="004113F2" w:rsidP="008D7093">
      <w:pPr>
        <w:spacing w:beforeLines="30" w:before="108" w:line="36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eastAsia="標楷體"/>
          <w:b/>
          <w:bCs/>
          <w:szCs w:val="20"/>
          <w:bdr w:val="single" w:sz="4" w:space="0" w:color="auto"/>
        </w:rPr>
        <w:t>2</w:t>
      </w:r>
      <w:r w:rsidRPr="00E57BDC">
        <w:rPr>
          <w:rFonts w:eastAsia="標楷體" w:cs="標楷體" w:hint="eastAsia"/>
          <w:b/>
          <w:bCs/>
          <w:szCs w:val="20"/>
          <w:bdr w:val="single" w:sz="4" w:space="0" w:color="auto"/>
        </w:rPr>
        <w:t>、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釋疑：囑累何須限於三</w:t>
      </w:r>
    </w:p>
    <w:p w:rsidR="00E57BDC" w:rsidRPr="00E57BDC" w:rsidRDefault="004113F2" w:rsidP="008D7093">
      <w:pPr>
        <w:spacing w:line="366" w:lineRule="exact"/>
        <w:ind w:leftChars="250" w:left="600"/>
        <w:jc w:val="both"/>
        <w:rPr>
          <w:rFonts w:ascii="新細明體"/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1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）若過三不從者，執金鋼神則殺之</w:t>
      </w:r>
    </w:p>
    <w:p w:rsidR="00E57BDC" w:rsidRPr="00E57BDC" w:rsidRDefault="004113F2" w:rsidP="008D7093">
      <w:pPr>
        <w:spacing w:beforeLines="30" w:before="108" w:line="366" w:lineRule="exact"/>
        <w:ind w:leftChars="250" w:left="600"/>
        <w:jc w:val="both"/>
        <w:rPr>
          <w:b/>
          <w:bCs/>
          <w:szCs w:val="20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2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）若過三則太急，似如凡夫貪著</w:t>
      </w:r>
    </w:p>
    <w:p w:rsidR="00E57BDC" w:rsidRPr="00E57BDC" w:rsidRDefault="004113F2" w:rsidP="008D7093">
      <w:pPr>
        <w:spacing w:beforeLines="30" w:before="108" w:line="36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E57BDC">
        <w:rPr>
          <w:b/>
          <w:bCs/>
          <w:szCs w:val="20"/>
          <w:bdr w:val="single" w:sz="4" w:space="0" w:color="auto"/>
        </w:rPr>
        <w:t>3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）鈍根者至三乃生善心</w:t>
      </w:r>
    </w:p>
    <w:p w:rsidR="00E57BDC" w:rsidRPr="00E57BDC" w:rsidRDefault="004113F2" w:rsidP="008D7093">
      <w:pPr>
        <w:spacing w:beforeLines="30" w:before="108" w:line="36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（五）囑累流通之用：為不令法滅故</w:t>
      </w:r>
    </w:p>
    <w:p w:rsidR="00E57BDC" w:rsidRDefault="004113F2" w:rsidP="008D7093">
      <w:pPr>
        <w:spacing w:beforeLines="30" w:before="108" w:line="366" w:lineRule="exact"/>
        <w:ind w:leftChars="50" w:left="12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（貳）付囑阿難，令流通不絕</w:t>
      </w:r>
    </w:p>
    <w:p w:rsidR="00E57BDC" w:rsidRPr="00E57BDC" w:rsidRDefault="004113F2" w:rsidP="008D7093">
      <w:pPr>
        <w:spacing w:line="366" w:lineRule="exact"/>
        <w:ind w:leftChars="100" w:left="240"/>
        <w:jc w:val="both"/>
        <w:rPr>
          <w:rFonts w:ascii="新細明體"/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一、釋</w:t>
      </w:r>
      <w:r w:rsidRPr="00E57BDC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經：「汝莫忘莫失，莫作最後斷種人」</w:t>
      </w:r>
    </w:p>
    <w:p w:rsidR="00E57BDC" w:rsidRDefault="004113F2" w:rsidP="008D7093">
      <w:pPr>
        <w:spacing w:beforeLines="30" w:before="108" w:line="366" w:lineRule="exact"/>
        <w:ind w:leftChars="100" w:left="24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二、釋疑：般若寂滅相如虛空相，云何能令斷絕</w:t>
      </w:r>
    </w:p>
    <w:p w:rsidR="00E57BDC" w:rsidRPr="00E57BDC" w:rsidRDefault="004113F2" w:rsidP="008D7093">
      <w:pPr>
        <w:spacing w:line="36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（一）實相般若無生滅，文字般若說生滅</w:t>
      </w:r>
    </w:p>
    <w:p w:rsidR="00E57BDC" w:rsidRDefault="004113F2" w:rsidP="008D7093">
      <w:pPr>
        <w:spacing w:beforeLines="30" w:before="108" w:line="366" w:lineRule="exact"/>
        <w:ind w:leftChars="150" w:left="36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（二）取相分別生著心，鬥爭故起諸罪業是名「滅般若」；離相無著則不滅</w:t>
      </w:r>
    </w:p>
    <w:p w:rsidR="004113F2" w:rsidRPr="00E57BDC" w:rsidRDefault="004113F2" w:rsidP="008D7093">
      <w:pPr>
        <w:spacing w:beforeLines="30" w:before="108"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="00553392" w:rsidRPr="00E57BDC">
        <w:rPr>
          <w:rFonts w:cs="新細明體" w:hint="eastAsia"/>
          <w:b/>
          <w:bCs/>
          <w:szCs w:val="20"/>
          <w:bdr w:val="single" w:sz="4" w:space="0" w:color="auto"/>
        </w:rPr>
        <w:t>參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）明付囑之意</w:t>
      </w:r>
    </w:p>
    <w:p w:rsidR="00E57BDC" w:rsidRPr="00E57BDC" w:rsidRDefault="004113F2" w:rsidP="008D7093">
      <w:pPr>
        <w:spacing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一、「般若在世即如佛在」之意</w:t>
      </w:r>
    </w:p>
    <w:p w:rsidR="004113F2" w:rsidRPr="00E57BDC" w:rsidRDefault="004113F2" w:rsidP="00C90EA9">
      <w:pPr>
        <w:spacing w:beforeLines="30" w:before="108" w:line="364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二、於般若法能聽聞受持讀誦等之益</w:t>
      </w:r>
    </w:p>
    <w:p w:rsidR="00E57BDC" w:rsidRPr="00E57BDC" w:rsidRDefault="004113F2" w:rsidP="00C90EA9">
      <w:pPr>
        <w:spacing w:line="364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（一）略明</w:t>
      </w:r>
    </w:p>
    <w:p w:rsidR="00E57BDC" w:rsidRDefault="004113F2" w:rsidP="00C90EA9">
      <w:pPr>
        <w:spacing w:beforeLines="30" w:before="108" w:line="364" w:lineRule="exact"/>
        <w:ind w:leftChars="150" w:left="36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（二）釋疑：若重罪者聽聞信受般若是否亦能得利</w:t>
      </w:r>
    </w:p>
    <w:p w:rsidR="00E57BDC" w:rsidRPr="00E57BDC" w:rsidRDefault="004113F2" w:rsidP="00C90EA9">
      <w:pPr>
        <w:spacing w:beforeLines="30" w:before="108" w:line="364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lastRenderedPageBreak/>
        <w:t>（三）正憶念般若、廣為人說、恭敬供養般若者，不離見佛、聞法，漸漸當得作佛</w:t>
      </w:r>
    </w:p>
    <w:p w:rsidR="004113F2" w:rsidRPr="00E57BDC" w:rsidRDefault="004113F2" w:rsidP="00C90EA9">
      <w:pPr>
        <w:spacing w:beforeLines="30" w:before="108" w:line="364" w:lineRule="exact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貳、大眾歡喜奉行</w:t>
      </w:r>
    </w:p>
    <w:p w:rsidR="004113F2" w:rsidRPr="00E57BDC" w:rsidRDefault="004113F2" w:rsidP="00C90EA9">
      <w:pPr>
        <w:spacing w:line="364" w:lineRule="exact"/>
        <w:ind w:leftChars="50" w:left="120"/>
        <w:jc w:val="both"/>
        <w:rPr>
          <w:rFonts w:ascii="新細明體"/>
          <w:b/>
          <w:bCs/>
          <w:szCs w:val="20"/>
          <w:bdr w:val="single" w:sz="4" w:space="0" w:color="auto"/>
        </w:rPr>
      </w:pPr>
      <w:r w:rsidRPr="00E57BDC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（壹）釋經：「一切大眾聞佛所說，皆大歡喜」</w:t>
      </w:r>
    </w:p>
    <w:p w:rsidR="00E57BDC" w:rsidRPr="00E57BDC" w:rsidRDefault="004113F2" w:rsidP="00C90EA9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一、諸阿羅漢已證實際，無復憂喜，云何大歡喜</w:t>
      </w:r>
    </w:p>
    <w:p w:rsidR="00E57BDC" w:rsidRPr="00E57BDC" w:rsidRDefault="004113F2" w:rsidP="00C90EA9">
      <w:pPr>
        <w:spacing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（一）聞般若教了了說，斷除其疑故大歡喜</w:t>
      </w:r>
    </w:p>
    <w:p w:rsidR="00E57BDC" w:rsidRPr="00E57BDC" w:rsidRDefault="004113F2" w:rsidP="00C90EA9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（二）佛分別善說寂滅法，諸阿羅漢於此中得作證故大歡喜</w:t>
      </w:r>
    </w:p>
    <w:p w:rsidR="00E57BDC" w:rsidRDefault="004113F2" w:rsidP="00C90EA9">
      <w:pPr>
        <w:spacing w:beforeLines="30" w:before="108" w:line="370" w:lineRule="exact"/>
        <w:ind w:leftChars="100" w:left="24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二、諸餘大眾依信力知般若能盡生死苦、得佛道，亦大歡喜</w:t>
      </w:r>
    </w:p>
    <w:p w:rsidR="00E57BDC" w:rsidRDefault="004113F2" w:rsidP="00C90EA9">
      <w:pPr>
        <w:spacing w:beforeLines="30" w:before="108" w:line="370" w:lineRule="exact"/>
        <w:ind w:leftChars="100" w:left="24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三、結</w:t>
      </w:r>
    </w:p>
    <w:p w:rsidR="00E57BDC" w:rsidRPr="00E57BDC" w:rsidRDefault="004113F2" w:rsidP="00C90EA9">
      <w:pPr>
        <w:spacing w:beforeLines="30" w:before="108"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（貳）結集三藏時，何以不說《般若》之辨</w:t>
      </w:r>
    </w:p>
    <w:p w:rsidR="00E57BDC" w:rsidRPr="00E57BDC" w:rsidRDefault="004113F2" w:rsidP="00C90EA9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一、教法甚深難信解故</w:t>
      </w:r>
    </w:p>
    <w:p w:rsidR="004113F2" w:rsidRPr="00E57BDC" w:rsidRDefault="004113F2" w:rsidP="00C90EA9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二、大乘「經大、事異」故，不於聲聞三藏中說</w:t>
      </w:r>
    </w:p>
    <w:p w:rsidR="00E57BDC" w:rsidRPr="00E57BDC" w:rsidRDefault="004113F2" w:rsidP="00C90EA9">
      <w:pPr>
        <w:spacing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（一）經大</w:t>
      </w:r>
      <w:r w:rsidR="00056D76" w:rsidRPr="00E57BDC">
        <w:rPr>
          <w:rFonts w:hint="eastAsia"/>
          <w:b/>
          <w:bCs/>
          <w:szCs w:val="20"/>
          <w:bdr w:val="single" w:sz="4" w:space="0" w:color="auto"/>
        </w:rPr>
        <w:t>──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大乘教法能含容聲聞三藏</w:t>
      </w:r>
    </w:p>
    <w:p w:rsidR="004113F2" w:rsidRPr="00E57BDC" w:rsidRDefault="004113F2" w:rsidP="003E73DC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（二）事異</w:t>
      </w:r>
      <w:r w:rsidR="00056D76" w:rsidRPr="00E57BDC">
        <w:rPr>
          <w:rFonts w:hint="eastAsia"/>
          <w:b/>
          <w:bCs/>
          <w:szCs w:val="20"/>
          <w:bdr w:val="single" w:sz="4" w:space="0" w:color="auto"/>
        </w:rPr>
        <w:t>──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結集、所行、判攝異</w:t>
      </w:r>
    </w:p>
    <w:p w:rsidR="00E57BDC" w:rsidRPr="00E57BDC" w:rsidRDefault="004113F2" w:rsidP="003E73DC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1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、結集異</w:t>
      </w:r>
    </w:p>
    <w:p w:rsidR="00E57BDC" w:rsidRDefault="004113F2" w:rsidP="003E73DC">
      <w:pPr>
        <w:spacing w:beforeLines="30" w:before="108"/>
        <w:ind w:leftChars="200" w:left="480"/>
        <w:jc w:val="both"/>
        <w:rPr>
          <w:b/>
          <w:bCs/>
        </w:rPr>
      </w:pPr>
      <w:r w:rsidRPr="00E57BDC">
        <w:rPr>
          <w:b/>
          <w:bCs/>
          <w:szCs w:val="20"/>
          <w:bdr w:val="single" w:sz="4" w:space="0" w:color="auto"/>
        </w:rPr>
        <w:t>2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、所行異</w:t>
      </w:r>
    </w:p>
    <w:p w:rsidR="00E57BDC" w:rsidRPr="00E57BDC" w:rsidRDefault="004113F2" w:rsidP="003E73DC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57BDC">
        <w:rPr>
          <w:b/>
          <w:bCs/>
          <w:szCs w:val="20"/>
          <w:bdr w:val="single" w:sz="4" w:space="0" w:color="auto"/>
        </w:rPr>
        <w:t>3</w:t>
      </w:r>
      <w:r w:rsidRPr="00E57BDC">
        <w:rPr>
          <w:rFonts w:cs="新細明體" w:hint="eastAsia"/>
          <w:b/>
          <w:bCs/>
          <w:szCs w:val="20"/>
          <w:bdr w:val="single" w:sz="4" w:space="0" w:color="auto"/>
        </w:rPr>
        <w:t>、判攝異：修多羅中攝聲聞藏、摩訶衍二分</w:t>
      </w:r>
    </w:p>
    <w:p w:rsidR="00E57BDC" w:rsidRDefault="004113F2" w:rsidP="003E73DC">
      <w:pPr>
        <w:spacing w:beforeLines="30" w:before="108"/>
        <w:ind w:leftChars="150" w:left="360"/>
        <w:jc w:val="both"/>
        <w:rPr>
          <w:b/>
          <w:bCs/>
        </w:rPr>
      </w:pPr>
      <w:r w:rsidRPr="00E57BDC">
        <w:rPr>
          <w:rFonts w:cs="新細明體" w:hint="eastAsia"/>
          <w:b/>
          <w:bCs/>
          <w:szCs w:val="20"/>
          <w:bdr w:val="single" w:sz="4" w:space="0" w:color="auto"/>
        </w:rPr>
        <w:t>（三）總結</w:t>
      </w:r>
    </w:p>
    <w:p w:rsidR="004F0733" w:rsidRPr="008379E7" w:rsidRDefault="004F0733" w:rsidP="003E73DC">
      <w:pPr>
        <w:ind w:leftChars="150" w:left="360"/>
        <w:jc w:val="both"/>
      </w:pPr>
    </w:p>
    <w:sectPr w:rsidR="004F0733" w:rsidRPr="008379E7" w:rsidSect="008925D2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86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FE9" w:rsidRDefault="00680FE9" w:rsidP="004113F2">
      <w:r>
        <w:separator/>
      </w:r>
    </w:p>
  </w:endnote>
  <w:endnote w:type="continuationSeparator" w:id="0">
    <w:p w:rsidR="00680FE9" w:rsidRDefault="00680FE9" w:rsidP="0041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0510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18C2" w:rsidRDefault="006418C2" w:rsidP="008925D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7BDC">
          <w:rPr>
            <w:noProof/>
          </w:rPr>
          <w:t>2864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7408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18C2" w:rsidRDefault="006418C2" w:rsidP="00DF1D8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7BDC">
          <w:rPr>
            <w:noProof/>
          </w:rPr>
          <w:t>2865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FE9" w:rsidRDefault="00680FE9" w:rsidP="004113F2">
      <w:r>
        <w:separator/>
      </w:r>
    </w:p>
  </w:footnote>
  <w:footnote w:type="continuationSeparator" w:id="0">
    <w:p w:rsidR="00680FE9" w:rsidRDefault="00680FE9" w:rsidP="00411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8C2" w:rsidRDefault="006418C2" w:rsidP="00131A24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8C2" w:rsidRDefault="006418C2">
    <w:pPr>
      <w:pStyle w:val="aa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cs="新細明體" w:hint="eastAsia"/>
      </w:rPr>
      <w:t>《大智度論》卷</w:t>
    </w:r>
    <w:r>
      <w:t>100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EAC"/>
    <w:multiLevelType w:val="hybridMultilevel"/>
    <w:tmpl w:val="6562C340"/>
    <w:lvl w:ilvl="0" w:tplc="FF2CECAE">
      <w:numFmt w:val="bullet"/>
      <w:lvlText w:val="◎"/>
      <w:lvlJc w:val="left"/>
      <w:pPr>
        <w:tabs>
          <w:tab w:val="num" w:pos="960"/>
        </w:tabs>
        <w:ind w:left="9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06AB0629"/>
    <w:multiLevelType w:val="hybridMultilevel"/>
    <w:tmpl w:val="F754F0CA"/>
    <w:lvl w:ilvl="0" w:tplc="4406F0E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211E21F5"/>
    <w:multiLevelType w:val="hybridMultilevel"/>
    <w:tmpl w:val="0CBCE98A"/>
    <w:lvl w:ilvl="0" w:tplc="2194AA2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6E70738"/>
    <w:multiLevelType w:val="hybridMultilevel"/>
    <w:tmpl w:val="965A6B04"/>
    <w:lvl w:ilvl="0" w:tplc="715A0A3A">
      <w:start w:val="1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38780584"/>
    <w:multiLevelType w:val="hybridMultilevel"/>
    <w:tmpl w:val="C2BC56E2"/>
    <w:lvl w:ilvl="0" w:tplc="0C9E7CCA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3F2"/>
    <w:rsid w:val="00003E6C"/>
    <w:rsid w:val="00005E0D"/>
    <w:rsid w:val="00007B64"/>
    <w:rsid w:val="00022CCF"/>
    <w:rsid w:val="00027CBB"/>
    <w:rsid w:val="00031E1B"/>
    <w:rsid w:val="00056D76"/>
    <w:rsid w:val="00076ED9"/>
    <w:rsid w:val="00077ADA"/>
    <w:rsid w:val="00090ECF"/>
    <w:rsid w:val="000B494D"/>
    <w:rsid w:val="000C0CBF"/>
    <w:rsid w:val="000C2DE7"/>
    <w:rsid w:val="000D4C35"/>
    <w:rsid w:val="000E5735"/>
    <w:rsid w:val="00113CD8"/>
    <w:rsid w:val="00117F7E"/>
    <w:rsid w:val="001203C1"/>
    <w:rsid w:val="00120C8E"/>
    <w:rsid w:val="001267D6"/>
    <w:rsid w:val="00131A24"/>
    <w:rsid w:val="00144E8F"/>
    <w:rsid w:val="0018529E"/>
    <w:rsid w:val="00186661"/>
    <w:rsid w:val="00197063"/>
    <w:rsid w:val="001D2B5E"/>
    <w:rsid w:val="001E333C"/>
    <w:rsid w:val="001F6617"/>
    <w:rsid w:val="002205B0"/>
    <w:rsid w:val="00247077"/>
    <w:rsid w:val="002501EB"/>
    <w:rsid w:val="0025708F"/>
    <w:rsid w:val="0029290B"/>
    <w:rsid w:val="002A250E"/>
    <w:rsid w:val="002D0BB8"/>
    <w:rsid w:val="002D7871"/>
    <w:rsid w:val="002E3756"/>
    <w:rsid w:val="002F6E08"/>
    <w:rsid w:val="003627FD"/>
    <w:rsid w:val="00363807"/>
    <w:rsid w:val="00370E9E"/>
    <w:rsid w:val="003979DD"/>
    <w:rsid w:val="003C163F"/>
    <w:rsid w:val="003D7838"/>
    <w:rsid w:val="003E3B9B"/>
    <w:rsid w:val="003E73DC"/>
    <w:rsid w:val="004113F2"/>
    <w:rsid w:val="004204C4"/>
    <w:rsid w:val="00474ABD"/>
    <w:rsid w:val="004D2E42"/>
    <w:rsid w:val="004F0733"/>
    <w:rsid w:val="00530BEF"/>
    <w:rsid w:val="00553392"/>
    <w:rsid w:val="00586871"/>
    <w:rsid w:val="005C5B08"/>
    <w:rsid w:val="005D6E33"/>
    <w:rsid w:val="005E421F"/>
    <w:rsid w:val="006028F2"/>
    <w:rsid w:val="00614D75"/>
    <w:rsid w:val="006418C2"/>
    <w:rsid w:val="006571B6"/>
    <w:rsid w:val="0066434D"/>
    <w:rsid w:val="0067460E"/>
    <w:rsid w:val="00680FE9"/>
    <w:rsid w:val="0068547F"/>
    <w:rsid w:val="006A6CA5"/>
    <w:rsid w:val="006B0BA3"/>
    <w:rsid w:val="006B3505"/>
    <w:rsid w:val="006B51F5"/>
    <w:rsid w:val="006C2BA9"/>
    <w:rsid w:val="006C7F1F"/>
    <w:rsid w:val="006D47EC"/>
    <w:rsid w:val="006E31DF"/>
    <w:rsid w:val="006F7A65"/>
    <w:rsid w:val="007B3332"/>
    <w:rsid w:val="007B43BE"/>
    <w:rsid w:val="007D5B1E"/>
    <w:rsid w:val="007E2702"/>
    <w:rsid w:val="007E48A5"/>
    <w:rsid w:val="007F0BD9"/>
    <w:rsid w:val="00805DC7"/>
    <w:rsid w:val="00825950"/>
    <w:rsid w:val="0083272E"/>
    <w:rsid w:val="0083325E"/>
    <w:rsid w:val="008379E7"/>
    <w:rsid w:val="00843126"/>
    <w:rsid w:val="008756DA"/>
    <w:rsid w:val="00885284"/>
    <w:rsid w:val="008925D2"/>
    <w:rsid w:val="008C4933"/>
    <w:rsid w:val="008D24FF"/>
    <w:rsid w:val="008D7093"/>
    <w:rsid w:val="00905C72"/>
    <w:rsid w:val="009306E9"/>
    <w:rsid w:val="0094288B"/>
    <w:rsid w:val="00971F4D"/>
    <w:rsid w:val="009972D9"/>
    <w:rsid w:val="009B3539"/>
    <w:rsid w:val="009B4311"/>
    <w:rsid w:val="009D0489"/>
    <w:rsid w:val="009D5C27"/>
    <w:rsid w:val="009E465A"/>
    <w:rsid w:val="00A02365"/>
    <w:rsid w:val="00A23325"/>
    <w:rsid w:val="00A2419C"/>
    <w:rsid w:val="00A50D18"/>
    <w:rsid w:val="00A534F6"/>
    <w:rsid w:val="00A53DD3"/>
    <w:rsid w:val="00AA04A0"/>
    <w:rsid w:val="00AA4287"/>
    <w:rsid w:val="00AB3970"/>
    <w:rsid w:val="00AF2EC2"/>
    <w:rsid w:val="00AF7D18"/>
    <w:rsid w:val="00B14A01"/>
    <w:rsid w:val="00B366C8"/>
    <w:rsid w:val="00B62D61"/>
    <w:rsid w:val="00B80316"/>
    <w:rsid w:val="00B82964"/>
    <w:rsid w:val="00BB4D70"/>
    <w:rsid w:val="00BC1109"/>
    <w:rsid w:val="00BC6B25"/>
    <w:rsid w:val="00BD55DE"/>
    <w:rsid w:val="00BE6F71"/>
    <w:rsid w:val="00BE6FFC"/>
    <w:rsid w:val="00C0025D"/>
    <w:rsid w:val="00C43EFC"/>
    <w:rsid w:val="00C70AC8"/>
    <w:rsid w:val="00C71E94"/>
    <w:rsid w:val="00C85277"/>
    <w:rsid w:val="00C90EA9"/>
    <w:rsid w:val="00CA4B9E"/>
    <w:rsid w:val="00CB4BF3"/>
    <w:rsid w:val="00CC3014"/>
    <w:rsid w:val="00CD4867"/>
    <w:rsid w:val="00CD599A"/>
    <w:rsid w:val="00CE5574"/>
    <w:rsid w:val="00CF07F8"/>
    <w:rsid w:val="00D30726"/>
    <w:rsid w:val="00D3396E"/>
    <w:rsid w:val="00D37B09"/>
    <w:rsid w:val="00D56E4D"/>
    <w:rsid w:val="00D62185"/>
    <w:rsid w:val="00D6732D"/>
    <w:rsid w:val="00D917F5"/>
    <w:rsid w:val="00DB625D"/>
    <w:rsid w:val="00DD3D5F"/>
    <w:rsid w:val="00DF1D82"/>
    <w:rsid w:val="00E05E96"/>
    <w:rsid w:val="00E1318C"/>
    <w:rsid w:val="00E42D63"/>
    <w:rsid w:val="00E57BDC"/>
    <w:rsid w:val="00E64AC3"/>
    <w:rsid w:val="00E678D2"/>
    <w:rsid w:val="00E701FA"/>
    <w:rsid w:val="00E94357"/>
    <w:rsid w:val="00ED0966"/>
    <w:rsid w:val="00ED5FB4"/>
    <w:rsid w:val="00EE65F8"/>
    <w:rsid w:val="00EF0619"/>
    <w:rsid w:val="00EF18E1"/>
    <w:rsid w:val="00EF5B8F"/>
    <w:rsid w:val="00EF689C"/>
    <w:rsid w:val="00F00A76"/>
    <w:rsid w:val="00F02BA9"/>
    <w:rsid w:val="00F2372E"/>
    <w:rsid w:val="00F25C47"/>
    <w:rsid w:val="00F332A8"/>
    <w:rsid w:val="00F42B3A"/>
    <w:rsid w:val="00F81656"/>
    <w:rsid w:val="00F82222"/>
    <w:rsid w:val="00F82630"/>
    <w:rsid w:val="00F919E0"/>
    <w:rsid w:val="00FA6386"/>
    <w:rsid w:val="00FB5FFC"/>
    <w:rsid w:val="00FD190F"/>
    <w:rsid w:val="00FE58CF"/>
    <w:rsid w:val="00FE5C48"/>
    <w:rsid w:val="00FF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91AEC5-8B31-4287-A209-AA43C102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113F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113F2"/>
    <w:pPr>
      <w:keepNext/>
      <w:spacing w:before="180" w:after="180" w:line="720" w:lineRule="auto"/>
      <w:outlineLvl w:val="0"/>
    </w:pPr>
    <w:rPr>
      <w:rFonts w:ascii="Arial" w:hAnsi="Arial" w:cs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rsid w:val="004113F2"/>
    <w:rPr>
      <w:rFonts w:ascii="Arial" w:eastAsia="新細明體" w:hAnsi="Arial" w:cs="Arial"/>
      <w:b/>
      <w:bCs/>
      <w:kern w:val="52"/>
      <w:sz w:val="52"/>
      <w:szCs w:val="52"/>
    </w:rPr>
  </w:style>
  <w:style w:type="character" w:customStyle="1" w:styleId="a3">
    <w:name w:val="字元"/>
    <w:uiPriority w:val="99"/>
    <w:rsid w:val="004113F2"/>
    <w:rPr>
      <w:rFonts w:ascii="Arial" w:eastAsia="新細明體" w:hAnsi="Arial" w:cs="Arial"/>
      <w:b/>
      <w:bCs/>
      <w:kern w:val="52"/>
      <w:sz w:val="52"/>
      <w:szCs w:val="52"/>
      <w:lang w:val="en-US" w:eastAsia="zh-TW"/>
    </w:rPr>
  </w:style>
  <w:style w:type="paragraph" w:customStyle="1" w:styleId="01">
    <w:name w:val="01.標題...壹、"/>
    <w:basedOn w:val="1"/>
    <w:uiPriority w:val="99"/>
    <w:rsid w:val="004113F2"/>
    <w:pPr>
      <w:spacing w:before="0" w:after="0" w:line="240" w:lineRule="auto"/>
    </w:pPr>
    <w:rPr>
      <w:b w:val="0"/>
      <w:bCs w:val="0"/>
      <w:sz w:val="20"/>
      <w:szCs w:val="20"/>
    </w:rPr>
  </w:style>
  <w:style w:type="paragraph" w:customStyle="1" w:styleId="02">
    <w:name w:val="02.標題...（壹）"/>
    <w:basedOn w:val="01"/>
    <w:uiPriority w:val="99"/>
    <w:rsid w:val="004113F2"/>
    <w:pPr>
      <w:ind w:leftChars="100" w:left="100"/>
    </w:pPr>
  </w:style>
  <w:style w:type="paragraph" w:customStyle="1" w:styleId="03">
    <w:name w:val="03.標題...一、"/>
    <w:basedOn w:val="01"/>
    <w:uiPriority w:val="99"/>
    <w:rsid w:val="004113F2"/>
    <w:pPr>
      <w:ind w:leftChars="200" w:left="200"/>
    </w:pPr>
  </w:style>
  <w:style w:type="paragraph" w:customStyle="1" w:styleId="04">
    <w:name w:val="04.標題...（一）"/>
    <w:basedOn w:val="01"/>
    <w:uiPriority w:val="99"/>
    <w:rsid w:val="004113F2"/>
    <w:pPr>
      <w:ind w:leftChars="300" w:left="300"/>
    </w:pPr>
  </w:style>
  <w:style w:type="paragraph" w:customStyle="1" w:styleId="05">
    <w:name w:val="05.標題...１、"/>
    <w:basedOn w:val="01"/>
    <w:uiPriority w:val="99"/>
    <w:rsid w:val="004113F2"/>
    <w:pPr>
      <w:ind w:leftChars="400" w:left="400"/>
    </w:pPr>
  </w:style>
  <w:style w:type="paragraph" w:customStyle="1" w:styleId="06">
    <w:name w:val="06.標題...（１）"/>
    <w:basedOn w:val="01"/>
    <w:uiPriority w:val="99"/>
    <w:rsid w:val="004113F2"/>
    <w:pPr>
      <w:ind w:leftChars="500" w:left="500"/>
    </w:pPr>
  </w:style>
  <w:style w:type="paragraph" w:customStyle="1" w:styleId="07">
    <w:name w:val="07.標題...Ａ、"/>
    <w:basedOn w:val="01"/>
    <w:uiPriority w:val="99"/>
    <w:rsid w:val="004113F2"/>
    <w:pPr>
      <w:ind w:leftChars="600" w:left="600"/>
    </w:pPr>
  </w:style>
  <w:style w:type="paragraph" w:customStyle="1" w:styleId="08">
    <w:name w:val="08.標題...（Ａ）"/>
    <w:basedOn w:val="07"/>
    <w:uiPriority w:val="99"/>
    <w:rsid w:val="004113F2"/>
    <w:pPr>
      <w:ind w:leftChars="700" w:left="700"/>
    </w:pPr>
  </w:style>
  <w:style w:type="paragraph" w:customStyle="1" w:styleId="09">
    <w:name w:val="09.標題...ａ、"/>
    <w:basedOn w:val="08"/>
    <w:uiPriority w:val="99"/>
    <w:rsid w:val="004113F2"/>
    <w:pPr>
      <w:ind w:leftChars="800" w:left="800"/>
    </w:pPr>
  </w:style>
  <w:style w:type="character" w:customStyle="1" w:styleId="foot">
    <w:name w:val="foot"/>
    <w:basedOn w:val="a0"/>
    <w:uiPriority w:val="99"/>
    <w:rsid w:val="004113F2"/>
  </w:style>
  <w:style w:type="character" w:customStyle="1" w:styleId="headname">
    <w:name w:val="headname"/>
    <w:uiPriority w:val="99"/>
    <w:rsid w:val="004113F2"/>
    <w:rPr>
      <w:b/>
      <w:bCs/>
      <w:color w:val="auto"/>
      <w:sz w:val="28"/>
      <w:szCs w:val="28"/>
    </w:rPr>
  </w:style>
  <w:style w:type="paragraph" w:styleId="a4">
    <w:name w:val="Body Text"/>
    <w:basedOn w:val="a"/>
    <w:link w:val="a5"/>
    <w:uiPriority w:val="99"/>
    <w:semiHidden/>
    <w:rsid w:val="004113F2"/>
    <w:pPr>
      <w:jc w:val="both"/>
    </w:pPr>
    <w:rPr>
      <w:rFonts w:eastAsia="標楷體"/>
    </w:rPr>
  </w:style>
  <w:style w:type="character" w:customStyle="1" w:styleId="a5">
    <w:name w:val="本文 字元"/>
    <w:basedOn w:val="a0"/>
    <w:link w:val="a4"/>
    <w:uiPriority w:val="99"/>
    <w:semiHidden/>
    <w:rsid w:val="004113F2"/>
    <w:rPr>
      <w:rFonts w:ascii="Times New Roman" w:eastAsia="標楷體" w:hAnsi="Times New Roman" w:cs="Times New Roman"/>
      <w:szCs w:val="24"/>
    </w:rPr>
  </w:style>
  <w:style w:type="paragraph" w:styleId="a6">
    <w:name w:val="Body Text Indent"/>
    <w:basedOn w:val="a"/>
    <w:link w:val="a7"/>
    <w:uiPriority w:val="99"/>
    <w:semiHidden/>
    <w:rsid w:val="004113F2"/>
    <w:pPr>
      <w:ind w:leftChars="300" w:left="1440" w:hangingChars="300" w:hanging="720"/>
    </w:pPr>
    <w:rPr>
      <w:color w:val="000000"/>
    </w:rPr>
  </w:style>
  <w:style w:type="character" w:customStyle="1" w:styleId="a7">
    <w:name w:val="本文縮排 字元"/>
    <w:basedOn w:val="a0"/>
    <w:link w:val="a6"/>
    <w:uiPriority w:val="99"/>
    <w:semiHidden/>
    <w:rsid w:val="004113F2"/>
    <w:rPr>
      <w:rFonts w:ascii="Times New Roman" w:eastAsia="新細明體" w:hAnsi="Times New Roman" w:cs="Times New Roman"/>
      <w:color w:val="000000"/>
      <w:szCs w:val="24"/>
    </w:rPr>
  </w:style>
  <w:style w:type="paragraph" w:styleId="a8">
    <w:name w:val="footer"/>
    <w:basedOn w:val="a"/>
    <w:link w:val="a9"/>
    <w:uiPriority w:val="99"/>
    <w:rsid w:val="00411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113F2"/>
    <w:rPr>
      <w:rFonts w:ascii="Times New Roman" w:eastAsia="新細明體" w:hAnsi="Times New Roman" w:cs="Times New Roman"/>
      <w:sz w:val="20"/>
      <w:szCs w:val="20"/>
    </w:rPr>
  </w:style>
  <w:style w:type="paragraph" w:styleId="aa">
    <w:name w:val="header"/>
    <w:basedOn w:val="a"/>
    <w:link w:val="ab"/>
    <w:uiPriority w:val="99"/>
    <w:semiHidden/>
    <w:rsid w:val="00411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4113F2"/>
    <w:rPr>
      <w:rFonts w:ascii="Times New Roman" w:eastAsia="新細明體" w:hAnsi="Times New Roman" w:cs="Times New Roman"/>
      <w:sz w:val="20"/>
      <w:szCs w:val="20"/>
    </w:rPr>
  </w:style>
  <w:style w:type="character" w:styleId="ac">
    <w:name w:val="page number"/>
    <w:basedOn w:val="a0"/>
    <w:uiPriority w:val="99"/>
    <w:semiHidden/>
    <w:rsid w:val="004113F2"/>
  </w:style>
  <w:style w:type="paragraph" w:styleId="ad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e"/>
    <w:rsid w:val="004113F2"/>
    <w:pPr>
      <w:snapToGrid w:val="0"/>
    </w:pPr>
    <w:rPr>
      <w:sz w:val="20"/>
      <w:szCs w:val="20"/>
    </w:rPr>
  </w:style>
  <w:style w:type="character" w:customStyle="1" w:styleId="ae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d"/>
    <w:rsid w:val="004113F2"/>
    <w:rPr>
      <w:rFonts w:ascii="Times New Roman" w:eastAsia="新細明體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semiHidden/>
    <w:rsid w:val="004113F2"/>
    <w:rPr>
      <w:vertAlign w:val="superscript"/>
    </w:rPr>
  </w:style>
  <w:style w:type="character" w:styleId="af0">
    <w:name w:val="Hyperlink"/>
    <w:basedOn w:val="a0"/>
    <w:uiPriority w:val="99"/>
    <w:semiHidden/>
    <w:rsid w:val="004113F2"/>
    <w:rPr>
      <w:color w:val="auto"/>
      <w:u w:val="none"/>
      <w:effect w:val="none"/>
    </w:rPr>
  </w:style>
  <w:style w:type="paragraph" w:customStyle="1" w:styleId="100">
    <w:name w:val="10.標題...ａ、"/>
    <w:basedOn w:val="09"/>
    <w:uiPriority w:val="99"/>
    <w:rsid w:val="004113F2"/>
    <w:pPr>
      <w:ind w:leftChars="900" w:left="900"/>
    </w:pPr>
  </w:style>
  <w:style w:type="character" w:customStyle="1" w:styleId="gaiji">
    <w:name w:val="gaiji"/>
    <w:rsid w:val="004113F2"/>
    <w:rPr>
      <w:rFonts w:ascii="SimSun" w:eastAsia="SimSun" w:hAnsi="SimSun" w:cs="SimSun"/>
    </w:rPr>
  </w:style>
  <w:style w:type="paragraph" w:styleId="af1">
    <w:name w:val="Plain Text"/>
    <w:basedOn w:val="a"/>
    <w:link w:val="af2"/>
    <w:uiPriority w:val="99"/>
    <w:semiHidden/>
    <w:rsid w:val="004113F2"/>
    <w:rPr>
      <w:rFonts w:ascii="細明體" w:eastAsia="細明體" w:hAnsi="Courier New" w:cs="細明體"/>
    </w:rPr>
  </w:style>
  <w:style w:type="character" w:customStyle="1" w:styleId="af2">
    <w:name w:val="純文字 字元"/>
    <w:basedOn w:val="a0"/>
    <w:link w:val="af1"/>
    <w:uiPriority w:val="99"/>
    <w:semiHidden/>
    <w:rsid w:val="004113F2"/>
    <w:rPr>
      <w:rFonts w:ascii="細明體" w:eastAsia="細明體" w:hAnsi="Courier New" w:cs="細明體"/>
      <w:szCs w:val="24"/>
    </w:rPr>
  </w:style>
  <w:style w:type="paragraph" w:customStyle="1" w:styleId="405pt2">
    <w:name w:val="樣式 標題 4 + 標楷體 粗體 框線:: (實心單線 自動  0.5 pt 線段粗細) + 左 ... + 第一行:  2..."/>
    <w:basedOn w:val="a"/>
    <w:uiPriority w:val="99"/>
    <w:rsid w:val="004113F2"/>
    <w:pPr>
      <w:snapToGrid w:val="0"/>
      <w:spacing w:beforeLines="50"/>
      <w:ind w:firstLineChars="200" w:firstLine="400"/>
      <w:outlineLvl w:val="3"/>
    </w:pPr>
    <w:rPr>
      <w:rFonts w:eastAsia="標楷體"/>
      <w:color w:val="000000"/>
      <w:kern w:val="0"/>
      <w:sz w:val="20"/>
      <w:szCs w:val="20"/>
      <w:bdr w:val="single" w:sz="4" w:space="0" w:color="auto"/>
    </w:rPr>
  </w:style>
  <w:style w:type="paragraph" w:customStyle="1" w:styleId="505pt2">
    <w:name w:val="樣式 標題 5 + 標楷體 粗體 框線:: (實心單線 自動  0.5 pt 線段粗細) + 標楷體 + 左 ... + 第一行:  2..."/>
    <w:basedOn w:val="a"/>
    <w:uiPriority w:val="99"/>
    <w:rsid w:val="004113F2"/>
    <w:pPr>
      <w:adjustRightInd w:val="0"/>
      <w:snapToGrid w:val="0"/>
      <w:spacing w:beforeLines="50"/>
      <w:ind w:firstLineChars="250" w:firstLine="5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1105pt1">
    <w:name w:val="樣式 樣式 樣式 樣式 標題 1 + 黑色 套用前:  1 列 框線:: (實心單線 自動  0.5 pt 線段粗細)1 + 第..."/>
    <w:basedOn w:val="a"/>
    <w:uiPriority w:val="99"/>
    <w:rsid w:val="004113F2"/>
    <w:pPr>
      <w:adjustRightInd w:val="0"/>
      <w:snapToGrid w:val="0"/>
      <w:spacing w:beforeLines="50"/>
      <w:ind w:firstLineChars="50" w:firstLine="50"/>
      <w:outlineLvl w:val="0"/>
    </w:pPr>
    <w:rPr>
      <w:rFonts w:eastAsia="標楷體"/>
      <w:color w:val="000000"/>
      <w:kern w:val="52"/>
      <w:sz w:val="20"/>
      <w:szCs w:val="20"/>
      <w:bdr w:val="single" w:sz="4" w:space="0" w:color="auto"/>
    </w:rPr>
  </w:style>
  <w:style w:type="paragraph" w:customStyle="1" w:styleId="1105pt0">
    <w:name w:val="樣式 樣式 標題 1 + 黑色 套用前:  1 列 框線:: (實心單線 自動  0.5 pt 線段粗細) + 套用前:  0...."/>
    <w:basedOn w:val="a"/>
    <w:uiPriority w:val="99"/>
    <w:rsid w:val="004113F2"/>
    <w:pPr>
      <w:keepNext/>
      <w:adjustRightInd w:val="0"/>
      <w:snapToGrid w:val="0"/>
      <w:spacing w:beforeLines="50"/>
      <w:outlineLvl w:val="0"/>
    </w:pPr>
    <w:rPr>
      <w:rFonts w:eastAsia="標楷體"/>
      <w:b/>
      <w:bCs/>
      <w:color w:val="000000"/>
      <w:kern w:val="52"/>
      <w:bdr w:val="single" w:sz="4" w:space="0" w:color="auto"/>
    </w:rPr>
  </w:style>
  <w:style w:type="paragraph" w:customStyle="1" w:styleId="605pt3">
    <w:name w:val="樣式 標題 6 + 標楷體 粗體 框線:: (實心單線 自動  0.5 pt 線段粗細) + 標楷體 + 左 ... + 第一行:  3..."/>
    <w:basedOn w:val="a"/>
    <w:uiPriority w:val="99"/>
    <w:rsid w:val="004113F2"/>
    <w:pPr>
      <w:adjustRightInd w:val="0"/>
      <w:snapToGrid w:val="0"/>
      <w:spacing w:beforeLines="50"/>
      <w:ind w:firstLineChars="300" w:firstLine="6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705pt03">
    <w:name w:val="樣式 標題7 + 框線:: (實心單線自動0.5 pt 線段粗細) + 標楷體粗體套用前:  0.... + 第一行:  3..."/>
    <w:basedOn w:val="a"/>
    <w:uiPriority w:val="99"/>
    <w:rsid w:val="004113F2"/>
    <w:pPr>
      <w:adjustRightInd w:val="0"/>
      <w:snapToGrid w:val="0"/>
      <w:spacing w:beforeLines="50"/>
      <w:ind w:firstLineChars="350" w:firstLine="7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805pt054">
    <w:name w:val="樣式 標題8 + 框線:: (實心單線自動0.5 pt 線段粗細) + 標楷體粗體套用前:  0.5 列... + 第一行:  4..."/>
    <w:basedOn w:val="a"/>
    <w:uiPriority w:val="99"/>
    <w:rsid w:val="004113F2"/>
    <w:pPr>
      <w:adjustRightInd w:val="0"/>
      <w:snapToGrid w:val="0"/>
      <w:spacing w:beforeLines="50"/>
      <w:ind w:firstLineChars="400" w:firstLine="8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2105pt00">
    <w:name w:val="樣式 標題 2 + 黑色 套用前:  1 列 框線:: (實心單線 自動  0.5 pt 線段粗細) + 左:  0... + 套用前:  0..."/>
    <w:basedOn w:val="a"/>
    <w:uiPriority w:val="99"/>
    <w:rsid w:val="004113F2"/>
    <w:pPr>
      <w:adjustRightInd w:val="0"/>
      <w:snapToGrid w:val="0"/>
      <w:spacing w:beforeLines="50"/>
      <w:ind w:firstLineChars="100" w:firstLine="200"/>
      <w:outlineLvl w:val="1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30505pt1">
    <w:name w:val="樣式 標題 3 + 黑色 套用前:  0.5 列 框線:: (實心單線 自動  0.5 pt 線段粗細) + 第一行...1 + 第一行:  ..."/>
    <w:basedOn w:val="a"/>
    <w:uiPriority w:val="99"/>
    <w:rsid w:val="004113F2"/>
    <w:pPr>
      <w:adjustRightInd w:val="0"/>
      <w:snapToGrid w:val="0"/>
      <w:spacing w:beforeLines="50"/>
      <w:ind w:firstLineChars="150" w:firstLine="300"/>
      <w:outlineLvl w:val="2"/>
    </w:pPr>
    <w:rPr>
      <w:rFonts w:eastAsia="標楷體"/>
      <w:color w:val="000000"/>
      <w:sz w:val="20"/>
      <w:szCs w:val="20"/>
      <w:bdr w:val="single" w:sz="4" w:space="0" w:color="auto"/>
    </w:rPr>
  </w:style>
  <w:style w:type="paragraph" w:styleId="2">
    <w:name w:val="Body Text Indent 2"/>
    <w:basedOn w:val="a"/>
    <w:link w:val="20"/>
    <w:uiPriority w:val="99"/>
    <w:semiHidden/>
    <w:rsid w:val="004113F2"/>
    <w:pPr>
      <w:ind w:leftChars="600" w:left="1440"/>
    </w:pPr>
    <w:rPr>
      <w:color w:val="FF0000"/>
    </w:rPr>
  </w:style>
  <w:style w:type="character" w:customStyle="1" w:styleId="20">
    <w:name w:val="本文縮排 2 字元"/>
    <w:basedOn w:val="a0"/>
    <w:link w:val="2"/>
    <w:uiPriority w:val="99"/>
    <w:semiHidden/>
    <w:rsid w:val="004113F2"/>
    <w:rPr>
      <w:rFonts w:ascii="Times New Roman" w:eastAsia="新細明體" w:hAnsi="Times New Roman" w:cs="Times New Roman"/>
      <w:color w:val="FF0000"/>
      <w:szCs w:val="24"/>
    </w:rPr>
  </w:style>
  <w:style w:type="paragraph" w:styleId="3">
    <w:name w:val="Body Text Indent 3"/>
    <w:basedOn w:val="a"/>
    <w:link w:val="30"/>
    <w:uiPriority w:val="99"/>
    <w:semiHidden/>
    <w:rsid w:val="004113F2"/>
    <w:pPr>
      <w:ind w:leftChars="150" w:left="360"/>
      <w:jc w:val="both"/>
    </w:pPr>
    <w:rPr>
      <w:rFonts w:eastAsia="標楷體"/>
      <w:color w:val="000000"/>
    </w:rPr>
  </w:style>
  <w:style w:type="character" w:customStyle="1" w:styleId="30">
    <w:name w:val="本文縮排 3 字元"/>
    <w:basedOn w:val="a0"/>
    <w:link w:val="3"/>
    <w:uiPriority w:val="99"/>
    <w:semiHidden/>
    <w:rsid w:val="004113F2"/>
    <w:rPr>
      <w:rFonts w:ascii="Times New Roman" w:eastAsia="標楷體" w:hAnsi="Times New Roman" w:cs="Times New Roman"/>
      <w:color w:val="000000"/>
      <w:szCs w:val="24"/>
    </w:rPr>
  </w:style>
  <w:style w:type="character" w:styleId="af3">
    <w:name w:val="FollowedHyperlink"/>
    <w:basedOn w:val="a0"/>
    <w:uiPriority w:val="99"/>
    <w:semiHidden/>
    <w:rsid w:val="004113F2"/>
    <w:rPr>
      <w:color w:val="800080"/>
      <w:u w:val="single"/>
    </w:rPr>
  </w:style>
  <w:style w:type="character" w:styleId="af4">
    <w:name w:val="annotation reference"/>
    <w:basedOn w:val="a0"/>
    <w:uiPriority w:val="99"/>
    <w:semiHidden/>
    <w:rsid w:val="004113F2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rsid w:val="004113F2"/>
  </w:style>
  <w:style w:type="character" w:customStyle="1" w:styleId="af6">
    <w:name w:val="註解文字 字元"/>
    <w:basedOn w:val="a0"/>
    <w:link w:val="af5"/>
    <w:uiPriority w:val="99"/>
    <w:semiHidden/>
    <w:rsid w:val="004113F2"/>
    <w:rPr>
      <w:rFonts w:ascii="Times New Roman" w:eastAsia="新細明體" w:hAnsi="Times New Roman" w:cs="Times New Roman"/>
      <w:szCs w:val="24"/>
    </w:rPr>
  </w:style>
  <w:style w:type="paragraph" w:styleId="af7">
    <w:name w:val="Balloon Text"/>
    <w:basedOn w:val="a"/>
    <w:link w:val="af8"/>
    <w:uiPriority w:val="99"/>
    <w:semiHidden/>
    <w:rsid w:val="004113F2"/>
    <w:rPr>
      <w:rFonts w:ascii="Arial" w:hAnsi="Arial" w:cs="Arial"/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4113F2"/>
    <w:rPr>
      <w:rFonts w:ascii="Arial" w:eastAsia="新細明體" w:hAnsi="Arial" w:cs="Arial"/>
      <w:sz w:val="18"/>
      <w:szCs w:val="18"/>
    </w:rPr>
  </w:style>
  <w:style w:type="paragraph" w:styleId="af9">
    <w:name w:val="annotation subject"/>
    <w:basedOn w:val="af5"/>
    <w:next w:val="af5"/>
    <w:link w:val="afa"/>
    <w:uiPriority w:val="99"/>
    <w:semiHidden/>
    <w:unhideWhenUsed/>
    <w:rsid w:val="004113F2"/>
    <w:rPr>
      <w:b/>
      <w:bCs/>
    </w:rPr>
  </w:style>
  <w:style w:type="character" w:customStyle="1" w:styleId="afa">
    <w:name w:val="註解主旨 字元"/>
    <w:basedOn w:val="af6"/>
    <w:link w:val="af9"/>
    <w:uiPriority w:val="99"/>
    <w:semiHidden/>
    <w:rsid w:val="004113F2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Revision"/>
    <w:hidden/>
    <w:uiPriority w:val="99"/>
    <w:semiHidden/>
    <w:rsid w:val="004113F2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0E62A-FDAB-491A-A86D-02FD69DD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51</cp:revision>
  <cp:lastPrinted>2015-07-28T10:38:00Z</cp:lastPrinted>
  <dcterms:created xsi:type="dcterms:W3CDTF">2015-07-13T03:26:00Z</dcterms:created>
  <dcterms:modified xsi:type="dcterms:W3CDTF">2016-04-07T08:18:00Z</dcterms:modified>
</cp:coreProperties>
</file>