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94" w:rsidRPr="00EF7063" w:rsidRDefault="009D2894" w:rsidP="00A229DA">
      <w:pPr>
        <w:jc w:val="center"/>
      </w:pPr>
      <w:r w:rsidRPr="00EF7063">
        <w:rPr>
          <w:rFonts w:hint="eastAsia"/>
        </w:rPr>
        <w:t>慧日佛學</w:t>
      </w:r>
      <w:r w:rsidRPr="00EF7063">
        <w:t>班第</w:t>
      </w:r>
      <w:r w:rsidR="00703A74" w:rsidRPr="00EF7063">
        <w:rPr>
          <w:rFonts w:hint="eastAsia"/>
          <w:szCs w:val="24"/>
        </w:rPr>
        <w:t>0</w:t>
      </w:r>
      <w:r w:rsidRPr="00EF7063">
        <w:t>1</w:t>
      </w:r>
      <w:r w:rsidRPr="00EF7063">
        <w:t>期</w:t>
      </w:r>
    </w:p>
    <w:p w:rsidR="009D2894" w:rsidRPr="00EF7063" w:rsidRDefault="009D2894" w:rsidP="00A229DA">
      <w:pPr>
        <w:jc w:val="center"/>
        <w:rPr>
          <w:rFonts w:eastAsia="標楷體" w:hAnsi="標楷體"/>
          <w:b/>
          <w:sz w:val="44"/>
          <w:szCs w:val="44"/>
        </w:rPr>
      </w:pPr>
      <w:r w:rsidRPr="00EF7063">
        <w:rPr>
          <w:rFonts w:eastAsia="標楷體" w:hAnsi="標楷體"/>
          <w:b/>
          <w:sz w:val="44"/>
          <w:szCs w:val="44"/>
        </w:rPr>
        <w:t>《大智度論》簡介</w:t>
      </w:r>
    </w:p>
    <w:p w:rsidR="009D2894" w:rsidRPr="00EF7063" w:rsidRDefault="009D2894" w:rsidP="00A229DA">
      <w:pPr>
        <w:spacing w:afterLines="100" w:after="360"/>
        <w:jc w:val="right"/>
      </w:pPr>
      <w:r w:rsidRPr="00EF7063">
        <w:rPr>
          <w:rFonts w:ascii="標楷體" w:eastAsia="標楷體" w:hAnsi="標楷體"/>
          <w:sz w:val="26"/>
        </w:rPr>
        <w:t>釋厚觀（</w:t>
      </w:r>
      <w:r w:rsidRPr="00EF7063">
        <w:rPr>
          <w:rFonts w:eastAsia="標楷體"/>
          <w:sz w:val="26"/>
        </w:rPr>
        <w:t>2006.</w:t>
      </w:r>
      <w:r w:rsidR="003C0D76" w:rsidRPr="00EF7063">
        <w:rPr>
          <w:rFonts w:eastAsia="標楷體"/>
          <w:sz w:val="26"/>
        </w:rPr>
        <w:t>0</w:t>
      </w:r>
      <w:r w:rsidRPr="00EF7063">
        <w:rPr>
          <w:rFonts w:eastAsia="標楷體" w:hint="eastAsia"/>
          <w:sz w:val="26"/>
        </w:rPr>
        <w:t>9</w:t>
      </w:r>
      <w:r w:rsidRPr="00EF7063">
        <w:rPr>
          <w:rFonts w:eastAsia="標楷體"/>
          <w:sz w:val="26"/>
        </w:rPr>
        <w:t>.</w:t>
      </w:r>
      <w:r w:rsidRPr="00EF7063">
        <w:rPr>
          <w:rFonts w:eastAsia="標楷體" w:hint="eastAsia"/>
          <w:sz w:val="26"/>
        </w:rPr>
        <w:t>23</w:t>
      </w:r>
      <w:r w:rsidRPr="00EF7063">
        <w:rPr>
          <w:rFonts w:ascii="標楷體" w:eastAsia="標楷體" w:hAnsi="標楷體"/>
          <w:sz w:val="26"/>
        </w:rPr>
        <w:t>）</w:t>
      </w:r>
    </w:p>
    <w:p w:rsidR="009D2894" w:rsidRPr="00EF7063" w:rsidRDefault="009D2894" w:rsidP="00A229DA">
      <w:pPr>
        <w:pStyle w:val="BodyTextIndent"/>
        <w:ind w:left="480" w:hangingChars="200" w:hanging="480"/>
        <w:jc w:val="both"/>
        <w:rPr>
          <w:szCs w:val="24"/>
        </w:rPr>
      </w:pPr>
      <w:r w:rsidRPr="00EF7063">
        <w:rPr>
          <w:szCs w:val="24"/>
        </w:rPr>
        <w:t>一、《大智度論》是《摩訶般若波羅蜜經》</w:t>
      </w:r>
      <w:r w:rsidRPr="00EF7063">
        <w:rPr>
          <w:rStyle w:val="FootnoteReference"/>
          <w:szCs w:val="24"/>
        </w:rPr>
        <w:footnoteReference w:id="1"/>
      </w:r>
      <w:r w:rsidRPr="00EF7063">
        <w:rPr>
          <w:szCs w:val="24"/>
        </w:rPr>
        <w:t>（《大品般若經》）的釋經論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相傳為龍樹菩薩（約西元</w:t>
      </w:r>
      <w:r w:rsidRPr="00EF7063">
        <w:rPr>
          <w:szCs w:val="24"/>
        </w:rPr>
        <w:t>150</w:t>
      </w:r>
      <w:r w:rsidRPr="00EF7063">
        <w:rPr>
          <w:szCs w:val="24"/>
        </w:rPr>
        <w:t>年至</w:t>
      </w:r>
      <w:r w:rsidRPr="00EF7063">
        <w:rPr>
          <w:szCs w:val="24"/>
        </w:rPr>
        <w:t>250</w:t>
      </w:r>
      <w:r w:rsidRPr="00EF7063">
        <w:rPr>
          <w:szCs w:val="24"/>
        </w:rPr>
        <w:t>年）所造。</w:t>
      </w:r>
      <w:r w:rsidRPr="00EF7063">
        <w:rPr>
          <w:rStyle w:val="FootnoteReference"/>
          <w:szCs w:val="24"/>
        </w:rPr>
        <w:footnoteReference w:id="2"/>
      </w:r>
      <w:r w:rsidRPr="00EF7063">
        <w:rPr>
          <w:szCs w:val="24"/>
        </w:rPr>
        <w:t>此</w:t>
      </w:r>
      <w:r w:rsidR="009B26E7" w:rsidRPr="00EF7063">
        <w:rPr>
          <w:szCs w:val="24"/>
        </w:rPr>
        <w:t>論</w:t>
      </w:r>
      <w:r w:rsidRPr="00EF7063">
        <w:rPr>
          <w:szCs w:val="24"/>
        </w:rPr>
        <w:t>之註解書今僅存</w:t>
      </w:r>
      <w:r w:rsidR="00B0253E" w:rsidRPr="00EF7063">
        <w:rPr>
          <w:rFonts w:hint="eastAsia"/>
          <w:szCs w:val="24"/>
        </w:rPr>
        <w:t>〔</w:t>
      </w:r>
      <w:r w:rsidR="00B0253E" w:rsidRPr="00EF7063">
        <w:rPr>
          <w:szCs w:val="24"/>
        </w:rPr>
        <w:t>北周</w:t>
      </w:r>
      <w:r w:rsidR="00B0253E" w:rsidRPr="00EF7063">
        <w:rPr>
          <w:rFonts w:hint="eastAsia"/>
          <w:szCs w:val="24"/>
        </w:rPr>
        <w:t>〕</w:t>
      </w:r>
      <w:r w:rsidRPr="00EF7063">
        <w:rPr>
          <w:szCs w:val="24"/>
        </w:rPr>
        <w:t>慧影的《大智度論疏》（原有</w:t>
      </w:r>
      <w:r w:rsidRPr="00EF7063">
        <w:rPr>
          <w:szCs w:val="24"/>
        </w:rPr>
        <w:t>24</w:t>
      </w:r>
      <w:r w:rsidRPr="00EF7063">
        <w:rPr>
          <w:szCs w:val="24"/>
        </w:rPr>
        <w:t>卷，現存</w:t>
      </w:r>
      <w:r w:rsidRPr="00EF7063">
        <w:rPr>
          <w:szCs w:val="24"/>
        </w:rPr>
        <w:t>7</w:t>
      </w:r>
      <w:r w:rsidRPr="00EF7063">
        <w:rPr>
          <w:szCs w:val="24"/>
        </w:rPr>
        <w:t>卷）</w:t>
      </w:r>
      <w:r w:rsidRPr="00EF7063">
        <w:rPr>
          <w:rStyle w:val="FootnoteReference"/>
          <w:szCs w:val="24"/>
        </w:rPr>
        <w:footnoteReference w:id="3"/>
      </w:r>
      <w:r w:rsidRPr="00EF7063">
        <w:rPr>
          <w:szCs w:val="24"/>
        </w:rPr>
        <w:t>。</w:t>
      </w:r>
    </w:p>
    <w:p w:rsidR="009D2894" w:rsidRPr="00EF7063" w:rsidRDefault="009D2894" w:rsidP="00A229DA">
      <w:pPr>
        <w:pStyle w:val="PlainText"/>
        <w:spacing w:beforeLines="100" w:before="36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  <w:bCs/>
        </w:rPr>
        <w:t>二、龍樹所處的時代</w:t>
      </w:r>
      <w:r w:rsidR="007502C2" w:rsidRPr="00EF7063">
        <w:rPr>
          <w:rFonts w:ascii="Times New Roman" w:eastAsia="新細明體" w:hAnsi="Times New Roman"/>
        </w:rPr>
        <w:t>（</w:t>
      </w:r>
      <w:r w:rsidRPr="00EF7063">
        <w:rPr>
          <w:rFonts w:ascii="Times New Roman" w:eastAsia="新細明體" w:hAnsi="Times New Roman"/>
        </w:rPr>
        <w:t>印順法</w:t>
      </w:r>
      <w:r w:rsidR="007502C2" w:rsidRPr="00EF7063">
        <w:rPr>
          <w:rFonts w:ascii="Times New Roman" w:eastAsia="新細明體" w:hAnsi="Times New Roman"/>
        </w:rPr>
        <w:t>師，《</w:t>
      </w:r>
      <w:r w:rsidRPr="00EF7063">
        <w:rPr>
          <w:rFonts w:ascii="Times New Roman" w:eastAsia="新細明體" w:hAnsi="Times New Roman"/>
        </w:rPr>
        <w:t>印度佛教思想史</w:t>
      </w:r>
      <w:r w:rsidR="007502C2" w:rsidRPr="00EF7063">
        <w:rPr>
          <w:rFonts w:ascii="Times New Roman" w:eastAsia="新細明體" w:hAnsi="Times New Roman"/>
        </w:rPr>
        <w:t>》，</w:t>
      </w:r>
      <w:r w:rsidR="007502C2" w:rsidRPr="00EF7063">
        <w:rPr>
          <w:rFonts w:ascii="Times New Roman" w:eastAsia="新細明體" w:hAnsi="Times New Roman"/>
        </w:rPr>
        <w:t>p</w:t>
      </w:r>
      <w:r w:rsidR="007502C2" w:rsidRPr="00EF7063">
        <w:rPr>
          <w:rFonts w:ascii="Times New Roman" w:eastAsia="新細明體" w:hAnsi="Times New Roman"/>
          <w:szCs w:val="24"/>
        </w:rPr>
        <w:t>p.119-120</w:t>
      </w:r>
      <w:r w:rsidR="007502C2" w:rsidRPr="00EF7063">
        <w:rPr>
          <w:rFonts w:ascii="Times New Roman" w:eastAsia="新細明體" w:hAnsi="Times New Roman"/>
        </w:rPr>
        <w:t>）</w:t>
      </w:r>
    </w:p>
    <w:p w:rsidR="009D2894" w:rsidRPr="00EF7063" w:rsidRDefault="009D2894" w:rsidP="00A229DA">
      <w:pPr>
        <w:pStyle w:val="PlainText"/>
        <w:spacing w:beforeLines="20" w:before="72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龍樹是南印度人，約生於西元</w:t>
      </w:r>
      <w:r w:rsidRPr="00EF7063">
        <w:rPr>
          <w:rFonts w:ascii="Times New Roman" w:eastAsia="標楷體" w:hAnsi="Times New Roman"/>
        </w:rPr>
        <w:t>150</w:t>
      </w:r>
      <w:r w:rsidRPr="00EF7063">
        <w:rPr>
          <w:rFonts w:ascii="Times New Roman" w:eastAsia="標楷體" w:hAnsi="Times New Roman"/>
        </w:rPr>
        <w:t>年至</w:t>
      </w:r>
      <w:r w:rsidRPr="00EF7063">
        <w:rPr>
          <w:rFonts w:ascii="Times New Roman" w:eastAsia="標楷體" w:hAnsi="Times New Roman"/>
        </w:rPr>
        <w:t>250</w:t>
      </w:r>
      <w:r w:rsidRPr="00EF7063">
        <w:rPr>
          <w:rFonts w:ascii="Times New Roman" w:eastAsia="標楷體" w:hAnsi="Times New Roman"/>
        </w:rPr>
        <w:t>年</w:t>
      </w:r>
      <w:r w:rsidRPr="00EF7063">
        <w:rPr>
          <w:rFonts w:ascii="Times New Roman" w:eastAsia="標楷體" w:hAnsi="Times New Roman" w:hint="eastAsia"/>
        </w:rPr>
        <w:t>，</w:t>
      </w:r>
      <w:r w:rsidRPr="00EF7063">
        <w:rPr>
          <w:rFonts w:ascii="Times New Roman" w:eastAsia="標楷體" w:hAnsi="Times New Roman"/>
        </w:rPr>
        <w:t>於說一切有部出家，先讀聲聞三藏，後在雪山的一處佛寺中讀到了大乘經，並弘化於南北印。</w:t>
      </w:r>
    </w:p>
    <w:p w:rsidR="009D2894" w:rsidRPr="00EF7063" w:rsidRDefault="009D2894" w:rsidP="00A229DA">
      <w:pPr>
        <w:pStyle w:val="PlainText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當時多方面傳出的大乘經，數量不少，內容又各有所重，在下化眾生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上求佛道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修菩薩行的大原則下，「初期大乘」經的行解，不免有點龐雜。「初期大乘」流行以來（西元前</w:t>
      </w:r>
      <w:r w:rsidRPr="00EF7063">
        <w:rPr>
          <w:rFonts w:ascii="Times New Roman" w:eastAsia="標楷體" w:hAnsi="Times New Roman"/>
        </w:rPr>
        <w:t>50</w:t>
      </w:r>
      <w:r w:rsidRPr="00EF7063">
        <w:rPr>
          <w:rFonts w:ascii="Times New Roman" w:eastAsia="標楷體" w:hAnsi="Times New Roman"/>
        </w:rPr>
        <w:t>年～西元</w:t>
      </w:r>
      <w:r w:rsidRPr="00EF7063">
        <w:rPr>
          <w:rFonts w:ascii="Times New Roman" w:eastAsia="標楷體" w:hAnsi="Times New Roman"/>
        </w:rPr>
        <w:t>200</w:t>
      </w:r>
      <w:r w:rsidRPr="00EF7063">
        <w:rPr>
          <w:rFonts w:ascii="Times New Roman" w:eastAsia="標楷體" w:hAnsi="Times New Roman"/>
        </w:rPr>
        <w:t>年），已經二百多年了。</w:t>
      </w:r>
    </w:p>
    <w:p w:rsidR="009D2894" w:rsidRPr="00EF7063" w:rsidRDefault="009D2894" w:rsidP="00A229DA">
      <w:pPr>
        <w:pStyle w:val="PlainText"/>
        <w:spacing w:beforeLines="50" w:before="180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面對：</w:t>
      </w:r>
      <w:r w:rsidRPr="00EF7063">
        <w:rPr>
          <w:rFonts w:ascii="Times New Roman" w:eastAsia="標楷體" w:hAnsi="Times New Roman"/>
          <w:b/>
          <w:bCs/>
        </w:rPr>
        <w:t>1</w:t>
      </w:r>
      <w:r w:rsidRPr="00EF7063">
        <w:rPr>
          <w:rFonts w:ascii="Times New Roman" w:eastAsia="標楷體" w:hAnsi="Times New Roman"/>
          <w:b/>
          <w:bCs/>
        </w:rPr>
        <w:t>、印度的神教，</w:t>
      </w:r>
      <w:r w:rsidRPr="00EF7063">
        <w:rPr>
          <w:rFonts w:ascii="Times New Roman" w:eastAsia="標楷體" w:hAnsi="Times New Roman"/>
          <w:b/>
          <w:bCs/>
        </w:rPr>
        <w:t>2</w:t>
      </w:r>
      <w:r w:rsidRPr="00EF7063">
        <w:rPr>
          <w:rFonts w:ascii="Times New Roman" w:eastAsia="標楷體" w:hAnsi="Times New Roman"/>
          <w:b/>
          <w:bCs/>
        </w:rPr>
        <w:t>、「佛法」流傳出的部派，</w:t>
      </w:r>
      <w:r w:rsidRPr="00EF7063">
        <w:rPr>
          <w:rFonts w:ascii="Times New Roman" w:eastAsia="標楷體" w:hAnsi="Times New Roman"/>
          <w:b/>
          <w:bCs/>
        </w:rPr>
        <w:t>3</w:t>
      </w:r>
      <w:r w:rsidRPr="00EF7063">
        <w:rPr>
          <w:rFonts w:ascii="Times New Roman" w:eastAsia="標楷體" w:hAnsi="Times New Roman"/>
          <w:b/>
          <w:bCs/>
        </w:rPr>
        <w:t>、大乘自身的異義</w:t>
      </w:r>
      <w:r w:rsidRPr="00EF7063">
        <w:rPr>
          <w:rFonts w:ascii="Times New Roman" w:eastAsia="標楷體" w:hAnsi="Times New Roman"/>
        </w:rPr>
        <w:t>，實有分別、</w:t>
      </w:r>
      <w:r w:rsidRPr="00EF7063">
        <w:rPr>
          <w:rFonts w:ascii="Times New Roman" w:eastAsia="標楷體" w:hAnsi="Times New Roman"/>
        </w:rPr>
        <w:lastRenderedPageBreak/>
        <w:t>抉擇、貫通，確立大乘正義的必要。龍樹就是適應這一時代的要求，而成為印度佛教史上著名的第一位大乘論師。</w:t>
      </w:r>
    </w:p>
    <w:p w:rsidR="009D2894" w:rsidRPr="00EF7063" w:rsidRDefault="009D2894" w:rsidP="00A229DA">
      <w:pPr>
        <w:spacing w:beforeLines="50" w:before="180"/>
        <w:jc w:val="both"/>
      </w:pPr>
      <w:r w:rsidRPr="00EF7063">
        <w:rPr>
          <w:bCs/>
        </w:rPr>
        <w:t>三、龍樹之論著</w:t>
      </w:r>
      <w:r w:rsidRPr="00EF7063">
        <w:t>（參見印順法</w:t>
      </w:r>
      <w:r w:rsidR="007502C2" w:rsidRPr="00EF7063">
        <w:t>師，《</w:t>
      </w:r>
      <w:r w:rsidRPr="00EF7063">
        <w:t>空之探究</w:t>
      </w:r>
      <w:r w:rsidR="007502C2" w:rsidRPr="00EF7063">
        <w:t>》，</w:t>
      </w:r>
      <w:r w:rsidR="007502C2" w:rsidRPr="00EF7063">
        <w:t>p</w:t>
      </w:r>
      <w:r w:rsidR="007502C2" w:rsidRPr="00EF7063">
        <w:rPr>
          <w:szCs w:val="24"/>
        </w:rPr>
        <w:t>p.205-206</w:t>
      </w:r>
      <w:r w:rsidR="00001934" w:rsidRPr="00EF7063">
        <w:rPr>
          <w:rFonts w:hint="eastAsia"/>
        </w:rPr>
        <w:t>；</w:t>
      </w:r>
      <w:r w:rsidRPr="00EF7063">
        <w:t>《印度佛教思想史</w:t>
      </w:r>
      <w:r w:rsidR="007502C2" w:rsidRPr="00EF7063">
        <w:t>》，</w:t>
      </w:r>
      <w:r w:rsidR="007502C2" w:rsidRPr="00EF7063">
        <w:t>p</w:t>
      </w:r>
      <w:r w:rsidRPr="00EF7063">
        <w:t>.125</w:t>
      </w:r>
      <w:r w:rsidRPr="00EF7063">
        <w:t>）</w:t>
      </w:r>
    </w:p>
    <w:p w:rsidR="009D2894" w:rsidRPr="00EF7063" w:rsidRDefault="009D2894" w:rsidP="00A229DA">
      <w:pPr>
        <w:spacing w:beforeLines="50" w:before="180"/>
        <w:ind w:left="3120" w:hangingChars="1300" w:hanging="3120"/>
        <w:jc w:val="both"/>
      </w:pPr>
      <w:r w:rsidRPr="00EF7063">
        <w:t>（一）「</w:t>
      </w:r>
      <w:r w:rsidRPr="00EF7063">
        <w:rPr>
          <w:rFonts w:eastAsia="標楷體"/>
          <w:b/>
          <w:bCs/>
        </w:rPr>
        <w:t>抉擇甚深義</w:t>
      </w:r>
      <w:r w:rsidRPr="00EF7063">
        <w:t>」的有：</w:t>
      </w:r>
      <w:r w:rsidRPr="00EF7063">
        <w:t>1</w:t>
      </w:r>
      <w:r w:rsidRPr="00EF7063">
        <w:t>、《根本中論頌》，</w:t>
      </w:r>
      <w:r w:rsidRPr="00EF7063">
        <w:t>2</w:t>
      </w:r>
      <w:r w:rsidRPr="00EF7063">
        <w:t>、《六十頌如理論》，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3</w:t>
      </w:r>
      <w:r w:rsidRPr="00EF7063">
        <w:t>、《七十空性論》，</w:t>
      </w:r>
      <w:r w:rsidRPr="00EF7063">
        <w:t>4</w:t>
      </w:r>
      <w:r w:rsidRPr="00EF7063">
        <w:t>、《迴諍論》，</w:t>
      </w:r>
      <w:r w:rsidRPr="00EF7063">
        <w:t>5</w:t>
      </w:r>
      <w:r w:rsidRPr="00EF7063">
        <w:t>、《廣破經》，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6</w:t>
      </w:r>
      <w:r w:rsidRPr="00EF7063">
        <w:t>、《十二門論》，</w:t>
      </w:r>
      <w:r w:rsidRPr="00EF7063">
        <w:t>7</w:t>
      </w:r>
      <w:r w:rsidRPr="00EF7063">
        <w:t>、《壹輸盧迦論》。</w:t>
      </w:r>
    </w:p>
    <w:p w:rsidR="009D2894" w:rsidRPr="00EF7063" w:rsidRDefault="009D2894" w:rsidP="00A229DA">
      <w:pPr>
        <w:ind w:left="3480" w:hangingChars="1450" w:hanging="3480"/>
        <w:jc w:val="both"/>
      </w:pPr>
      <w:r w:rsidRPr="00EF7063">
        <w:t>（二）「</w:t>
      </w:r>
      <w:r w:rsidRPr="00EF7063">
        <w:rPr>
          <w:rFonts w:eastAsia="標楷體"/>
          <w:b/>
          <w:bCs/>
        </w:rPr>
        <w:t>菩薩廣大行</w:t>
      </w:r>
      <w:r w:rsidRPr="00EF7063">
        <w:t>」的有：</w:t>
      </w:r>
      <w:r w:rsidRPr="00EF7063">
        <w:t>1</w:t>
      </w:r>
      <w:r w:rsidRPr="00EF7063">
        <w:t>、《大智度論》，</w:t>
      </w:r>
      <w:r w:rsidRPr="00EF7063">
        <w:t>2</w:t>
      </w:r>
      <w:r w:rsidRPr="00EF7063">
        <w:t>、《十住毘婆沙論》，</w:t>
      </w:r>
      <w:r w:rsidRPr="00EF7063">
        <w:t>3</w:t>
      </w:r>
      <w:r w:rsidRPr="00EF7063">
        <w:t>、《菩提資糧論》。</w:t>
      </w:r>
    </w:p>
    <w:p w:rsidR="009D2894" w:rsidRPr="00EF7063" w:rsidRDefault="009D2894" w:rsidP="00A229DA">
      <w:pPr>
        <w:jc w:val="both"/>
      </w:pPr>
      <w:r w:rsidRPr="00EF7063">
        <w:t>（三）其他：</w:t>
      </w:r>
      <w:r w:rsidRPr="00EF7063">
        <w:t>1</w:t>
      </w:r>
      <w:r w:rsidRPr="00EF7063">
        <w:t>、《寶行王正論》，</w:t>
      </w:r>
      <w:r w:rsidRPr="00EF7063">
        <w:t>2</w:t>
      </w:r>
      <w:r w:rsidRPr="00EF7063">
        <w:t>、《寄親友書》。</w:t>
      </w:r>
    </w:p>
    <w:p w:rsidR="009D2894" w:rsidRPr="00EF7063" w:rsidRDefault="009D2894" w:rsidP="00A229DA">
      <w:pPr>
        <w:pStyle w:val="BodyTextIndent2"/>
        <w:spacing w:beforeLines="50" w:before="180"/>
        <w:ind w:leftChars="0" w:left="360" w:hangingChars="150" w:hanging="360"/>
        <w:jc w:val="both"/>
        <w:rPr>
          <w:szCs w:val="24"/>
        </w:rPr>
      </w:pPr>
      <w:r w:rsidRPr="00EF7063">
        <w:rPr>
          <w:szCs w:val="24"/>
        </w:rPr>
        <w:t>四、龍樹菩薩被尊為「八宗共祖」</w:t>
      </w:r>
      <w:r w:rsidRPr="00EF7063">
        <w:rPr>
          <w:rStyle w:val="FootnoteReference"/>
          <w:szCs w:val="24"/>
        </w:rPr>
        <w:footnoteReference w:id="4"/>
      </w:r>
      <w:r w:rsidRPr="00EF7063">
        <w:rPr>
          <w:szCs w:val="24"/>
        </w:rPr>
        <w:t>，兼具「經師」（通俗弘化、因機設教）與「論師」（立論嚴謹、條理分明）的特性，融貫大小乘，於</w:t>
      </w:r>
      <w:r w:rsidRPr="00EF7063">
        <w:rPr>
          <w:b/>
          <w:szCs w:val="24"/>
        </w:rPr>
        <w:t>深觀</w:t>
      </w:r>
      <w:r w:rsidRPr="00EF7063">
        <w:rPr>
          <w:szCs w:val="24"/>
        </w:rPr>
        <w:t>的基礎上，闡揚</w:t>
      </w:r>
      <w:r w:rsidRPr="00EF7063">
        <w:rPr>
          <w:b/>
          <w:szCs w:val="24"/>
        </w:rPr>
        <w:t>廣大菩薩行</w:t>
      </w:r>
      <w:r w:rsidRPr="00EF7063">
        <w:rPr>
          <w:szCs w:val="24"/>
        </w:rPr>
        <w:t>。</w:t>
      </w:r>
    </w:p>
    <w:p w:rsidR="009D2894" w:rsidRPr="00EF7063" w:rsidRDefault="009D2894" w:rsidP="00A229DA">
      <w:pPr>
        <w:spacing w:beforeLines="50" w:before="180"/>
        <w:ind w:left="482" w:hanging="482"/>
        <w:jc w:val="both"/>
        <w:rPr>
          <w:szCs w:val="24"/>
        </w:rPr>
      </w:pPr>
      <w:r w:rsidRPr="00EF7063">
        <w:rPr>
          <w:szCs w:val="24"/>
        </w:rPr>
        <w:t>五、《大智度論》被譽為「佛教百科全書」，除廣釋《般若波羅蜜經》之外，還引用大量的經、律、論，在文獻上、修行實踐上，皆具有很高的參考價值。</w:t>
      </w:r>
    </w:p>
    <w:p w:rsidR="009D2894" w:rsidRPr="00EF7063" w:rsidRDefault="009D2894" w:rsidP="005D52DD">
      <w:pPr>
        <w:spacing w:beforeLines="30" w:before="108"/>
        <w:ind w:left="720" w:hangingChars="300" w:hanging="720"/>
        <w:jc w:val="both"/>
        <w:rPr>
          <w:b/>
          <w:szCs w:val="24"/>
        </w:rPr>
      </w:pPr>
      <w:r w:rsidRPr="00EF7063">
        <w:rPr>
          <w:szCs w:val="24"/>
        </w:rPr>
        <w:t>（一）引用大量的《阿含經》。</w:t>
      </w:r>
      <w:r w:rsidRPr="00EF7063">
        <w:rPr>
          <w:rStyle w:val="FootnoteReference"/>
          <w:szCs w:val="24"/>
        </w:rPr>
        <w:footnoteReference w:id="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（二）引用聲聞律典。（主要是《十誦律》</w:t>
      </w:r>
      <w:r w:rsidRPr="00EF7063">
        <w:rPr>
          <w:rStyle w:val="FootnoteReference"/>
          <w:szCs w:val="24"/>
        </w:rPr>
        <w:footnoteReference w:id="6"/>
      </w:r>
      <w:r w:rsidRPr="00EF7063">
        <w:rPr>
          <w:szCs w:val="24"/>
        </w:rPr>
        <w:t>及《根本說一切有部律》</w:t>
      </w:r>
      <w:r w:rsidRPr="00EF7063">
        <w:rPr>
          <w:rStyle w:val="FootnoteReference"/>
          <w:szCs w:val="24"/>
        </w:rPr>
        <w:footnoteReference w:id="7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（三）雜藏</w:t>
      </w:r>
      <w:r w:rsidRPr="00EF7063">
        <w:rPr>
          <w:rStyle w:val="FootnoteReference"/>
          <w:szCs w:val="24"/>
        </w:rPr>
        <w:footnoteReference w:id="8"/>
      </w:r>
      <w:r w:rsidRPr="00EF7063">
        <w:rPr>
          <w:szCs w:val="24"/>
        </w:rPr>
        <w:t>。（法義偈頌類</w:t>
      </w:r>
      <w:r w:rsidRPr="00EF7063">
        <w:rPr>
          <w:rStyle w:val="FootnoteReference"/>
          <w:szCs w:val="24"/>
        </w:rPr>
        <w:footnoteReference w:id="9"/>
      </w:r>
      <w:r w:rsidRPr="00EF7063">
        <w:rPr>
          <w:szCs w:val="24"/>
        </w:rPr>
        <w:t>、傳說故事類</w:t>
      </w:r>
      <w:r w:rsidRPr="00EF7063">
        <w:rPr>
          <w:rStyle w:val="FootnoteReference"/>
          <w:szCs w:val="24"/>
        </w:rPr>
        <w:footnoteReference w:id="10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（四）部派思想。（說一切有部的六足一身論</w:t>
      </w:r>
      <w:r w:rsidRPr="00EF7063">
        <w:rPr>
          <w:rStyle w:val="FootnoteReference"/>
          <w:szCs w:val="24"/>
        </w:rPr>
        <w:footnoteReference w:id="11"/>
      </w:r>
      <w:r w:rsidRPr="00EF7063">
        <w:rPr>
          <w:szCs w:val="24"/>
        </w:rPr>
        <w:t>，《大毘婆沙論》，犢子部阿毘曇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（五）引用大量的大乘經典。</w:t>
      </w:r>
      <w:r w:rsidRPr="00EF7063">
        <w:rPr>
          <w:rStyle w:val="FootnoteReference"/>
          <w:szCs w:val="24"/>
        </w:rPr>
        <w:footnoteReference w:id="12"/>
      </w:r>
      <w:r w:rsidRPr="00EF7063">
        <w:rPr>
          <w:szCs w:val="24"/>
        </w:rPr>
        <w:t>（如《維摩經》、《十地經》、《法華經》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（六）引用《中論》、提婆《四百論》</w:t>
      </w:r>
      <w:r w:rsidRPr="00EF7063">
        <w:rPr>
          <w:rStyle w:val="FootnoteReference"/>
          <w:szCs w:val="24"/>
        </w:rPr>
        <w:footnoteReference w:id="13"/>
      </w:r>
      <w:r w:rsidRPr="00EF7063">
        <w:rPr>
          <w:szCs w:val="24"/>
        </w:rPr>
        <w:t>及羅</w:t>
      </w:r>
      <w:r w:rsidRPr="00EF7063">
        <w:rPr>
          <w:rFonts w:ascii="新細明體" w:hAnsi="新細明體" w:cs="新細明體"/>
          <w:kern w:val="0"/>
          <w:szCs w:val="22"/>
        </w:rPr>
        <w:t>睺</w:t>
      </w:r>
      <w:r w:rsidRPr="00EF7063">
        <w:rPr>
          <w:szCs w:val="24"/>
        </w:rPr>
        <w:t>羅所作的《讚般若波羅蜜偈》</w:t>
      </w:r>
      <w:r w:rsidRPr="00EF7063">
        <w:rPr>
          <w:rStyle w:val="FootnoteReference"/>
          <w:szCs w:val="24"/>
        </w:rPr>
        <w:footnoteReference w:id="14"/>
      </w:r>
      <w:r w:rsidRPr="00EF7063">
        <w:rPr>
          <w:szCs w:val="24"/>
        </w:rPr>
        <w:t>等論書。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（七）提及當時「大乘學者」之說法。</w:t>
      </w:r>
      <w:r w:rsidRPr="00EF7063">
        <w:rPr>
          <w:rStyle w:val="FootnoteReference"/>
          <w:szCs w:val="24"/>
        </w:rPr>
        <w:footnoteReference w:id="1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（八）其他：如韋陀（吠陀），僧佉（數論）等外道典籍。</w:t>
      </w:r>
    </w:p>
    <w:p w:rsidR="007A0F09" w:rsidRPr="00EF7063" w:rsidRDefault="007A0F09">
      <w:pPr>
        <w:widowControl/>
        <w:rPr>
          <w:b/>
          <w:szCs w:val="24"/>
        </w:rPr>
      </w:pPr>
      <w:r w:rsidRPr="00EF7063">
        <w:rPr>
          <w:b/>
          <w:szCs w:val="24"/>
        </w:rPr>
        <w:br w:type="page"/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六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《大智度論》之組織大要</w:t>
      </w:r>
    </w:p>
    <w:p w:rsidR="009D2894" w:rsidRPr="00EF7063" w:rsidRDefault="009D2894" w:rsidP="00165804">
      <w:pPr>
        <w:spacing w:line="354" w:lineRule="exact"/>
        <w:ind w:left="720" w:hangingChars="300" w:hanging="720"/>
        <w:jc w:val="both"/>
      </w:pPr>
      <w:r w:rsidRPr="00EF7063">
        <w:t>（一）《大智度論》是經論的合編</w:t>
      </w:r>
      <w:r w:rsidRPr="00EF7063">
        <w:rPr>
          <w:rFonts w:hint="eastAsia"/>
        </w:rPr>
        <w:t>100</w:t>
      </w:r>
      <w:r w:rsidRPr="00EF7063">
        <w:rPr>
          <w:rFonts w:hint="eastAsia"/>
        </w:rPr>
        <w:t>卷，</w:t>
      </w:r>
      <w:r w:rsidRPr="00EF7063">
        <w:t>其中</w:t>
      </w:r>
      <w:r w:rsidRPr="00EF7063">
        <w:rPr>
          <w:rFonts w:hint="eastAsia"/>
        </w:rPr>
        <w:t>含</w:t>
      </w:r>
      <w:r w:rsidRPr="00EF7063">
        <w:rPr>
          <w:szCs w:val="24"/>
        </w:rPr>
        <w:t>《大品般若經》</w:t>
      </w:r>
      <w:r w:rsidRPr="00EF7063">
        <w:t>經文</w:t>
      </w:r>
      <w:r w:rsidRPr="00EF7063">
        <w:rPr>
          <w:rFonts w:hint="eastAsia"/>
        </w:rPr>
        <w:t>27</w:t>
      </w:r>
      <w:r w:rsidRPr="00EF7063">
        <w:t>卷</w:t>
      </w:r>
      <w:r w:rsidRPr="00EF7063">
        <w:rPr>
          <w:rStyle w:val="FootnoteReference"/>
        </w:rPr>
        <w:footnoteReference w:id="16"/>
      </w:r>
      <w:r w:rsidRPr="00EF7063">
        <w:t>，釋論</w:t>
      </w:r>
      <w:r w:rsidRPr="00EF7063">
        <w:rPr>
          <w:rFonts w:hint="eastAsia"/>
        </w:rPr>
        <w:t>73</w:t>
      </w:r>
      <w:r w:rsidRPr="00EF7063">
        <w:t>卷</w:t>
      </w:r>
      <w:r w:rsidRPr="00EF7063">
        <w:rPr>
          <w:rFonts w:hint="eastAsia"/>
        </w:rPr>
        <w:t>；</w:t>
      </w:r>
      <w:r w:rsidRPr="00EF7063">
        <w:t>前</w:t>
      </w:r>
      <w:r w:rsidRPr="00EF7063">
        <w:rPr>
          <w:rFonts w:hint="eastAsia"/>
        </w:rPr>
        <w:t>34</w:t>
      </w:r>
      <w:r w:rsidRPr="00EF7063">
        <w:t>卷詳釋初品，第</w:t>
      </w:r>
      <w:r w:rsidRPr="00EF7063">
        <w:rPr>
          <w:rFonts w:hint="eastAsia"/>
        </w:rPr>
        <w:t>2</w:t>
      </w:r>
      <w:r w:rsidRPr="00EF7063">
        <w:t>品以下略釋。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t>（二）</w:t>
      </w:r>
      <w:r w:rsidRPr="00EF7063">
        <w:rPr>
          <w:szCs w:val="24"/>
        </w:rPr>
        <w:t>《大品般若經》共</w:t>
      </w:r>
      <w:r w:rsidRPr="00EF7063">
        <w:rPr>
          <w:szCs w:val="24"/>
        </w:rPr>
        <w:t>90</w:t>
      </w:r>
      <w:r w:rsidRPr="00EF7063">
        <w:rPr>
          <w:szCs w:val="24"/>
        </w:rPr>
        <w:t>品，略分為四部</w:t>
      </w:r>
      <w:r w:rsidR="00001934" w:rsidRPr="00EF7063">
        <w:rPr>
          <w:rFonts w:hint="eastAsia"/>
          <w:szCs w:val="24"/>
        </w:rPr>
        <w:t>分</w:t>
      </w:r>
      <w:r w:rsidRPr="00EF7063">
        <w:rPr>
          <w:szCs w:val="24"/>
        </w:rPr>
        <w:t>：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rPr>
          <w:szCs w:val="24"/>
        </w:rPr>
        <w:t>1</w:t>
      </w:r>
      <w:r w:rsidRPr="00EF7063">
        <w:rPr>
          <w:szCs w:val="24"/>
        </w:rPr>
        <w:t>、</w:t>
      </w:r>
      <w:r w:rsidRPr="00EF7063">
        <w:t>〈序品第</w:t>
      </w:r>
      <w:r w:rsidR="005B252B" w:rsidRPr="00EF7063">
        <w:rPr>
          <w:szCs w:val="24"/>
        </w:rPr>
        <w:t>一</w:t>
      </w:r>
      <w:r w:rsidRPr="00EF7063">
        <w:t>〉至〈舌相品第</w:t>
      </w:r>
      <w:r w:rsidR="005B252B" w:rsidRPr="00EF7063">
        <w:rPr>
          <w:szCs w:val="24"/>
        </w:rPr>
        <w:t>六</w:t>
      </w:r>
      <w:r w:rsidRPr="00EF7063"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t>2</w:t>
      </w:r>
      <w:r w:rsidRPr="00EF7063">
        <w:t>、〈三假品第</w:t>
      </w:r>
      <w:r w:rsidR="005B252B" w:rsidRPr="00EF7063">
        <w:rPr>
          <w:szCs w:val="24"/>
        </w:rPr>
        <w:t>七</w:t>
      </w:r>
      <w:r w:rsidRPr="00EF7063">
        <w:t>〉至〈累教品第</w:t>
      </w:r>
      <w:r w:rsidR="005B252B" w:rsidRPr="00EF7063">
        <w:rPr>
          <w:szCs w:val="24"/>
        </w:rPr>
        <w:t>六十六</w:t>
      </w:r>
      <w:r w:rsidRPr="00EF7063">
        <w:t>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t>3</w:t>
      </w:r>
      <w:r w:rsidRPr="00EF7063">
        <w:t>、</w:t>
      </w:r>
      <w:r w:rsidRPr="00EF7063">
        <w:rPr>
          <w:szCs w:val="24"/>
        </w:rPr>
        <w:t>〈無盡品第</w:t>
      </w:r>
      <w:r w:rsidR="005B252B" w:rsidRPr="00EF7063">
        <w:rPr>
          <w:szCs w:val="24"/>
        </w:rPr>
        <w:t>六十七</w:t>
      </w:r>
      <w:r w:rsidRPr="00EF7063">
        <w:rPr>
          <w:szCs w:val="24"/>
        </w:rPr>
        <w:t>〉至〈如化品第</w:t>
      </w:r>
      <w:r w:rsidR="005B252B" w:rsidRPr="00EF7063">
        <w:rPr>
          <w:szCs w:val="24"/>
        </w:rPr>
        <w:t>八十七</w:t>
      </w:r>
      <w:r w:rsidRPr="00EF7063">
        <w:rPr>
          <w:szCs w:val="24"/>
        </w:rPr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4</w:t>
      </w:r>
      <w:r w:rsidRPr="00EF7063">
        <w:rPr>
          <w:szCs w:val="24"/>
        </w:rPr>
        <w:t>、〈常啼品第</w:t>
      </w:r>
      <w:r w:rsidR="005B252B" w:rsidRPr="00EF7063">
        <w:rPr>
          <w:szCs w:val="24"/>
        </w:rPr>
        <w:t>八</w:t>
      </w:r>
      <w:bookmarkStart w:id="0" w:name="_GoBack"/>
      <w:bookmarkEnd w:id="0"/>
      <w:r w:rsidR="005B252B" w:rsidRPr="00EF7063">
        <w:rPr>
          <w:szCs w:val="24"/>
        </w:rPr>
        <w:t>十八</w:t>
      </w:r>
      <w:r w:rsidRPr="00EF7063">
        <w:rPr>
          <w:szCs w:val="24"/>
        </w:rPr>
        <w:t>〉至〈囑累品第</w:t>
      </w:r>
      <w:r w:rsidR="005B252B" w:rsidRPr="00EF7063">
        <w:rPr>
          <w:szCs w:val="24"/>
        </w:rPr>
        <w:t>九十</w:t>
      </w:r>
      <w:r w:rsidRPr="00EF7063">
        <w:rPr>
          <w:szCs w:val="24"/>
        </w:rPr>
        <w:t>〉。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其中，</w:t>
      </w:r>
      <w:r w:rsidRPr="00EF7063">
        <w:t>〈三假品第</w:t>
      </w:r>
      <w:r w:rsidR="005B252B" w:rsidRPr="00EF7063">
        <w:t>七</w:t>
      </w:r>
      <w:r w:rsidRPr="00EF7063">
        <w:t>〉至</w:t>
      </w:r>
      <w:r w:rsidRPr="00EF7063">
        <w:rPr>
          <w:szCs w:val="24"/>
        </w:rPr>
        <w:t>〈</w:t>
      </w:r>
      <w:r w:rsidRPr="00EF7063">
        <w:t>累教</w:t>
      </w:r>
      <w:r w:rsidRPr="00EF7063">
        <w:rPr>
          <w:szCs w:val="24"/>
        </w:rPr>
        <w:t>品第</w:t>
      </w:r>
      <w:r w:rsidR="005B252B" w:rsidRPr="00EF7063">
        <w:rPr>
          <w:szCs w:val="24"/>
        </w:rPr>
        <w:t>六十六</w:t>
      </w:r>
      <w:r w:rsidRPr="00EF7063">
        <w:rPr>
          <w:szCs w:val="24"/>
        </w:rPr>
        <w:t>〉，及〈常啼品第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〉、〈法尚品第</w:t>
      </w:r>
      <w:r w:rsidR="005B252B" w:rsidRPr="00EF7063">
        <w:rPr>
          <w:szCs w:val="24"/>
        </w:rPr>
        <w:t>八十九</w:t>
      </w:r>
      <w:r w:rsidR="00001934" w:rsidRPr="00EF7063">
        <w:rPr>
          <w:szCs w:val="24"/>
        </w:rPr>
        <w:t>〉之內容，</w:t>
      </w:r>
      <w:r w:rsidR="00001934" w:rsidRPr="00EF7063">
        <w:rPr>
          <w:rFonts w:hint="eastAsia"/>
          <w:szCs w:val="24"/>
        </w:rPr>
        <w:t>大致</w:t>
      </w:r>
      <w:r w:rsidRPr="00EF7063">
        <w:rPr>
          <w:szCs w:val="24"/>
        </w:rPr>
        <w:t>與《小品般若經》相合。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rPr>
          <w:szCs w:val="24"/>
        </w:rPr>
        <w:t>（三）《小品般若經》重於「般若道」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《大品般若經》則包含了「般若道」與「方便道」。</w:t>
      </w:r>
      <w:r w:rsidRPr="00EF7063">
        <w:t>《大智度論》選擇卷數適中的</w:t>
      </w:r>
      <w:r w:rsidRPr="00EF7063">
        <w:rPr>
          <w:szCs w:val="24"/>
        </w:rPr>
        <w:t>《大品般若經》（</w:t>
      </w:r>
      <w:r w:rsidRPr="00EF7063">
        <w:rPr>
          <w:szCs w:val="24"/>
        </w:rPr>
        <w:t>27</w:t>
      </w:r>
      <w:r w:rsidRPr="00EF7063">
        <w:rPr>
          <w:szCs w:val="24"/>
        </w:rPr>
        <w:t>卷）作註釋，不但闡揚了「絕諸戲論的般若道」，也兼顧了「嚴土熟生的方便道」</w:t>
      </w:r>
      <w:r w:rsidRPr="00EF7063">
        <w:rPr>
          <w:rStyle w:val="FootnoteReference"/>
          <w:szCs w:val="24"/>
        </w:rPr>
        <w:footnoteReference w:id="17"/>
      </w:r>
      <w:r w:rsidRPr="00EF7063">
        <w:rPr>
          <w:szCs w:val="24"/>
        </w:rPr>
        <w:t>，可說非常善巧。</w:t>
      </w:r>
    </w:p>
    <w:p w:rsidR="009D2894" w:rsidRPr="00EF7063" w:rsidRDefault="009D2894" w:rsidP="00165804">
      <w:pPr>
        <w:spacing w:beforeLines="50" w:before="180" w:line="354" w:lineRule="exact"/>
        <w:ind w:left="480" w:hangingChars="200" w:hanging="480"/>
        <w:jc w:val="both"/>
        <w:rPr>
          <w:rStyle w:val="byline"/>
          <w:color w:val="auto"/>
          <w:szCs w:val="24"/>
        </w:rPr>
      </w:pPr>
      <w:r w:rsidRPr="00EF7063">
        <w:rPr>
          <w:rStyle w:val="byline"/>
          <w:rFonts w:hint="eastAsia"/>
          <w:color w:val="auto"/>
          <w:szCs w:val="24"/>
        </w:rPr>
        <w:t>七</w:t>
      </w:r>
      <w:r w:rsidRPr="00EF7063">
        <w:rPr>
          <w:rStyle w:val="byline"/>
          <w:color w:val="auto"/>
          <w:szCs w:val="24"/>
        </w:rPr>
        <w:t>、《大智度論》之體例，如僧叡《序》所說：「</w:t>
      </w:r>
      <w:r w:rsidRPr="00EF7063">
        <w:rPr>
          <w:rStyle w:val="byline"/>
          <w:rFonts w:eastAsia="標楷體"/>
          <w:color w:val="auto"/>
          <w:szCs w:val="24"/>
        </w:rPr>
        <w:t>其為論也，初辭擬之，必標眾異以盡美；卒成之終，則舉無執以盡善</w:t>
      </w:r>
      <w:r w:rsidRPr="00EF7063">
        <w:rPr>
          <w:rStyle w:val="byline"/>
          <w:color w:val="auto"/>
          <w:szCs w:val="24"/>
        </w:rPr>
        <w:t>。」</w:t>
      </w:r>
      <w:r w:rsidRPr="00EF7063">
        <w:rPr>
          <w:rStyle w:val="FootnoteReference"/>
          <w:szCs w:val="24"/>
        </w:rPr>
        <w:footnoteReference w:id="18"/>
      </w:r>
      <w:r w:rsidRPr="00EF7063">
        <w:rPr>
          <w:rStyle w:val="byline"/>
          <w:color w:val="auto"/>
          <w:szCs w:val="24"/>
        </w:rPr>
        <w:t>常針對一個問題，從各角度以「復次」、「復次」之形式列出多種回答。有時「各說並陳」而不加簡擇，有時以「無執」為宗。</w:t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</w:rPr>
      </w:pPr>
      <w:r w:rsidRPr="00EF7063">
        <w:rPr>
          <w:rFonts w:hint="eastAsia"/>
          <w:b/>
          <w:szCs w:val="24"/>
        </w:rPr>
        <w:t>八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《大智度論》對佛法的根本立場</w:t>
      </w:r>
    </w:p>
    <w:p w:rsidR="009D2894" w:rsidRPr="00EF7063" w:rsidRDefault="009D2894" w:rsidP="00165804">
      <w:pPr>
        <w:spacing w:beforeLines="20" w:before="72" w:line="354" w:lineRule="exact"/>
        <w:jc w:val="both"/>
        <w:rPr>
          <w:szCs w:val="24"/>
        </w:rPr>
      </w:pPr>
      <w:r w:rsidRPr="00EF7063">
        <w:t>（一）印順法</w:t>
      </w:r>
      <w:r w:rsidR="007502C2" w:rsidRPr="00EF7063">
        <w:t>師，《</w:t>
      </w:r>
      <w:r w:rsidRPr="00EF7063">
        <w:rPr>
          <w:szCs w:val="24"/>
        </w:rPr>
        <w:t>印度佛教思想史</w:t>
      </w:r>
      <w:r w:rsidR="007502C2" w:rsidRPr="00EF7063">
        <w:t>》，</w:t>
      </w:r>
      <w:r w:rsidR="007502C2" w:rsidRPr="00EF7063">
        <w:t>p</w:t>
      </w:r>
      <w:r w:rsidRPr="00EF7063">
        <w:t>.126</w:t>
      </w:r>
      <w:r w:rsidRPr="00EF7063">
        <w:t>：</w:t>
      </w:r>
    </w:p>
    <w:p w:rsidR="009D2894" w:rsidRPr="00EF7063" w:rsidRDefault="009D2894" w:rsidP="00165804">
      <w:pPr>
        <w:spacing w:line="354" w:lineRule="exact"/>
        <w:ind w:leftChars="300" w:left="720"/>
        <w:jc w:val="both"/>
        <w:rPr>
          <w:rFonts w:eastAsia="標楷體"/>
          <w:szCs w:val="24"/>
        </w:rPr>
      </w:pPr>
      <w:r w:rsidRPr="00EF7063">
        <w:rPr>
          <w:rFonts w:eastAsia="標楷體"/>
          <w:b/>
          <w:szCs w:val="24"/>
        </w:rPr>
        <w:t>龍樹是大乘行者，本於深觀而修廣大行的，所以更應從《大智度論》、《十住毘婆沙論》，去理解大乘的全貌。</w:t>
      </w:r>
      <w:r w:rsidRPr="00EF7063">
        <w:rPr>
          <w:rFonts w:eastAsia="標楷體"/>
          <w:szCs w:val="24"/>
        </w:rPr>
        <w:t>龍樹生於南印度，在北方修學，所以龍樹論有綜貫南北的特色；抉擇、貫通一切，撥荊棘而啟大乘的坦途，不是為理論而理論的說明者。「佛法」的「四部阿含」以外，大乘經的傳出，部類眾多，宗趣不一，所以龍樹依據古說，依「四阿含」的不同特性，立四種悉檀</w:t>
      </w:r>
      <w:r w:rsidRPr="00EF7063">
        <w:rPr>
          <w:rStyle w:val="FootnoteReference"/>
          <w:rFonts w:eastAsia="標楷體"/>
          <w:szCs w:val="24"/>
        </w:rPr>
        <w:footnoteReference w:id="19"/>
      </w:r>
      <w:r w:rsidRPr="00EF7063">
        <w:rPr>
          <w:rFonts w:eastAsia="標楷體"/>
          <w:szCs w:val="24"/>
        </w:rPr>
        <w:t>，以貫攝一切佛法</w:t>
      </w:r>
      <w:r w:rsidRPr="00EF7063">
        <w:rPr>
          <w:rFonts w:eastAsia="標楷體" w:hint="eastAsia"/>
          <w:szCs w:val="24"/>
        </w:rPr>
        <w:t>──</w:t>
      </w:r>
      <w:r w:rsidRPr="00EF7063">
        <w:rPr>
          <w:rFonts w:eastAsia="標楷體"/>
          <w:szCs w:val="24"/>
        </w:rPr>
        <w:t>悉檀是宗旨、理趣的意思。四悉檀是：有的是適應俗情方便誘導向佛的「</w:t>
      </w:r>
      <w:r w:rsidRPr="00EF7063">
        <w:rPr>
          <w:rFonts w:eastAsia="標楷體"/>
          <w:b/>
          <w:szCs w:val="24"/>
        </w:rPr>
        <w:t>世界悉檀</w:t>
      </w:r>
      <w:r w:rsidRPr="00EF7063">
        <w:rPr>
          <w:rFonts w:eastAsia="標楷體"/>
          <w:szCs w:val="24"/>
        </w:rPr>
        <w:t>」</w:t>
      </w:r>
      <w:r w:rsidRPr="00EF7063">
        <w:rPr>
          <w:rFonts w:eastAsia="標楷體" w:hint="eastAsia"/>
          <w:szCs w:val="24"/>
        </w:rPr>
        <w:t>，</w:t>
      </w:r>
      <w:r w:rsidRPr="00EF7063">
        <w:rPr>
          <w:rFonts w:eastAsia="標楷體"/>
          <w:szCs w:val="24"/>
        </w:rPr>
        <w:t>有的是針對偏蔽過失而說的「</w:t>
      </w:r>
      <w:r w:rsidRPr="00EF7063">
        <w:rPr>
          <w:rFonts w:eastAsia="標楷體"/>
          <w:b/>
          <w:szCs w:val="24"/>
        </w:rPr>
        <w:t>對治悉檀</w:t>
      </w:r>
      <w:r w:rsidRPr="00EF7063">
        <w:rPr>
          <w:rFonts w:eastAsia="標楷體"/>
          <w:szCs w:val="24"/>
        </w:rPr>
        <w:t>」</w:t>
      </w:r>
      <w:r w:rsidRPr="00EF7063">
        <w:rPr>
          <w:rFonts w:eastAsia="標楷體" w:hint="eastAsia"/>
          <w:szCs w:val="24"/>
        </w:rPr>
        <w:t>，</w:t>
      </w:r>
      <w:r w:rsidRPr="00EF7063">
        <w:rPr>
          <w:rFonts w:eastAsia="標楷體"/>
          <w:szCs w:val="24"/>
        </w:rPr>
        <w:t>有的是啟發人心向上向善的「</w:t>
      </w:r>
      <w:r w:rsidRPr="00EF7063">
        <w:rPr>
          <w:rFonts w:eastAsia="標楷體"/>
          <w:b/>
          <w:szCs w:val="24"/>
        </w:rPr>
        <w:t>各各為人悉檀</w:t>
      </w:r>
      <w:r w:rsidRPr="00EF7063">
        <w:rPr>
          <w:rFonts w:eastAsia="標楷體"/>
          <w:szCs w:val="24"/>
        </w:rPr>
        <w:t>」</w:t>
      </w:r>
      <w:r w:rsidRPr="00EF7063">
        <w:rPr>
          <w:rFonts w:eastAsia="標楷體" w:hint="eastAsia"/>
          <w:szCs w:val="24"/>
        </w:rPr>
        <w:t>，</w:t>
      </w:r>
      <w:r w:rsidRPr="00EF7063">
        <w:rPr>
          <w:rFonts w:eastAsia="標楷體"/>
          <w:szCs w:val="24"/>
        </w:rPr>
        <w:t>有的是顯示究竟真實的「</w:t>
      </w:r>
      <w:r w:rsidRPr="00EF7063">
        <w:rPr>
          <w:rFonts w:eastAsia="標楷體"/>
          <w:b/>
          <w:szCs w:val="24"/>
        </w:rPr>
        <w:t>第一義悉檀</w:t>
      </w:r>
      <w:r w:rsidRPr="00EF7063">
        <w:rPr>
          <w:rFonts w:eastAsia="標楷體"/>
          <w:szCs w:val="24"/>
        </w:rPr>
        <w:t>」。以此四悉檀通攝當時的一切佛說，「皆是實，無相違背」</w:t>
      </w:r>
      <w:r w:rsidRPr="00EF7063">
        <w:rPr>
          <w:rStyle w:val="FootnoteReference"/>
          <w:rFonts w:eastAsia="標楷體"/>
          <w:szCs w:val="24"/>
        </w:rPr>
        <w:footnoteReference w:id="20"/>
      </w:r>
      <w:r w:rsidRPr="00EF7063">
        <w:rPr>
          <w:rFonts w:eastAsia="標楷體"/>
          <w:szCs w:val="24"/>
        </w:rPr>
        <w:t>。經說不同，如從應機說法來說，一切是如實說，「佛說無不如義」，所以「如來是真語者</w:t>
      </w:r>
      <w:r w:rsidRPr="00EF7063">
        <w:rPr>
          <w:rFonts w:eastAsia="標楷體" w:hint="eastAsia"/>
          <w:szCs w:val="24"/>
        </w:rPr>
        <w:t>、</w:t>
      </w:r>
      <w:r w:rsidRPr="00EF7063">
        <w:rPr>
          <w:rFonts w:eastAsia="標楷體"/>
          <w:szCs w:val="24"/>
        </w:rPr>
        <w:t>實語者</w:t>
      </w:r>
      <w:r w:rsidRPr="00EF7063">
        <w:rPr>
          <w:rFonts w:eastAsia="標楷體" w:hint="eastAsia"/>
          <w:szCs w:val="24"/>
        </w:rPr>
        <w:t>、</w:t>
      </w:r>
      <w:r w:rsidRPr="00EF7063">
        <w:rPr>
          <w:rFonts w:eastAsia="標楷體"/>
          <w:szCs w:val="24"/>
        </w:rPr>
        <w:t>如語者</w:t>
      </w:r>
      <w:r w:rsidRPr="00EF7063">
        <w:rPr>
          <w:rFonts w:eastAsia="標楷體" w:hint="eastAsia"/>
          <w:szCs w:val="24"/>
        </w:rPr>
        <w:t>、</w:t>
      </w:r>
      <w:r w:rsidRPr="00EF7063">
        <w:rPr>
          <w:rFonts w:eastAsia="標楷體"/>
          <w:szCs w:val="24"/>
        </w:rPr>
        <w:t>不誑語者</w:t>
      </w:r>
      <w:r w:rsidRPr="00EF7063">
        <w:rPr>
          <w:rFonts w:eastAsia="標楷體" w:hint="eastAsia"/>
          <w:szCs w:val="24"/>
        </w:rPr>
        <w:t>、</w:t>
      </w:r>
      <w:r w:rsidRPr="00EF7063">
        <w:rPr>
          <w:rFonts w:eastAsia="標楷體"/>
          <w:szCs w:val="24"/>
        </w:rPr>
        <w:t>不異語者」！然依修行而得究竟來說，那就是「第一義悉檀」了。</w:t>
      </w:r>
    </w:p>
    <w:p w:rsidR="009D2894" w:rsidRPr="00EF7063" w:rsidRDefault="009D2894" w:rsidP="00A229DA">
      <w:pPr>
        <w:pStyle w:val="FootnoteText"/>
        <w:snapToGrid/>
        <w:spacing w:beforeLines="50" w:before="180"/>
        <w:jc w:val="both"/>
        <w:rPr>
          <w:sz w:val="24"/>
          <w:szCs w:val="24"/>
        </w:rPr>
      </w:pPr>
      <w:r w:rsidRPr="00EF7063">
        <w:rPr>
          <w:sz w:val="24"/>
          <w:szCs w:val="24"/>
        </w:rPr>
        <w:t>（二）印順法</w:t>
      </w:r>
      <w:r w:rsidR="007502C2" w:rsidRPr="00EF7063">
        <w:rPr>
          <w:sz w:val="24"/>
          <w:szCs w:val="24"/>
        </w:rPr>
        <w:t>師，《</w:t>
      </w:r>
      <w:r w:rsidRPr="00EF7063">
        <w:rPr>
          <w:sz w:val="24"/>
          <w:szCs w:val="24"/>
        </w:rPr>
        <w:t>大智度論之作者及其翻譯</w:t>
      </w:r>
      <w:r w:rsidR="007502C2" w:rsidRPr="00EF7063">
        <w:rPr>
          <w:sz w:val="24"/>
          <w:szCs w:val="24"/>
        </w:rPr>
        <w:t>》，</w:t>
      </w:r>
      <w:r w:rsidR="007502C2" w:rsidRPr="00EF7063">
        <w:rPr>
          <w:sz w:val="24"/>
          <w:szCs w:val="24"/>
        </w:rPr>
        <w:t>pp.45-47</w:t>
      </w:r>
      <w:r w:rsidRPr="00EF7063">
        <w:rPr>
          <w:sz w:val="24"/>
          <w:szCs w:val="24"/>
        </w:rPr>
        <w:t>：</w:t>
      </w:r>
    </w:p>
    <w:p w:rsidR="009D2894" w:rsidRPr="00EF7063" w:rsidRDefault="009D2894" w:rsidP="00A229DA">
      <w:pPr>
        <w:ind w:leftChars="300" w:left="720"/>
        <w:jc w:val="both"/>
        <w:rPr>
          <w:rFonts w:ascii="新細明體" w:hAnsi="新細明體"/>
        </w:rPr>
      </w:pPr>
      <w:r w:rsidRPr="00EF7063">
        <w:rPr>
          <w:rFonts w:eastAsia="標楷體"/>
        </w:rPr>
        <w:t>諸佛以無量方便力，為種種眾生，說種種法門。只要能「離戲論」，則一切法門，莫不能「知諸法實相」。這是《</w:t>
      </w:r>
      <w:r w:rsidRPr="00EF7063">
        <w:rPr>
          <w:rFonts w:eastAsia="標楷體" w:hint="eastAsia"/>
        </w:rPr>
        <w:t>大</w:t>
      </w:r>
      <w:r w:rsidRPr="00EF7063">
        <w:rPr>
          <w:rFonts w:eastAsia="標楷體"/>
        </w:rPr>
        <w:t>智</w:t>
      </w:r>
      <w:r w:rsidRPr="00EF7063">
        <w:rPr>
          <w:rFonts w:eastAsia="標楷體" w:hint="eastAsia"/>
        </w:rPr>
        <w:t>度</w:t>
      </w:r>
      <w:r w:rsidRPr="00EF7063">
        <w:rPr>
          <w:rFonts w:eastAsia="標楷體"/>
        </w:rPr>
        <w:t>論》看待一切佛法的根本立場。</w:t>
      </w:r>
      <w:r w:rsidRPr="00EF7063">
        <w:rPr>
          <w:rFonts w:ascii="新細明體" w:hAnsi="新細明體"/>
        </w:rPr>
        <w:t>……</w:t>
      </w:r>
    </w:p>
    <w:p w:rsidR="009D2894" w:rsidRPr="00EF7063" w:rsidRDefault="009D2894" w:rsidP="00A229DA">
      <w:pPr>
        <w:ind w:leftChars="300" w:left="720"/>
        <w:jc w:val="both"/>
        <w:rPr>
          <w:rFonts w:eastAsia="標楷體"/>
        </w:rPr>
      </w:pPr>
      <w:r w:rsidRPr="00EF7063">
        <w:rPr>
          <w:rFonts w:eastAsia="標楷體"/>
        </w:rPr>
        <w:t>這種種論義，都淵源於佛（《阿含》）說，只是偏執而無法「離戲論」，遂以為對方「乖錯」。如「得般若波羅密法」，亦即通達緣起即空即假名的中道，則部派異義，都有其</w:t>
      </w:r>
      <w:r w:rsidRPr="00EF7063">
        <w:rPr>
          <w:rFonts w:eastAsia="標楷體"/>
          <w:b/>
        </w:rPr>
        <w:t>相對真實性</w:t>
      </w:r>
      <w:r w:rsidRPr="00EF7063">
        <w:rPr>
          <w:rFonts w:eastAsia="標楷體"/>
        </w:rPr>
        <w:t>，於一切法門，自能通達無礙。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九</w:t>
      </w:r>
      <w:r w:rsidRPr="00EF7063">
        <w:rPr>
          <w:b/>
          <w:szCs w:val="24"/>
        </w:rPr>
        <w:t>、《大智度論》之主要內容</w:t>
      </w:r>
    </w:p>
    <w:p w:rsidR="009D2894" w:rsidRPr="00EF7063" w:rsidRDefault="009D2894" w:rsidP="00A229DA">
      <w:pPr>
        <w:spacing w:beforeLines="20" w:before="72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（一）</w:t>
      </w:r>
      <w:r w:rsidRPr="00EF7063">
        <w:rPr>
          <w:szCs w:val="24"/>
        </w:rPr>
        <w:t>勸發菩提心，修學六度</w:t>
      </w:r>
      <w:r w:rsidRPr="00EF7063">
        <w:rPr>
          <w:rStyle w:val="FootnoteReference"/>
          <w:szCs w:val="24"/>
        </w:rPr>
        <w:footnoteReference w:id="21"/>
      </w:r>
      <w:r w:rsidRPr="00EF7063">
        <w:rPr>
          <w:szCs w:val="24"/>
        </w:rPr>
        <w:t>、四攝</w:t>
      </w:r>
      <w:r w:rsidRPr="00EF7063">
        <w:rPr>
          <w:rStyle w:val="FootnoteReference"/>
          <w:szCs w:val="24"/>
        </w:rPr>
        <w:footnoteReference w:id="22"/>
      </w:r>
      <w:r w:rsidRPr="00EF7063">
        <w:rPr>
          <w:szCs w:val="24"/>
        </w:rPr>
        <w:t>等，遍學一切法</w:t>
      </w:r>
      <w:r w:rsidRPr="00EF7063">
        <w:rPr>
          <w:rStyle w:val="FootnoteReference"/>
          <w:szCs w:val="24"/>
        </w:rPr>
        <w:footnoteReference w:id="23"/>
      </w:r>
      <w:r w:rsidRPr="00EF7063">
        <w:rPr>
          <w:szCs w:val="24"/>
        </w:rPr>
        <w:t>，辨明魔事，得不退轉，莊嚴佛土，度化眾生，成就佛道。</w:t>
      </w:r>
    </w:p>
    <w:p w:rsidR="009D2894" w:rsidRPr="00EF7063" w:rsidRDefault="009D2894" w:rsidP="00A229DA">
      <w:pPr>
        <w:spacing w:beforeLines="30" w:before="108"/>
        <w:jc w:val="both"/>
        <w:rPr>
          <w:szCs w:val="24"/>
        </w:rPr>
      </w:pPr>
      <w:r w:rsidRPr="00EF7063">
        <w:rPr>
          <w:rFonts w:hint="eastAsia"/>
          <w:szCs w:val="24"/>
        </w:rPr>
        <w:t>（二）</w:t>
      </w:r>
      <w:r w:rsidRPr="00EF7063">
        <w:rPr>
          <w:szCs w:val="24"/>
        </w:rPr>
        <w:t>比較二乘與菩薩修行方法之異同。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（三）</w:t>
      </w:r>
      <w:r w:rsidRPr="00EF7063">
        <w:rPr>
          <w:szCs w:val="24"/>
        </w:rPr>
        <w:t>菩薩修行階位。（《大品般若經》</w:t>
      </w:r>
      <w:r w:rsidRPr="00EF7063">
        <w:rPr>
          <w:rFonts w:hint="eastAsia"/>
          <w:szCs w:val="24"/>
        </w:rPr>
        <w:t>〈</w:t>
      </w:r>
      <w:r w:rsidRPr="00EF7063">
        <w:rPr>
          <w:szCs w:val="24"/>
        </w:rPr>
        <w:t>發趣品</w:t>
      </w:r>
      <w:r w:rsidRPr="00EF7063">
        <w:rPr>
          <w:rFonts w:hint="eastAsia"/>
          <w:szCs w:val="24"/>
        </w:rPr>
        <w:t>〉</w:t>
      </w:r>
      <w:r w:rsidRPr="00EF7063">
        <w:rPr>
          <w:szCs w:val="24"/>
        </w:rPr>
        <w:t>無名字之菩薩十地</w:t>
      </w:r>
      <w:r w:rsidRPr="00EF7063">
        <w:rPr>
          <w:rStyle w:val="FootnoteReference"/>
          <w:szCs w:val="24"/>
        </w:rPr>
        <w:footnoteReference w:id="24"/>
      </w:r>
      <w:r w:rsidRPr="00EF7063">
        <w:rPr>
          <w:szCs w:val="24"/>
        </w:rPr>
        <w:t>，「乾慧地」等共三乘十地</w:t>
      </w:r>
      <w:r w:rsidRPr="00EF7063">
        <w:rPr>
          <w:rStyle w:val="FootnoteReference"/>
          <w:szCs w:val="24"/>
        </w:rPr>
        <w:footnoteReference w:id="25"/>
      </w:r>
      <w:r w:rsidRPr="00EF7063">
        <w:rPr>
          <w:szCs w:val="24"/>
        </w:rPr>
        <w:t>，「歡喜地」等菩薩十地</w:t>
      </w:r>
      <w:r w:rsidRPr="00EF7063">
        <w:rPr>
          <w:rStyle w:val="FootnoteReference"/>
          <w:szCs w:val="24"/>
        </w:rPr>
        <w:footnoteReference w:id="26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Style w:val="byline"/>
          <w:color w:val="auto"/>
          <w:szCs w:val="24"/>
        </w:rPr>
        <w:t>（四）一般人</w:t>
      </w:r>
      <w:r w:rsidRPr="00EF7063">
        <w:rPr>
          <w:szCs w:val="24"/>
        </w:rPr>
        <w:t>對《大品般若經》之種種疑難，《大智度論》提出巧妙的解釋。例如：</w:t>
      </w:r>
    </w:p>
    <w:p w:rsidR="009D2894" w:rsidRPr="00EF7063" w:rsidRDefault="009D2894" w:rsidP="00A229DA">
      <w:pPr>
        <w:spacing w:beforeLines="20" w:before="72"/>
        <w:ind w:firstLineChars="200" w:firstLine="480"/>
        <w:jc w:val="both"/>
        <w:rPr>
          <w:b/>
          <w:szCs w:val="24"/>
        </w:rPr>
      </w:pPr>
      <w:r w:rsidRPr="00EF7063">
        <w:rPr>
          <w:b/>
          <w:szCs w:val="24"/>
        </w:rPr>
        <w:t>1</w:t>
      </w:r>
      <w:r w:rsidRPr="00EF7063">
        <w:rPr>
          <w:b/>
          <w:szCs w:val="24"/>
        </w:rPr>
        <w:t>、菩薩初發心是否即勝過漏盡阿羅漢？（《大智度論》卷</w:t>
      </w:r>
      <w:r w:rsidRPr="00EF7063">
        <w:rPr>
          <w:b/>
          <w:szCs w:val="24"/>
        </w:rPr>
        <w:t>78</w:t>
      </w:r>
      <w:r w:rsidRPr="00EF7063">
        <w:rPr>
          <w:b/>
          <w:szCs w:val="24"/>
        </w:rPr>
        <w:t>，大正</w:t>
      </w:r>
      <w:r w:rsidRPr="00EF7063">
        <w:rPr>
          <w:b/>
          <w:szCs w:val="24"/>
        </w:rPr>
        <w:t>25</w:t>
      </w:r>
      <w:r w:rsidRPr="00EF7063">
        <w:rPr>
          <w:b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EF7063">
          <w:rPr>
            <w:b/>
            <w:szCs w:val="24"/>
          </w:rPr>
          <w:t>609c</w:t>
        </w:r>
      </w:smartTag>
      <w:r w:rsidRPr="00EF7063">
        <w:rPr>
          <w:b/>
          <w:szCs w:val="24"/>
        </w:rPr>
        <w:t>12</w:t>
      </w:r>
      <w:r w:rsidR="007502C2" w:rsidRPr="00EF7063">
        <w:rPr>
          <w:b/>
          <w:szCs w:val="24"/>
        </w:rPr>
        <w:t>-</w:t>
      </w:r>
      <w:r w:rsidRPr="00EF7063">
        <w:rPr>
          <w:b/>
          <w:szCs w:val="24"/>
        </w:rPr>
        <w:t>610b1</w:t>
      </w:r>
      <w:r w:rsidRPr="00EF7063">
        <w:rPr>
          <w:b/>
          <w:szCs w:val="24"/>
        </w:rPr>
        <w:t>）</w:t>
      </w:r>
    </w:p>
    <w:p w:rsidR="00DA6F9B" w:rsidRPr="00EF7063" w:rsidRDefault="009D2894" w:rsidP="00A229DA">
      <w:pPr>
        <w:pStyle w:val="PlainText"/>
        <w:spacing w:beforeLines="20" w:before="72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Cs/>
          <w:szCs w:val="24"/>
        </w:rPr>
        <w:t>眾生有二種︰一者、發心；二者、未發心</w:t>
      </w:r>
      <w:r w:rsidRPr="00EF7063">
        <w:rPr>
          <w:rFonts w:ascii="標楷體" w:eastAsia="標楷體" w:hAnsi="標楷體"/>
          <w:szCs w:val="24"/>
        </w:rPr>
        <w:t>。</w:t>
      </w:r>
      <w:r w:rsidRPr="00EF7063">
        <w:rPr>
          <w:rFonts w:ascii="標楷體" w:eastAsia="標楷體" w:hAnsi="標楷體"/>
        </w:rPr>
        <w:t>……</w:t>
      </w:r>
      <w:r w:rsidR="004548D4" w:rsidRPr="00EF7063">
        <w:rPr>
          <w:rFonts w:ascii="標楷體" w:eastAsia="標楷體" w:hAnsi="標楷體"/>
          <w:bCs/>
          <w:szCs w:val="24"/>
        </w:rPr>
        <w:t>發心菩薩有二種︰一者、行諸波羅蜜等菩薩道</w:t>
      </w:r>
      <w:r w:rsidR="004548D4" w:rsidRPr="00EF7063">
        <w:rPr>
          <w:rFonts w:ascii="標楷體" w:eastAsia="標楷體" w:hAnsi="標楷體" w:hint="eastAsia"/>
          <w:bCs/>
          <w:szCs w:val="24"/>
        </w:rPr>
        <w:t>，</w:t>
      </w:r>
      <w:r w:rsidRPr="00EF7063">
        <w:rPr>
          <w:rFonts w:ascii="標楷體" w:eastAsia="標楷體" w:hAnsi="標楷體"/>
          <w:bCs/>
          <w:szCs w:val="24"/>
        </w:rPr>
        <w:t>二者、但空發心。此中說</w:t>
      </w:r>
      <w:r w:rsidR="004548D4" w:rsidRPr="00EF7063">
        <w:rPr>
          <w:rFonts w:ascii="標楷體" w:eastAsia="標楷體" w:hAnsi="標楷體" w:hint="eastAsia"/>
          <w:bCs/>
          <w:szCs w:val="24"/>
        </w:rPr>
        <w:t>「</w:t>
      </w:r>
      <w:r w:rsidRPr="00EF7063">
        <w:rPr>
          <w:rFonts w:ascii="標楷體" w:eastAsia="標楷體" w:hAnsi="標楷體"/>
          <w:bCs/>
          <w:szCs w:val="24"/>
        </w:rPr>
        <w:t>行菩薩道者</w:t>
      </w:r>
      <w:r w:rsidR="004548D4" w:rsidRPr="00EF7063">
        <w:rPr>
          <w:rFonts w:ascii="標楷體" w:eastAsia="標楷體" w:hAnsi="標楷體" w:hint="eastAsia"/>
          <w:bCs/>
          <w:szCs w:val="24"/>
        </w:rPr>
        <w:t>」；</w:t>
      </w:r>
      <w:r w:rsidRPr="00EF7063">
        <w:rPr>
          <w:rFonts w:ascii="標楷體" w:eastAsia="標楷體" w:hAnsi="標楷體"/>
          <w:bCs/>
          <w:szCs w:val="24"/>
        </w:rPr>
        <w:t>是人雖事未成就，能勝一切眾生，何況成就！</w:t>
      </w:r>
      <w:r w:rsidRPr="00EF7063">
        <w:rPr>
          <w:rFonts w:ascii="標楷體" w:eastAsia="標楷體" w:hAnsi="標楷體"/>
          <w:szCs w:val="24"/>
        </w:rPr>
        <w:t>……譬如一六神通阿羅漢，將一沙彌</w:t>
      </w:r>
      <w:r w:rsidRPr="00EF7063">
        <w:rPr>
          <w:rFonts w:ascii="標楷體" w:eastAsia="標楷體" w:hAnsi="標楷體" w:hint="eastAsia"/>
          <w:szCs w:val="24"/>
        </w:rPr>
        <w:t>，</w:t>
      </w:r>
      <w:r w:rsidR="004548D4" w:rsidRPr="00EF7063">
        <w:rPr>
          <w:rFonts w:ascii="標楷體" w:eastAsia="標楷體" w:hAnsi="標楷體"/>
          <w:szCs w:val="24"/>
        </w:rPr>
        <w:t>令負衣</w:t>
      </w:r>
      <w:r w:rsidR="004548D4" w:rsidRPr="00EF7063">
        <w:rPr>
          <w:rFonts w:ascii="標楷體" w:eastAsia="標楷體" w:hAnsi="標楷體" w:hint="eastAsia"/>
          <w:szCs w:val="24"/>
        </w:rPr>
        <w:t>鉢</w:t>
      </w:r>
      <w:r w:rsidR="004548D4" w:rsidRPr="00EF7063">
        <w:rPr>
          <w:rStyle w:val="gaiji"/>
          <w:rFonts w:ascii="Times New Roman" w:eastAsiaTheme="minorEastAsia" w:hAnsi="Times New Roman" w:hint="eastAsia"/>
          <w:szCs w:val="32"/>
        </w:rPr>
        <w:t>，</w:t>
      </w:r>
      <w:r w:rsidRPr="00EF7063">
        <w:rPr>
          <w:rFonts w:ascii="標楷體" w:eastAsia="標楷體" w:hAnsi="標楷體"/>
          <w:szCs w:val="24"/>
        </w:rPr>
        <w:t>循路而行。……</w:t>
      </w:r>
      <w:r w:rsidR="004548D4" w:rsidRPr="00EF7063">
        <w:rPr>
          <w:rFonts w:ascii="標楷體" w:eastAsia="標楷體" w:hAnsi="標楷體"/>
          <w:szCs w:val="24"/>
        </w:rPr>
        <w:t>沙彌聞已驚悟</w:t>
      </w:r>
      <w:r w:rsidR="004548D4" w:rsidRPr="00EF7063">
        <w:rPr>
          <w:rFonts w:ascii="標楷體" w:eastAsia="標楷體" w:hAnsi="標楷體" w:hint="eastAsia"/>
          <w:szCs w:val="24"/>
        </w:rPr>
        <w:t>：「</w:t>
      </w:r>
      <w:r w:rsidR="004548D4" w:rsidRPr="00EF7063">
        <w:rPr>
          <w:rFonts w:ascii="標楷體" w:eastAsia="標楷體" w:hAnsi="標楷體"/>
          <w:szCs w:val="24"/>
        </w:rPr>
        <w:t>我師能知我心</w:t>
      </w:r>
      <w:r w:rsidR="004548D4" w:rsidRPr="00EF7063">
        <w:rPr>
          <w:rFonts w:ascii="標楷體" w:eastAsia="標楷體" w:hAnsi="標楷體" w:hint="eastAsia"/>
          <w:szCs w:val="24"/>
        </w:rPr>
        <w:t>！</w:t>
      </w:r>
      <w:r w:rsidRPr="00EF7063">
        <w:rPr>
          <w:rFonts w:ascii="標楷體" w:eastAsia="標楷體" w:hAnsi="標楷體"/>
          <w:szCs w:val="24"/>
        </w:rPr>
        <w:t>我一發意已勝阿羅漢，何況成就！</w:t>
      </w:r>
      <w:r w:rsidR="004548D4" w:rsidRPr="00EF7063">
        <w:rPr>
          <w:rFonts w:ascii="標楷體" w:eastAsia="標楷體" w:hAnsi="標楷體" w:hint="eastAsia"/>
          <w:szCs w:val="24"/>
        </w:rPr>
        <w:t>」</w:t>
      </w:r>
      <w:r w:rsidRPr="00EF7063">
        <w:rPr>
          <w:rFonts w:ascii="標楷體" w:eastAsia="標楷體" w:hAnsi="標楷體"/>
          <w:szCs w:val="24"/>
        </w:rPr>
        <w:t>即自堅固住大乘法。</w:t>
      </w:r>
    </w:p>
    <w:p w:rsidR="009D2894" w:rsidRPr="00EF7063" w:rsidRDefault="009D2894" w:rsidP="00A229DA">
      <w:pPr>
        <w:pStyle w:val="PlainText"/>
        <w:spacing w:beforeLines="30" w:before="108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/>
          <w:bCs/>
          <w:szCs w:val="24"/>
        </w:rPr>
        <w:t>復次，勝，名不必一切事中皆勝，但以一發心，欲作佛度眾生，</w:t>
      </w:r>
      <w:r w:rsidR="004548D4" w:rsidRPr="00EF7063">
        <w:rPr>
          <w:rFonts w:ascii="標楷體" w:eastAsia="標楷體" w:hAnsi="標楷體"/>
          <w:b/>
          <w:bCs/>
          <w:szCs w:val="24"/>
        </w:rPr>
        <w:t>是事為勝；諸餘禪定、解脫等</w:t>
      </w:r>
      <w:r w:rsidRPr="00EF7063">
        <w:rPr>
          <w:rFonts w:ascii="標楷體" w:eastAsia="標楷體" w:hAnsi="標楷體"/>
          <w:b/>
          <w:bCs/>
          <w:szCs w:val="24"/>
        </w:rPr>
        <w:t>猶尚未有，何得言勝？</w:t>
      </w:r>
      <w:r w:rsidRPr="00EF7063">
        <w:rPr>
          <w:rFonts w:ascii="標楷體" w:eastAsia="標楷體" w:hAnsi="標楷體"/>
          <w:szCs w:val="24"/>
        </w:rPr>
        <w:t>譬如以飛言之，鳥則勝人。未來當得功德，此事不論。</w:t>
      </w:r>
    </w:p>
    <w:p w:rsidR="009D2894" w:rsidRPr="00EF7063" w:rsidRDefault="009D2894" w:rsidP="00A229DA">
      <w:pPr>
        <w:pStyle w:val="PlainText"/>
        <w:spacing w:beforeLines="30" w:before="108"/>
        <w:ind w:leftChars="300" w:left="72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1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="004548D4" w:rsidRPr="00EF7063">
        <w:rPr>
          <w:rFonts w:ascii="Times New Roman" w:eastAsia="標楷體" w:hAnsi="Times New Roman"/>
          <w:b/>
          <w:bCs/>
          <w:szCs w:val="24"/>
        </w:rPr>
        <w:t>小乘人言︰乃至補處菩薩</w:t>
      </w:r>
      <w:r w:rsidRPr="00EF7063">
        <w:rPr>
          <w:rFonts w:ascii="Times New Roman" w:eastAsia="標楷體" w:hAnsi="Times New Roman"/>
          <w:b/>
          <w:bCs/>
          <w:szCs w:val="24"/>
        </w:rPr>
        <w:t>尚不勝小沙彌得無量律儀者。</w:t>
      </w:r>
    </w:p>
    <w:p w:rsidR="009D2894" w:rsidRPr="00EF7063" w:rsidRDefault="009D2894" w:rsidP="00A229DA">
      <w:pPr>
        <w:pStyle w:val="PlainText"/>
        <w:ind w:leftChars="300" w:left="1320" w:hangingChars="250" w:hanging="60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2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Pr="00EF7063">
        <w:rPr>
          <w:rFonts w:ascii="Times New Roman" w:eastAsia="標楷體" w:hAnsi="Times New Roman"/>
          <w:b/>
          <w:bCs/>
          <w:szCs w:val="24"/>
        </w:rPr>
        <w:t>摩訶衍論中，或有人如是言︰其有發大乘心者，雖復在弊惡小人中，猶勝二乘得解脫者。</w:t>
      </w:r>
    </w:p>
    <w:p w:rsidR="009D2894" w:rsidRPr="00EF7063" w:rsidRDefault="009D2894" w:rsidP="00A229DA">
      <w:pPr>
        <w:pStyle w:val="PlainText"/>
        <w:ind w:leftChars="300" w:left="1320" w:hangingChars="250" w:hanging="600"/>
        <w:jc w:val="both"/>
        <w:rPr>
          <w:rStyle w:val="old"/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szCs w:val="24"/>
        </w:rPr>
        <w:t>（</w:t>
      </w:r>
      <w:r w:rsidRPr="00EF7063">
        <w:rPr>
          <w:rFonts w:ascii="Times New Roman" w:eastAsia="標楷體" w:hAnsi="Times New Roman"/>
          <w:szCs w:val="24"/>
        </w:rPr>
        <w:t>3</w:t>
      </w:r>
      <w:r w:rsidRPr="00EF7063">
        <w:rPr>
          <w:rFonts w:ascii="Times New Roman" w:eastAsia="標楷體" w:hAnsi="Times New Roman"/>
          <w:szCs w:val="24"/>
        </w:rPr>
        <w:t>）</w:t>
      </w:r>
      <w:r w:rsidR="00405512" w:rsidRPr="00EF7063">
        <w:rPr>
          <w:rFonts w:ascii="Times New Roman" w:eastAsia="標楷體" w:hAnsi="Times New Roman" w:hint="eastAsia"/>
          <w:szCs w:val="24"/>
        </w:rPr>
        <w:t>〔</w:t>
      </w:r>
      <w:r w:rsidR="00405512" w:rsidRPr="00EF7063">
        <w:rPr>
          <w:rFonts w:ascii="Times New Roman" w:eastAsia="標楷體" w:hAnsi="Times New Roman"/>
          <w:szCs w:val="24"/>
        </w:rPr>
        <w:t>論主評：</w:t>
      </w:r>
      <w:r w:rsidR="00405512" w:rsidRPr="00EF7063">
        <w:rPr>
          <w:rFonts w:ascii="Times New Roman" w:eastAsia="標楷體" w:hAnsi="Times New Roman" w:hint="eastAsia"/>
          <w:szCs w:val="24"/>
        </w:rPr>
        <w:t>〕</w:t>
      </w:r>
      <w:r w:rsidRPr="00EF7063">
        <w:rPr>
          <w:rFonts w:ascii="Times New Roman" w:eastAsia="標楷體" w:hAnsi="Times New Roman"/>
          <w:b/>
          <w:bCs/>
          <w:szCs w:val="24"/>
        </w:rPr>
        <w:t>是名二邊，離是二邊，名為中道。中道義，如上說</w:t>
      </w:r>
      <w:r w:rsidRPr="00EF7063">
        <w:rPr>
          <w:rFonts w:ascii="Times New Roman" w:eastAsia="標楷體" w:hAnsi="Times New Roman" w:hint="eastAsia"/>
          <w:b/>
          <w:bCs/>
          <w:szCs w:val="24"/>
        </w:rPr>
        <w:t>，</w:t>
      </w:r>
      <w:r w:rsidRPr="00EF7063">
        <w:rPr>
          <w:rFonts w:ascii="Times New Roman" w:eastAsia="標楷體" w:hAnsi="Times New Roman"/>
          <w:b/>
          <w:bCs/>
          <w:szCs w:val="24"/>
        </w:rPr>
        <w:t>以其有義理實故，應當取。是故說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：「</w:t>
      </w:r>
      <w:r w:rsidRPr="00EF7063">
        <w:rPr>
          <w:rFonts w:ascii="Times New Roman" w:eastAsia="標楷體" w:hAnsi="Times New Roman"/>
          <w:b/>
          <w:bCs/>
          <w:szCs w:val="24"/>
        </w:rPr>
        <w:t>初發心時，勝一切眾生，何況成佛！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」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2</w:t>
      </w:r>
      <w:r w:rsidRPr="00EF7063">
        <w:rPr>
          <w:b/>
        </w:rPr>
        <w:t>、云何有眾生僅聞佛名而便得</w:t>
      </w:r>
      <w:r w:rsidRPr="00EF7063">
        <w:rPr>
          <w:b/>
          <w:bCs/>
        </w:rPr>
        <w:t>道</w:t>
      </w:r>
      <w:r w:rsidRPr="00EF7063">
        <w:rPr>
          <w:b/>
        </w:rPr>
        <w:t>？</w:t>
      </w:r>
    </w:p>
    <w:p w:rsidR="009D2894" w:rsidRPr="00EF7063" w:rsidRDefault="009D2894" w:rsidP="00A229DA">
      <w:pPr>
        <w:spacing w:beforeLines="20" w:before="72"/>
        <w:ind w:leftChars="350" w:left="1080" w:hangingChars="100" w:hanging="240"/>
        <w:jc w:val="both"/>
        <w:rPr>
          <w:rFonts w:ascii="標楷體" w:eastAsia="標楷體"/>
        </w:rPr>
      </w:pPr>
      <w:r w:rsidRPr="00EF7063">
        <w:rPr>
          <w:rFonts w:ascii="標楷體" w:eastAsia="標楷體"/>
        </w:rPr>
        <w:t>【經】</w:t>
      </w:r>
      <w:r w:rsidR="007502C2" w:rsidRPr="00EF7063">
        <w:rPr>
          <w:rFonts w:eastAsia="標楷體" w:hint="eastAsia"/>
        </w:rPr>
        <w:t>（</w:t>
      </w:r>
      <w:r w:rsidRPr="00EF7063">
        <w:t>《</w:t>
      </w:r>
      <w:r w:rsidRPr="00EF7063">
        <w:rPr>
          <w:rFonts w:hint="eastAsia"/>
        </w:rPr>
        <w:t>大品般若</w:t>
      </w:r>
      <w:r w:rsidRPr="00EF7063">
        <w:t>經》</w:t>
      </w:r>
      <w:r w:rsidRPr="00EF7063">
        <w:rPr>
          <w:rFonts w:hint="eastAsia"/>
        </w:rPr>
        <w:t>卷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，大正</w:t>
      </w:r>
      <w:r w:rsidRPr="00EF7063">
        <w:rPr>
          <w:rFonts w:hint="eastAsia"/>
        </w:rPr>
        <w:t>8</w:t>
      </w:r>
      <w:r w:rsidRPr="00EF7063">
        <w:rPr>
          <w:rFonts w:hint="eastAsia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F7063">
          <w:t>221a</w:t>
        </w:r>
      </w:smartTag>
      <w:r w:rsidRPr="00EF7063">
        <w:t>17-20</w:t>
      </w:r>
      <w:r w:rsidR="007502C2" w:rsidRPr="00EF7063">
        <w:rPr>
          <w:rFonts w:eastAsia="標楷體" w:hint="eastAsia"/>
        </w:rPr>
        <w:t>）</w:t>
      </w:r>
    </w:p>
    <w:p w:rsidR="009D2894" w:rsidRPr="00EF7063" w:rsidRDefault="009D2894" w:rsidP="00A229DA">
      <w:pPr>
        <w:ind w:leftChars="350" w:left="840"/>
        <w:jc w:val="both"/>
        <w:rPr>
          <w:rFonts w:ascii="標楷體" w:eastAsia="標楷體"/>
        </w:rPr>
      </w:pPr>
      <w:r w:rsidRPr="00EF7063">
        <w:rPr>
          <w:rFonts w:ascii="標楷體" w:eastAsia="標楷體"/>
        </w:rPr>
        <w:t>我得阿耨多羅三藐三菩提時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十方如恒河沙等世界中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眾生</w:t>
      </w:r>
      <w:r w:rsidRPr="00EF7063">
        <w:rPr>
          <w:rFonts w:ascii="標楷體" w:eastAsia="標楷體"/>
          <w:b/>
          <w:bCs/>
        </w:rPr>
        <w:t>聞</w:t>
      </w:r>
      <w:r w:rsidRPr="00EF7063">
        <w:rPr>
          <w:rFonts w:ascii="標楷體" w:eastAsia="標楷體"/>
        </w:rPr>
        <w:t>我</w:t>
      </w:r>
      <w:r w:rsidRPr="00EF7063">
        <w:rPr>
          <w:rFonts w:ascii="標楷體" w:eastAsia="標楷體"/>
          <w:b/>
          <w:bCs/>
        </w:rPr>
        <w:t>名</w:t>
      </w:r>
      <w:r w:rsidRPr="00EF7063">
        <w:rPr>
          <w:rFonts w:ascii="標楷體" w:eastAsia="標楷體"/>
        </w:rPr>
        <w:t>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必得阿耨多羅三藐三菩提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欲得如是等功德者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當學般若波羅蜜</w:t>
      </w:r>
      <w:r w:rsidRPr="00EF7063">
        <w:rPr>
          <w:rFonts w:ascii="標楷體" w:eastAsia="標楷體" w:hint="eastAsia"/>
        </w:rPr>
        <w:t>。</w:t>
      </w:r>
    </w:p>
    <w:p w:rsidR="009D2894" w:rsidRPr="00EF7063" w:rsidRDefault="009D2894" w:rsidP="00A229DA">
      <w:pPr>
        <w:spacing w:beforeLines="30" w:before="108"/>
        <w:ind w:leftChars="350" w:left="1080" w:hangingChars="100" w:hanging="240"/>
        <w:jc w:val="both"/>
        <w:rPr>
          <w:rFonts w:ascii="標楷體" w:eastAsia="標楷體"/>
        </w:rPr>
      </w:pPr>
      <w:r w:rsidRPr="00EF7063">
        <w:rPr>
          <w:rFonts w:ascii="標楷體" w:eastAsia="標楷體"/>
        </w:rPr>
        <w:t>【論】</w:t>
      </w:r>
      <w:r w:rsidRPr="00EF7063">
        <w:t>（《大智度論》卷</w:t>
      </w:r>
      <w:r w:rsidRPr="00EF7063">
        <w:t>34</w:t>
      </w:r>
      <w:r w:rsidRPr="00EF7063">
        <w:t>，大正</w:t>
      </w:r>
      <w:r w:rsidRPr="00EF7063">
        <w:t>25</w:t>
      </w:r>
      <w:r w:rsidRPr="00EF7063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a"/>
        </w:smartTagPr>
        <w:r w:rsidRPr="00EF7063">
          <w:t>313a</w:t>
        </w:r>
      </w:smartTag>
      <w:r w:rsidRPr="00EF7063"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EF7063">
          <w:t>-314a</w:t>
        </w:r>
      </w:smartTag>
      <w:r w:rsidRPr="00EF7063">
        <w:t>4</w:t>
      </w:r>
      <w:r w:rsidRPr="00EF7063">
        <w:t>）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問曰：有人生值佛世，在佛法中，或墮地獄者，如提婆達、俱迦利、訶多釋子等，三不善法覆心故墮地獄。此中云何言「去佛如恒河沙等世界，但聞佛名便得道」耶？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答曰：上已說有二種佛：一者、法性生身佛，二者、隨眾生優劣現化佛。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為法性生身佛故，說「乃至聞名得度」</w:t>
      </w:r>
      <w:r w:rsidRPr="00EF7063">
        <w:rPr>
          <w:rFonts w:ascii="標楷體" w:eastAsia="標楷體" w:hint="eastAsia"/>
        </w:rPr>
        <w:t>；為隨眾生現身佛故，說「雖共佛住，隨業因緣有墮地獄者」。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法性生身佛者，無事不濟、無願不滿。</w:t>
      </w:r>
      <w:r w:rsidRPr="00EF7063">
        <w:rPr>
          <w:rFonts w:ascii="標楷體" w:eastAsia="標楷體" w:hint="eastAsia"/>
        </w:rPr>
        <w:t>所以者何？於無量阿僧祇劫積集一切善本功德，一切智慧無礙具足，為眾聖主，諸天及大菩薩希能見者。</w:t>
      </w:r>
    </w:p>
    <w:p w:rsidR="009D2894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譬如如意寶珠難見、難得，若有見者，所願必果。</w:t>
      </w:r>
      <w:r w:rsidR="009D2894" w:rsidRPr="00EF7063">
        <w:rPr>
          <w:rFonts w:ascii="標楷體" w:eastAsia="標楷體" w:hint="eastAsia"/>
        </w:rPr>
        <w:t>……</w:t>
      </w:r>
    </w:p>
    <w:p w:rsidR="00821427" w:rsidRPr="00EF7063" w:rsidRDefault="00821427" w:rsidP="00A229DA">
      <w:pPr>
        <w:spacing w:beforeLines="30" w:before="108"/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問曰：釋迦文佛亦是法性生身分，無有異體；何以故佛在世時，有作五逆罪人、飢餓、賊盜如是等惡？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答曰：釋迦文佛本誓：「我出惡世，欲以道法度脫眾生，不為富貴世樂故出。」若佛以力與之，則無事不能。</w:t>
      </w:r>
      <w:r w:rsidRPr="00EF7063">
        <w:rPr>
          <w:rFonts w:ascii="標楷體" w:eastAsia="標楷體" w:hint="eastAsia"/>
          <w:b/>
        </w:rPr>
        <w:t>又亦是眾生福德力薄、罪垢深重故，不得隨意度脫。</w:t>
      </w:r>
      <w:r w:rsidRPr="00EF7063">
        <w:rPr>
          <w:rFonts w:ascii="標楷體" w:eastAsia="標楷體" w:hint="eastAsia"/>
        </w:rPr>
        <w:t>又今佛但說清淨涅槃，而眾生譏論誹謗言：「何以多畜弟子化導人民？此亦是繫縛法。」但以涅槃法化猶尚譏謗，何況雜以世樂！</w:t>
      </w:r>
      <w:r w:rsidR="009D2894" w:rsidRPr="00EF7063">
        <w:rPr>
          <w:rFonts w:ascii="標楷體" w:eastAsia="標楷體" w:hint="eastAsia"/>
        </w:rPr>
        <w:t>……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/>
          <w:b/>
          <w:bCs/>
        </w:rPr>
      </w:pPr>
      <w:r w:rsidRPr="00EF7063">
        <w:rPr>
          <w:rFonts w:ascii="標楷體" w:eastAsia="標楷體"/>
        </w:rPr>
        <w:t>如是眾生若以世樂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不得度也</w:t>
      </w:r>
      <w:r w:rsidR="00821427"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是事種種因緣上已廣說。以是故說</w:t>
      </w:r>
      <w:r w:rsidR="00821427" w:rsidRPr="00EF7063">
        <w:rPr>
          <w:rFonts w:ascii="標楷體" w:eastAsia="標楷體" w:hint="eastAsia"/>
        </w:rPr>
        <w:t>：「</w:t>
      </w:r>
      <w:r w:rsidRPr="00EF7063">
        <w:rPr>
          <w:rFonts w:ascii="標楷體" w:eastAsia="標楷體"/>
          <w:b/>
          <w:bCs/>
        </w:rPr>
        <w:t>聞佛名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有得道者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有不得者。</w:t>
      </w:r>
      <w:r w:rsidR="00821427" w:rsidRPr="00EF7063">
        <w:rPr>
          <w:rFonts w:ascii="標楷體" w:eastAsia="標楷體" w:hint="eastAsia"/>
          <w:b/>
          <w:bCs/>
        </w:rPr>
        <w:t>」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eastAsia="標楷體"/>
          <w:szCs w:val="24"/>
        </w:rPr>
      </w:pPr>
      <w:r w:rsidRPr="00EF7063">
        <w:rPr>
          <w:rFonts w:eastAsia="標楷體"/>
          <w:szCs w:val="24"/>
        </w:rPr>
        <w:t>復次，佛身無量阿僧祇種種不同：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1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</w:t>
      </w:r>
      <w:r w:rsidRPr="00EF7063">
        <w:rPr>
          <w:rFonts w:eastAsia="標楷體"/>
          <w:b/>
          <w:szCs w:val="24"/>
        </w:rPr>
        <w:t>為眾生說法</w:t>
      </w:r>
      <w:r w:rsidRPr="00EF7063">
        <w:rPr>
          <w:rFonts w:eastAsia="標楷體"/>
          <w:szCs w:val="24"/>
        </w:rPr>
        <w:t>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2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有佛放無量光明，眾生遇之而得道者。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3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有以神通變化指示其心而得道者。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4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有佛但現色身而得道者。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5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有佛遍身毛孔出眾妙香，眾生聞之而得道者。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6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有佛以食與眾生令得道者。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7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有佛眾生但念而得道者。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8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有佛能以一切草木之聲而作佛事令眾生得道者。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9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b/>
          <w:szCs w:val="24"/>
        </w:rPr>
        <w:t>有佛</w:t>
      </w:r>
      <w:r w:rsidRPr="00EF7063">
        <w:rPr>
          <w:rFonts w:eastAsia="標楷體" w:hint="eastAsia"/>
          <w:b/>
          <w:szCs w:val="24"/>
        </w:rPr>
        <w:t>，</w:t>
      </w:r>
      <w:r w:rsidRPr="00EF7063">
        <w:rPr>
          <w:rFonts w:eastAsia="標楷體"/>
          <w:b/>
          <w:szCs w:val="24"/>
        </w:rPr>
        <w:t>眾生聞名而得道者</w:t>
      </w:r>
      <w:r w:rsidRPr="00EF7063">
        <w:rPr>
          <w:rFonts w:eastAsia="標楷體" w:hint="eastAsia"/>
          <w:bCs/>
          <w:szCs w:val="24"/>
        </w:rPr>
        <w:t>。</w:t>
      </w:r>
      <w:r w:rsidRPr="00EF7063">
        <w:rPr>
          <w:rFonts w:eastAsia="標楷體"/>
          <w:szCs w:val="24"/>
        </w:rPr>
        <w:t>為是佛故說言：「我作佛時，其聞名者皆令得度。」</w:t>
      </w:r>
    </w:p>
    <w:p w:rsidR="009D2894" w:rsidRPr="00EF7063" w:rsidRDefault="009D2894" w:rsidP="00A229DA">
      <w:pPr>
        <w:spacing w:beforeLines="30" w:before="108"/>
        <w:ind w:leftChars="350" w:left="840"/>
        <w:jc w:val="both"/>
        <w:rPr>
          <w:b/>
          <w:bCs/>
        </w:rPr>
      </w:pPr>
      <w:r w:rsidRPr="00EF7063">
        <w:rPr>
          <w:rFonts w:ascii="標楷體" w:eastAsia="標楷體"/>
        </w:rPr>
        <w:t>復次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聞名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不但以名便得道也</w:t>
      </w:r>
      <w:r w:rsidRPr="00EF7063">
        <w:rPr>
          <w:rFonts w:ascii="標楷體" w:eastAsia="標楷體" w:hint="eastAsia"/>
          <w:b/>
          <w:bCs/>
        </w:rPr>
        <w:t>；</w:t>
      </w:r>
      <w:r w:rsidRPr="00EF7063">
        <w:rPr>
          <w:rFonts w:ascii="標楷體" w:eastAsia="標楷體"/>
          <w:b/>
          <w:bCs/>
        </w:rPr>
        <w:t>聞已修道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然後得度</w:t>
      </w:r>
      <w:r w:rsidRPr="00EF7063">
        <w:rPr>
          <w:rFonts w:ascii="標楷體" w:eastAsia="標楷體" w:hint="eastAsia"/>
          <w:b/>
          <w:bCs/>
        </w:rPr>
        <w:t>。</w:t>
      </w:r>
      <w:r w:rsidRPr="00EF7063">
        <w:rPr>
          <w:rFonts w:ascii="標楷體" w:eastAsia="標楷體"/>
        </w:rPr>
        <w:t>如須達長者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初聞佛名內心驚喜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詣佛聽法而能得道。又如貰夷羅婆羅門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從雞泥耶結髮梵志所初聞佛名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心即驚喜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直詣佛所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聞法得道</w:t>
      </w:r>
      <w:r w:rsidRPr="00EF7063">
        <w:rPr>
          <w:rFonts w:ascii="標楷體" w:eastAsia="標楷體" w:hint="eastAsia"/>
        </w:rPr>
        <w:t>──</w:t>
      </w:r>
      <w:r w:rsidRPr="00EF7063">
        <w:rPr>
          <w:rFonts w:ascii="標楷體" w:eastAsia="標楷體"/>
        </w:rPr>
        <w:t>是但說聞名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  <w:b/>
          <w:bCs/>
        </w:rPr>
        <w:t>聞名為得道因緣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非得道也</w:t>
      </w:r>
      <w:r w:rsidRPr="00EF7063">
        <w:rPr>
          <w:rFonts w:ascii="標楷體" w:eastAsia="標楷體" w:hint="eastAsia"/>
          <w:b/>
          <w:bCs/>
        </w:rPr>
        <w:t>。</w:t>
      </w:r>
    </w:p>
    <w:p w:rsidR="009D2894" w:rsidRPr="00EF7063" w:rsidRDefault="009D2894" w:rsidP="00A229DA">
      <w:pPr>
        <w:spacing w:beforeLines="50" w:before="180"/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問曰：此經言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  <w:b/>
        </w:rPr>
        <w:t>聞諸佛名，即時得道</w:t>
      </w:r>
      <w:r w:rsidR="00821427" w:rsidRPr="00EF7063">
        <w:rPr>
          <w:rFonts w:ascii="標楷體" w:eastAsia="標楷體" w:hAnsi="標楷體" w:hint="eastAsia"/>
          <w:b/>
        </w:rPr>
        <w:t>」，</w:t>
      </w:r>
      <w:r w:rsidRPr="00EF7063">
        <w:rPr>
          <w:rFonts w:ascii="標楷體" w:eastAsia="標楷體" w:hAnsi="標楷體" w:hint="eastAsia"/>
        </w:rPr>
        <w:t>不言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聞名已，修道乃得</w:t>
      </w:r>
      <w:r w:rsidR="00821427" w:rsidRPr="00EF7063">
        <w:rPr>
          <w:rFonts w:ascii="標楷體" w:eastAsia="標楷體" w:hAnsi="標楷體" w:hint="eastAsia"/>
        </w:rPr>
        <w:t>」</w:t>
      </w:r>
      <w:r w:rsidRPr="00EF7063">
        <w:rPr>
          <w:rFonts w:ascii="標楷體" w:eastAsia="標楷體" w:hAnsi="標楷體" w:hint="eastAsia"/>
        </w:rPr>
        <w:t>！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答曰：</w:t>
      </w:r>
      <w:r w:rsidRPr="00EF7063">
        <w:rPr>
          <w:rFonts w:ascii="標楷體" w:eastAsia="標楷體" w:hAnsi="標楷體" w:hint="eastAsia"/>
          <w:b/>
        </w:rPr>
        <w:t>今言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，不言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一心中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，但言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更無異事間之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，故言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</w:rPr>
        <w:t>。譬如經中說：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修慈心時，即修七覺意。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PlainText"/>
        <w:ind w:leftChars="300" w:left="720" w:firstLineChars="350" w:firstLine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難者言：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慈三昧</w:t>
      </w:r>
      <w:r w:rsidR="00821427" w:rsidRPr="00EF7063">
        <w:rPr>
          <w:rFonts w:ascii="標楷體" w:eastAsia="標楷體" w:hAnsi="標楷體" w:hint="eastAsia"/>
        </w:rPr>
        <w:t>，有漏，是緣眾生法；</w:t>
      </w:r>
      <w:r w:rsidRPr="00EF7063">
        <w:rPr>
          <w:rFonts w:ascii="標楷體" w:eastAsia="標楷體" w:hAnsi="標楷體" w:hint="eastAsia"/>
        </w:rPr>
        <w:t>云何即時修七覺？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PlainText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從慈起已，即修七覺，更無餘法，故言即時。</w:t>
      </w:r>
      <w:r w:rsidRPr="00EF7063">
        <w:rPr>
          <w:rFonts w:ascii="標楷體" w:eastAsia="標楷體" w:hAnsi="標楷體" w:hint="eastAsia"/>
          <w:b/>
        </w:rPr>
        <w:t>即時有二種：一者、同時；二者、雖久</w:t>
      </w:r>
      <w:r w:rsidR="00821427" w:rsidRPr="00EF7063">
        <w:rPr>
          <w:rFonts w:ascii="標楷體" w:eastAsia="標楷體" w:hAnsi="標楷體" w:hint="eastAsia"/>
          <w:b/>
        </w:rPr>
        <w:t>，</w:t>
      </w:r>
      <w:r w:rsidRPr="00EF7063">
        <w:rPr>
          <w:rFonts w:ascii="標楷體" w:eastAsia="標楷體" w:hAnsi="標楷體" w:hint="eastAsia"/>
          <w:b/>
        </w:rPr>
        <w:t>更無異法</w:t>
      </w:r>
      <w:r w:rsidRPr="00EF7063">
        <w:rPr>
          <w:rFonts w:ascii="標楷體" w:eastAsia="標楷體" w:hAnsi="標楷體" w:hint="eastAsia"/>
        </w:rPr>
        <w:t>，即是心而得修七覺，</w:t>
      </w:r>
      <w:r w:rsidRPr="00EF7063">
        <w:rPr>
          <w:rFonts w:ascii="標楷體" w:eastAsia="標楷體" w:hAnsi="標楷體" w:hint="eastAsia"/>
          <w:b/>
        </w:rPr>
        <w:t>亦名即時</w:t>
      </w:r>
      <w:r w:rsidRPr="00EF7063">
        <w:rPr>
          <w:rFonts w:ascii="標楷體" w:eastAsia="標楷體" w:hAnsi="標楷體" w:hint="eastAsia"/>
        </w:rPr>
        <w:t>。</w:t>
      </w:r>
      <w:r w:rsidR="00821427" w:rsidRPr="00EF7063">
        <w:rPr>
          <w:rFonts w:ascii="標楷體" w:eastAsia="標楷體" w:hAnsi="標楷體" w:hint="eastAsia"/>
        </w:rPr>
        <w:t>」</w:t>
      </w:r>
    </w:p>
    <w:p w:rsidR="00821427" w:rsidRPr="00EF7063" w:rsidRDefault="009D2894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復次，</w:t>
      </w:r>
      <w:r w:rsidRPr="00EF7063">
        <w:rPr>
          <w:rFonts w:ascii="標楷體" w:eastAsia="標楷體" w:hAnsi="標楷體" w:hint="eastAsia"/>
          <w:b/>
        </w:rPr>
        <w:t>有眾生福德純熟，結使心薄，應當得道；若聞佛名，即時得道</w:t>
      </w:r>
      <w:r w:rsidRPr="00EF7063">
        <w:rPr>
          <w:rFonts w:ascii="標楷體" w:eastAsia="標楷體" w:hAnsi="標楷體" w:hint="eastAsia"/>
        </w:rPr>
        <w:t>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又復以佛威力故，聞即得度；譬如熟癰，若無治者，得小因緣而便自潰；亦如熟果，若人無取，微風因緣，便自墮落；譬如新淨白</w:t>
      </w:r>
      <w:r w:rsidRPr="00EF7063">
        <w:rPr>
          <w:rFonts w:ascii="新細明體" w:hAnsi="新細明體" w:cs="新細明體" w:hint="eastAsia"/>
          <w:szCs w:val="24"/>
        </w:rPr>
        <w:t>㲲</w:t>
      </w:r>
      <w:r w:rsidRPr="00EF7063">
        <w:rPr>
          <w:rFonts w:ascii="標楷體" w:eastAsia="標楷體" w:hAnsi="標楷體" w:hint="eastAsia"/>
        </w:rPr>
        <w:t>易為受色。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為是人故，說若聞佛名即時得道。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3</w:t>
      </w:r>
      <w:r w:rsidRPr="00EF7063">
        <w:rPr>
          <w:b/>
        </w:rPr>
        <w:t>、菩薩能實滿一切眾生願否？</w:t>
      </w:r>
    </w:p>
    <w:p w:rsidR="009D2894" w:rsidRPr="00EF7063" w:rsidRDefault="009D2894" w:rsidP="00A229DA">
      <w:pPr>
        <w:spacing w:beforeLines="10" w:before="36"/>
        <w:ind w:firstLineChars="200" w:firstLine="480"/>
        <w:jc w:val="both"/>
        <w:rPr>
          <w:szCs w:val="24"/>
        </w:rPr>
      </w:pPr>
      <w:r w:rsidRPr="00EF7063">
        <w:rPr>
          <w:rFonts w:hint="eastAsia"/>
        </w:rPr>
        <w:t>（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）</w:t>
      </w:r>
      <w:r w:rsidRPr="00EF7063">
        <w:rPr>
          <w:szCs w:val="24"/>
        </w:rPr>
        <w:t>《大智度論》卷</w:t>
      </w:r>
      <w:r w:rsidRPr="00EF7063">
        <w:rPr>
          <w:rFonts w:hint="eastAsia"/>
          <w:szCs w:val="24"/>
        </w:rPr>
        <w:t>3</w:t>
      </w:r>
      <w:r w:rsidRPr="00EF7063">
        <w:rPr>
          <w:szCs w:val="24"/>
        </w:rPr>
        <w:t>0</w:t>
      </w:r>
      <w:r w:rsidR="00405512" w:rsidRPr="00EF7063">
        <w:rPr>
          <w:szCs w:val="24"/>
        </w:rPr>
        <w:t>（大正</w:t>
      </w:r>
      <w:r w:rsidRPr="00EF7063">
        <w:rPr>
          <w:szCs w:val="24"/>
        </w:rPr>
        <w:t>25</w:t>
      </w:r>
      <w:r w:rsidRPr="00EF7063">
        <w:rPr>
          <w:szCs w:val="24"/>
        </w:rPr>
        <w:t>，</w:t>
      </w:r>
      <w:r w:rsidRPr="00EF7063">
        <w:rPr>
          <w:szCs w:val="24"/>
        </w:rPr>
        <w:t>277b24-c7</w:t>
      </w:r>
      <w:r w:rsidR="00405512" w:rsidRPr="00EF7063">
        <w:rPr>
          <w:rFonts w:hint="eastAsia"/>
          <w:szCs w:val="24"/>
        </w:rPr>
        <w:t>）</w:t>
      </w:r>
      <w:r w:rsidRPr="00EF7063">
        <w:rPr>
          <w:rFonts w:hint="eastAsia"/>
          <w:szCs w:val="24"/>
        </w:rPr>
        <w:t>：</w:t>
      </w:r>
    </w:p>
    <w:p w:rsidR="009D2894" w:rsidRPr="00EF7063" w:rsidRDefault="009D2894" w:rsidP="00A229DA">
      <w:pPr>
        <w:spacing w:beforeLines="20" w:before="72"/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問曰</w:t>
      </w:r>
      <w:r w:rsidRPr="00EF7063">
        <w:rPr>
          <w:rFonts w:ascii="標楷體" w:eastAsia="標楷體" w:hAnsi="標楷體" w:hint="eastAsia"/>
        </w:rPr>
        <w:t>：菩薩實能滿一切眾生願不？</w:t>
      </w:r>
      <w:r w:rsidRPr="00EF7063">
        <w:rPr>
          <w:rFonts w:ascii="標楷體" w:eastAsia="標楷體" w:hAnsi="標楷體" w:hint="eastAsia"/>
          <w:b/>
        </w:rPr>
        <w:t>若悉滿眾生願</w:t>
      </w:r>
      <w:r w:rsidRPr="00EF7063">
        <w:rPr>
          <w:rFonts w:ascii="標楷體" w:eastAsia="標楷體" w:hAnsi="標楷體" w:hint="eastAsia"/>
        </w:rPr>
        <w:t>，餘佛菩薩何所利益？</w:t>
      </w:r>
      <w:r w:rsidRPr="00EF7063">
        <w:rPr>
          <w:rFonts w:ascii="標楷體" w:eastAsia="標楷體" w:hAnsi="標楷體" w:hint="eastAsia"/>
          <w:b/>
        </w:rPr>
        <w:t>若不悉滿</w:t>
      </w:r>
      <w:r w:rsidRPr="00EF7063">
        <w:rPr>
          <w:rFonts w:ascii="標楷體" w:eastAsia="標楷體" w:hAnsi="標楷體" w:hint="eastAsia"/>
        </w:rPr>
        <w:t>，是中何故說「欲滿一切眾生願，當學般若波羅蜜」？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答曰</w:t>
      </w:r>
      <w:r w:rsidR="00DA6F9B" w:rsidRPr="00EF7063">
        <w:rPr>
          <w:rFonts w:ascii="標楷體" w:eastAsia="標楷體" w:hAnsi="標楷體" w:hint="eastAsia"/>
        </w:rPr>
        <w:t>：有二種願：一者、可得願，</w:t>
      </w:r>
      <w:r w:rsidRPr="00EF7063">
        <w:rPr>
          <w:rFonts w:ascii="標楷體" w:eastAsia="標楷體" w:hAnsi="標楷體" w:hint="eastAsia"/>
        </w:rPr>
        <w:t>二者、不可得願。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不可得願</w:t>
      </w:r>
      <w:r w:rsidRPr="00EF7063">
        <w:rPr>
          <w:rFonts w:ascii="標楷體" w:eastAsia="標楷體" w:hAnsi="標楷體" w:hint="eastAsia"/>
        </w:rPr>
        <w:t>者，有人欲籌量虛空盡其邊際，及求時、方邊際，如小兒求水中月、鏡中像──如是等願皆不可得。</w:t>
      </w:r>
    </w:p>
    <w:p w:rsidR="009D2894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者，鑽木求火，穿地得水，修福得人天中生，及得阿羅漢、辟支佛果，乃至得諸佛法王──如是等名皆可得願。</w:t>
      </w:r>
    </w:p>
    <w:p w:rsidR="00DA6F9B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有二種：一謂世間，二謂出世間。</w:t>
      </w:r>
    </w:p>
    <w:p w:rsidR="009D2894" w:rsidRPr="00EF7063" w:rsidRDefault="009D2894" w:rsidP="00A229DA">
      <w:pPr>
        <w:autoSpaceDE w:val="0"/>
        <w:autoSpaceDN w:val="0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是中世間願故，滿眾生願。云何得知</w:t>
      </w:r>
      <w:r w:rsidR="00F34391" w:rsidRPr="00EF7063">
        <w:rPr>
          <w:rFonts w:ascii="標楷體" w:eastAsia="標楷體" w:hAnsi="標楷體" w:hint="eastAsia"/>
        </w:rPr>
        <w:t>？</w:t>
      </w:r>
      <w:r w:rsidRPr="00EF7063">
        <w:rPr>
          <w:rFonts w:ascii="標楷體" w:eastAsia="標楷體" w:hAnsi="標楷體" w:hint="eastAsia"/>
        </w:rPr>
        <w:t>以飲食、床臥具，乃至燈燭所須之物皆給與之。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</w:pPr>
      <w:r w:rsidRPr="00EF7063">
        <w:rPr>
          <w:rFonts w:hint="eastAsia"/>
        </w:rPr>
        <w:t>（</w:t>
      </w:r>
      <w:r w:rsidRPr="00EF7063">
        <w:rPr>
          <w:rFonts w:hint="eastAsia"/>
        </w:rPr>
        <w:t>2</w:t>
      </w:r>
      <w:r w:rsidRPr="00EF7063">
        <w:rPr>
          <w:rFonts w:hint="eastAsia"/>
        </w:rPr>
        <w:t>）《大智度論》卷</w:t>
      </w:r>
      <w:r w:rsidRPr="00EF7063">
        <w:rPr>
          <w:rFonts w:hint="eastAsia"/>
        </w:rPr>
        <w:t>30</w:t>
      </w:r>
      <w:r w:rsidR="00405512" w:rsidRPr="00EF7063">
        <w:rPr>
          <w:rFonts w:hint="eastAsia"/>
        </w:rPr>
        <w:t>（大正</w:t>
      </w:r>
      <w:r w:rsidRPr="00EF7063">
        <w:rPr>
          <w:rFonts w:hint="eastAsia"/>
        </w:rPr>
        <w:t>25</w:t>
      </w:r>
      <w:r w:rsidRPr="00EF7063">
        <w:rPr>
          <w:rFonts w:hint="eastAsia"/>
        </w:rPr>
        <w:t>，</w:t>
      </w:r>
      <w:r w:rsidRPr="00EF7063">
        <w:t>278b17-c16</w:t>
      </w:r>
      <w:r w:rsidR="00405512" w:rsidRPr="00EF7063">
        <w:rPr>
          <w:rFonts w:hint="eastAsia"/>
        </w:rPr>
        <w:t>）</w:t>
      </w:r>
      <w:r w:rsidRPr="00EF7063">
        <w:rPr>
          <w:rFonts w:hint="eastAsia"/>
        </w:rPr>
        <w:t>：</w:t>
      </w:r>
    </w:p>
    <w:p w:rsidR="009D2894" w:rsidRPr="00EF7063" w:rsidRDefault="009D2894" w:rsidP="00A229DA">
      <w:pPr>
        <w:pStyle w:val="58"/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問曰</w:t>
      </w:r>
      <w:r w:rsidRPr="00EF7063">
        <w:rPr>
          <w:rFonts w:eastAsia="標楷體" w:hAnsi="標楷體"/>
        </w:rPr>
        <w:t>：若能滿一切眾生願者，則眾生有邊，無有受諸飢寒苦者。何以故</w:t>
      </w:r>
      <w:r w:rsidR="00F34391" w:rsidRPr="00EF7063">
        <w:rPr>
          <w:rFonts w:eastAsia="標楷體" w:hAnsi="標楷體" w:hint="eastAsia"/>
        </w:rPr>
        <w:t>？</w:t>
      </w:r>
      <w:r w:rsidRPr="00EF7063">
        <w:rPr>
          <w:rFonts w:eastAsia="標楷體" w:hAnsi="標楷體"/>
        </w:rPr>
        <w:t>一切眾生皆滿所願，願離苦得樂故。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答曰</w:t>
      </w:r>
      <w:r w:rsidRPr="00EF7063">
        <w:rPr>
          <w:rFonts w:eastAsia="標楷體" w:hAnsi="標楷體"/>
        </w:rPr>
        <w:t>：</w:t>
      </w:r>
      <w:r w:rsidRPr="00EF7063">
        <w:rPr>
          <w:rFonts w:eastAsia="標楷體" w:hAnsi="標楷體"/>
          <w:b/>
        </w:rPr>
        <w:t>滿一切者，名字一切，非實一切</w:t>
      </w:r>
      <w:r w:rsidRPr="00EF7063">
        <w:rPr>
          <w:rFonts w:eastAsia="標楷體" w:hAnsi="標楷體"/>
        </w:rPr>
        <w:t>。如《法句</w:t>
      </w:r>
      <w:r w:rsidR="00DA6F9B" w:rsidRPr="00EF7063">
        <w:rPr>
          <w:rFonts w:eastAsia="標楷體" w:hAnsi="標楷體"/>
        </w:rPr>
        <w:t>》</w:t>
      </w:r>
      <w:r w:rsidRPr="00EF7063">
        <w:rPr>
          <w:rFonts w:eastAsia="標楷體" w:hAnsi="標楷體"/>
        </w:rPr>
        <w:t>偈說：「一切皆懼死，莫不畏杖痛。恕己可為譬，勿殺勿行杖！」</w:t>
      </w:r>
      <w:r w:rsidRPr="00EF7063">
        <w:rPr>
          <w:rStyle w:val="FootnoteReference"/>
          <w:rFonts w:eastAsia="標楷體"/>
        </w:rPr>
        <w:footnoteReference w:id="27"/>
      </w:r>
      <w:r w:rsidRPr="00EF7063">
        <w:rPr>
          <w:rFonts w:eastAsia="標楷體" w:hAnsi="標楷體"/>
        </w:rPr>
        <w:t>雖言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一切畏杖痛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，如無色眾生無身故，則無杖痛；色界眾生雖可有身，亦無杖痛；欲界眾生亦有不受杖痛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而言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，謂應得杖者</w:t>
      </w:r>
      <w:r w:rsidRPr="00EF7063">
        <w:rPr>
          <w:rFonts w:eastAsia="標楷體" w:hAnsi="標楷體" w:hint="eastAsia"/>
        </w:rPr>
        <w:t>；</w:t>
      </w:r>
      <w:r w:rsidRPr="00EF7063">
        <w:rPr>
          <w:rFonts w:eastAsia="標楷體" w:hAnsi="標楷體"/>
        </w:rPr>
        <w:t>說言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，非實一切。</w:t>
      </w:r>
    </w:p>
    <w:p w:rsidR="00DA6F9B" w:rsidRPr="00EF7063" w:rsidRDefault="009D2894" w:rsidP="00A229DA">
      <w:pPr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菩薩滿一切眾生所願，謂應可得者。</w:t>
      </w:r>
    </w:p>
    <w:p w:rsidR="009D2894" w:rsidRPr="00EF7063" w:rsidRDefault="009D2894" w:rsidP="00A229DA">
      <w:pPr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  <w:b/>
        </w:rPr>
        <w:t>然菩薩心無齊限，福德果報亦無有量；但眾生無量阿僧祇劫罪厚障故，而不能得</w:t>
      </w:r>
      <w:r w:rsidRPr="00EF7063">
        <w:rPr>
          <w:rFonts w:eastAsia="標楷體" w:hAnsi="標楷體"/>
        </w:rPr>
        <w:t>。</w:t>
      </w:r>
      <w:r w:rsidRPr="00EF7063">
        <w:rPr>
          <w:rStyle w:val="FootnoteReference"/>
          <w:rFonts w:eastAsia="標楷體"/>
        </w:rPr>
        <w:footnoteReference w:id="28"/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如舍利弗弟子羅頻周比丘</w:t>
      </w:r>
      <w:r w:rsidRPr="00EF7063">
        <w:rPr>
          <w:rStyle w:val="FootnoteReference"/>
          <w:rFonts w:eastAsia="標楷體"/>
        </w:rPr>
        <w:footnoteReference w:id="29"/>
      </w:r>
      <w:r w:rsidRPr="00EF7063">
        <w:rPr>
          <w:rFonts w:eastAsia="標楷體" w:hAnsi="標楷體"/>
        </w:rPr>
        <w:t>，持戒精進，乞食六日而不能得，乃至七日，命在不久；有同道者乞食持與，鳥即持去。時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舍利弗語目揵連：</w:t>
      </w:r>
      <w:r w:rsidR="00DA6F9B" w:rsidRPr="00EF7063">
        <w:rPr>
          <w:rFonts w:eastAsia="標楷體" w:hAnsi="標楷體" w:hint="eastAsia"/>
        </w:rPr>
        <w:t>「</w:t>
      </w:r>
      <w:r w:rsidR="00DA6F9B" w:rsidRPr="00EF7063">
        <w:rPr>
          <w:rFonts w:eastAsia="標楷體" w:hAnsi="標楷體"/>
        </w:rPr>
        <w:t>汝大神力，守護此食，令彼得之</w:t>
      </w:r>
      <w:r w:rsidR="00DA6F9B" w:rsidRPr="00EF7063">
        <w:rPr>
          <w:rFonts w:eastAsia="標楷體" w:hAnsi="標楷體" w:hint="eastAsia"/>
        </w:rPr>
        <w:t>！」</w:t>
      </w:r>
      <w:r w:rsidR="00DA6F9B" w:rsidRPr="00EF7063">
        <w:rPr>
          <w:rFonts w:eastAsia="標楷體" w:hAnsi="標楷體"/>
        </w:rPr>
        <w:t>即時目連持食往與，始欲向口，變成為泥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又</w:t>
      </w:r>
      <w:r w:rsidRPr="00EF7063">
        <w:rPr>
          <w:rFonts w:eastAsia="標楷體" w:hAnsi="標楷體" w:hint="eastAsia"/>
        </w:rPr>
        <w:t>，</w:t>
      </w:r>
      <w:r w:rsidR="00DA6F9B" w:rsidRPr="00EF7063">
        <w:rPr>
          <w:rFonts w:eastAsia="標楷體" w:hAnsi="標楷體"/>
        </w:rPr>
        <w:t>舍利弗乞食持與，而口自合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最後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佛來，持食與之，以佛福德無量因緣故，令彼得食。是比丘食已，心生歡喜，倍加信敬。佛告比丘：「有為之法皆是苦相。」為說四諦，即時比丘漏盡意解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得阿羅漢道。</w:t>
      </w:r>
    </w:p>
    <w:p w:rsidR="009D2894" w:rsidRPr="00EF7063" w:rsidRDefault="009D2894" w:rsidP="00A229DA">
      <w:pPr>
        <w:ind w:leftChars="300" w:left="720" w:firstLineChars="350" w:firstLine="840"/>
        <w:jc w:val="both"/>
        <w:rPr>
          <w:rFonts w:eastAsia="標楷體"/>
        </w:rPr>
      </w:pPr>
      <w:r w:rsidRPr="00EF7063">
        <w:rPr>
          <w:rFonts w:eastAsia="標楷體" w:hAnsi="標楷體"/>
        </w:rPr>
        <w:t>有薄福眾生，罪甚此者，佛不能救。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又知眾生不可得故，深達法性故，諸佛無有憶想分別是可度、是不可度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心常寂滅，意無增減。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菩薩欲滿一切眾生願，彼以罪故而不能得，菩薩無咎</w:t>
      </w:r>
      <w:r w:rsidR="00D22CB3" w:rsidRPr="00EF7063">
        <w:rPr>
          <w:rFonts w:eastAsia="標楷體" w:hAnsi="標楷體" w:hint="eastAsia"/>
          <w:b/>
        </w:rPr>
        <w:t>！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十</w:t>
      </w:r>
      <w:r w:rsidRPr="00EF7063">
        <w:rPr>
          <w:b/>
          <w:szCs w:val="24"/>
        </w:rPr>
        <w:t>、</w:t>
      </w:r>
      <w:r w:rsidRPr="00EF7063">
        <w:rPr>
          <w:rFonts w:hint="eastAsia"/>
          <w:b/>
          <w:szCs w:val="24"/>
        </w:rPr>
        <w:t>研讀</w:t>
      </w:r>
      <w:r w:rsidRPr="00EF7063">
        <w:rPr>
          <w:b/>
          <w:szCs w:val="24"/>
        </w:rPr>
        <w:t>《大智度論》之</w:t>
      </w:r>
      <w:r w:rsidRPr="00EF7063">
        <w:rPr>
          <w:rFonts w:hint="eastAsia"/>
          <w:b/>
          <w:szCs w:val="24"/>
        </w:rPr>
        <w:t>參考資料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（一）《大智度論》原文</w:t>
      </w:r>
    </w:p>
    <w:p w:rsidR="009D2894" w:rsidRPr="00EF7063" w:rsidRDefault="009D2894" w:rsidP="00A229DA">
      <w:pPr>
        <w:ind w:leftChars="100" w:left="600" w:hangingChars="150" w:hanging="360"/>
        <w:jc w:val="both"/>
        <w:rPr>
          <w:szCs w:val="24"/>
        </w:rPr>
      </w:pPr>
      <w:r w:rsidRPr="00EF7063">
        <w:rPr>
          <w:szCs w:val="24"/>
        </w:rPr>
        <w:t>1</w:t>
      </w:r>
      <w:r w:rsidRPr="00EF7063">
        <w:rPr>
          <w:szCs w:val="24"/>
        </w:rPr>
        <w:t>、《大正藏》第</w:t>
      </w:r>
      <w:r w:rsidRPr="00EF7063">
        <w:rPr>
          <w:szCs w:val="24"/>
        </w:rPr>
        <w:t>25</w:t>
      </w:r>
      <w:r w:rsidRPr="00EF7063">
        <w:rPr>
          <w:szCs w:val="24"/>
        </w:rPr>
        <w:t>冊。（底本為高麗藏本，並有宋、元、明、宮內省圖書寮本、石山寺本等多種版本校勘）</w:t>
      </w:r>
    </w:p>
    <w:p w:rsidR="009D2894" w:rsidRPr="00EF7063" w:rsidRDefault="009D2894" w:rsidP="00757F49">
      <w:pPr>
        <w:spacing w:beforeLines="30" w:before="108"/>
        <w:ind w:leftChars="100" w:left="588" w:hangingChars="145" w:hanging="348"/>
        <w:jc w:val="both"/>
        <w:rPr>
          <w:szCs w:val="24"/>
        </w:rPr>
      </w:pPr>
      <w:r w:rsidRPr="00EF7063">
        <w:rPr>
          <w:szCs w:val="24"/>
        </w:rPr>
        <w:t>2</w:t>
      </w:r>
      <w:r w:rsidRPr="00EF7063">
        <w:rPr>
          <w:rFonts w:hAnsi="新細明體"/>
          <w:szCs w:val="24"/>
        </w:rPr>
        <w:t>、印順法師標點本，香港，佛慈淨寺藏版。（底本為明本，與大正藏有些出入，但印順法師之標點對解讀文義非常有幫助。書後附印順法師撰〈《大智度論》校勘記〉，此〈校勘記〉原刊《內明》第</w:t>
      </w:r>
      <w:r w:rsidRPr="00EF7063">
        <w:rPr>
          <w:szCs w:val="24"/>
        </w:rPr>
        <w:t>93</w:t>
      </w:r>
      <w:r w:rsidRPr="00EF7063">
        <w:rPr>
          <w:szCs w:val="24"/>
        </w:rPr>
        <w:t>期，</w:t>
      </w:r>
      <w:r w:rsidRPr="00EF7063">
        <w:rPr>
          <w:szCs w:val="24"/>
        </w:rPr>
        <w:t>1979</w:t>
      </w:r>
      <w:r w:rsidRPr="00EF7063">
        <w:rPr>
          <w:szCs w:val="24"/>
        </w:rPr>
        <w:t>年</w:t>
      </w:r>
      <w:r w:rsidRPr="00EF7063">
        <w:rPr>
          <w:szCs w:val="24"/>
        </w:rPr>
        <w:t>12</w:t>
      </w:r>
      <w:r w:rsidRPr="00EF7063">
        <w:rPr>
          <w:szCs w:val="24"/>
        </w:rPr>
        <w:t>月）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（二）《大智度論》之註釋</w:t>
      </w:r>
    </w:p>
    <w:p w:rsidR="009D2894" w:rsidRPr="00EF7063" w:rsidRDefault="00BB7556" w:rsidP="00F34391">
      <w:pPr>
        <w:pStyle w:val="PlainText"/>
        <w:ind w:leftChars="250" w:left="600"/>
        <w:jc w:val="both"/>
        <w:rPr>
          <w:szCs w:val="24"/>
        </w:rPr>
      </w:pPr>
      <w:r w:rsidRPr="00EF7063">
        <w:rPr>
          <w:rFonts w:hint="eastAsia"/>
        </w:rPr>
        <w:t>〔</w:t>
      </w:r>
      <w:r w:rsidRPr="00EF7063">
        <w:rPr>
          <w:rFonts w:ascii="Times New Roman" w:eastAsia="新細明體" w:hAnsi="Times New Roman"/>
          <w:szCs w:val="24"/>
        </w:rPr>
        <w:t>北周</w:t>
      </w:r>
      <w:r w:rsidRPr="00EF7063">
        <w:rPr>
          <w:rFonts w:hint="eastAsia"/>
        </w:rPr>
        <w:t>〕</w:t>
      </w:r>
      <w:r w:rsidR="009D2894" w:rsidRPr="00EF7063">
        <w:rPr>
          <w:rFonts w:ascii="Times New Roman" w:eastAsia="新細明體" w:hAnsi="Times New Roman"/>
          <w:szCs w:val="24"/>
        </w:rPr>
        <w:t>慧影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="009D2894" w:rsidRPr="00EF7063">
        <w:rPr>
          <w:rFonts w:ascii="Times New Roman" w:eastAsia="新細明體" w:hAnsi="Times New Roman"/>
          <w:szCs w:val="24"/>
        </w:rPr>
        <w:t>《大智度論疏》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卷。現僅存</w:t>
      </w:r>
      <w:r w:rsidR="009D2894" w:rsidRPr="00EF7063">
        <w:rPr>
          <w:rFonts w:ascii="Times New Roman" w:eastAsia="新細明體" w:hAnsi="Times New Roman"/>
          <w:szCs w:val="24"/>
        </w:rPr>
        <w:t>7</w:t>
      </w:r>
      <w:r w:rsidR="009D2894" w:rsidRPr="00EF7063">
        <w:rPr>
          <w:rFonts w:ascii="Times New Roman" w:eastAsia="新細明體" w:hAnsi="Times New Roman"/>
          <w:szCs w:val="24"/>
        </w:rPr>
        <w:t>卷（卷</w:t>
      </w:r>
      <w:r w:rsidR="009D2894" w:rsidRPr="00EF7063">
        <w:rPr>
          <w:rFonts w:ascii="Times New Roman" w:eastAsia="新細明體" w:hAnsi="Times New Roman"/>
          <w:szCs w:val="24"/>
        </w:rPr>
        <w:t>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6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14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15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17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）</w:t>
      </w:r>
      <w:r w:rsidR="009D2894" w:rsidRPr="00EF7063">
        <w:rPr>
          <w:szCs w:val="24"/>
        </w:rPr>
        <w:t>《卍續藏》第</w:t>
      </w:r>
      <w:r w:rsidR="009D2894" w:rsidRPr="00EF7063">
        <w:rPr>
          <w:rFonts w:ascii="Times New Roman" w:hAnsi="Times New Roman"/>
          <w:szCs w:val="24"/>
        </w:rPr>
        <w:t>74</w:t>
      </w:r>
      <w:r w:rsidR="009D2894" w:rsidRPr="00EF7063">
        <w:rPr>
          <w:szCs w:val="24"/>
        </w:rPr>
        <w:t>冊、第</w:t>
      </w:r>
      <w:r w:rsidR="009D2894" w:rsidRPr="00EF7063">
        <w:rPr>
          <w:rFonts w:ascii="Times New Roman" w:hAnsi="Times New Roman"/>
          <w:szCs w:val="24"/>
        </w:rPr>
        <w:t>87</w:t>
      </w:r>
      <w:r w:rsidR="009D2894" w:rsidRPr="00EF7063">
        <w:rPr>
          <w:szCs w:val="24"/>
        </w:rPr>
        <w:t>冊；《卍新纂續藏經》第</w:t>
      </w:r>
      <w:r w:rsidR="009D2894" w:rsidRPr="00EF7063">
        <w:rPr>
          <w:rFonts w:ascii="Times New Roman" w:hAnsi="Times New Roman"/>
          <w:szCs w:val="24"/>
        </w:rPr>
        <w:t>46</w:t>
      </w:r>
      <w:r w:rsidR="009D2894" w:rsidRPr="00EF7063">
        <w:rPr>
          <w:szCs w:val="24"/>
        </w:rPr>
        <w:t>冊。</w:t>
      </w:r>
    </w:p>
    <w:p w:rsidR="009D2894" w:rsidRPr="00EF7063" w:rsidRDefault="009D2894" w:rsidP="00A229DA">
      <w:pPr>
        <w:pStyle w:val="PlainText"/>
        <w:spacing w:beforeLines="50" w:before="180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（三）</w:t>
      </w:r>
      <w:r w:rsidRPr="00EF7063">
        <w:rPr>
          <w:rFonts w:ascii="Times New Roman" w:hAnsi="Times New Roman"/>
          <w:b/>
          <w:szCs w:val="24"/>
        </w:rPr>
        <w:t>《大智度論》之</w:t>
      </w:r>
      <w:r w:rsidRPr="00EF7063">
        <w:rPr>
          <w:rFonts w:ascii="Times New Roman" w:eastAsia="新細明體" w:hAnsi="Times New Roman"/>
          <w:b/>
          <w:szCs w:val="24"/>
        </w:rPr>
        <w:t>譯注</w:t>
      </w:r>
    </w:p>
    <w:p w:rsidR="00D22CB3" w:rsidRPr="00EF7063" w:rsidRDefault="009D2894" w:rsidP="0002171F">
      <w:pPr>
        <w:pStyle w:val="PlainText"/>
        <w:snapToGrid w:val="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新細明體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É</w:t>
      </w:r>
      <w:r w:rsidRPr="00EF7063">
        <w:rPr>
          <w:rFonts w:ascii="Times New Roman" w:eastAsia="全真楷書" w:hAnsi="Times New Roman"/>
          <w:szCs w:val="24"/>
        </w:rPr>
        <w:t>. Lamotte</w:t>
      </w:r>
      <w:r w:rsidR="009850DE" w:rsidRPr="00EF7063">
        <w:rPr>
          <w:rFonts w:ascii="Times New Roman" w:eastAsia="全真楷書" w:hAnsi="Times New Roman"/>
          <w:szCs w:val="24"/>
        </w:rPr>
        <w:t>,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Le Trait</w:t>
      </w:r>
      <w:r w:rsidRPr="00EF7063">
        <w:rPr>
          <w:rFonts w:ascii="Times New Roman" w:hAnsi="Times New Roman"/>
          <w:i/>
          <w:iCs/>
          <w:szCs w:val="24"/>
        </w:rPr>
        <w:t>é</w:t>
      </w:r>
      <w:r w:rsidRPr="00EF7063">
        <w:rPr>
          <w:rFonts w:ascii="Times New Roman" w:eastAsia="全真楷書" w:hAnsi="Times New Roman"/>
          <w:i/>
          <w:iCs/>
          <w:szCs w:val="24"/>
        </w:rPr>
        <w:t xml:space="preserve"> de la Grande Vertu de Sagesse de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N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g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rjuna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(</w:t>
      </w:r>
      <w:r w:rsidRPr="00EF7063">
        <w:rPr>
          <w:rFonts w:ascii="Times New Roman" w:eastAsia="全真楷書" w:hAnsi="Times New Roman"/>
          <w:i/>
          <w:iCs/>
          <w:szCs w:val="24"/>
        </w:rPr>
        <w:t>Mah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praj</w:t>
      </w:r>
      <w:r w:rsidRPr="00EF7063">
        <w:rPr>
          <w:rFonts w:ascii="Times New Roman" w:hAnsi="Times New Roman"/>
          <w:i/>
          <w:iCs/>
          <w:szCs w:val="24"/>
        </w:rPr>
        <w:t>ñā</w:t>
      </w:r>
      <w:r w:rsidRPr="00EF7063">
        <w:rPr>
          <w:rFonts w:ascii="Times New Roman" w:eastAsia="全真楷書" w:hAnsi="Times New Roman"/>
          <w:i/>
          <w:iCs/>
          <w:szCs w:val="24"/>
        </w:rPr>
        <w:t>p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ramit</w:t>
      </w:r>
      <w:r w:rsidRPr="00EF7063">
        <w:rPr>
          <w:rFonts w:ascii="Times New Roman" w:hAnsi="Times New Roman"/>
          <w:i/>
          <w:iCs/>
          <w:szCs w:val="24"/>
        </w:rPr>
        <w:t>āśā</w:t>
      </w:r>
      <w:r w:rsidRPr="00EF7063">
        <w:rPr>
          <w:rFonts w:ascii="Times New Roman" w:eastAsia="全真楷書" w:hAnsi="Times New Roman"/>
          <w:i/>
          <w:iCs/>
          <w:szCs w:val="24"/>
        </w:rPr>
        <w:t>stra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>)</w:t>
      </w:r>
      <w:r w:rsidRPr="00EF7063">
        <w:rPr>
          <w:rFonts w:ascii="Times New Roman" w:eastAsia="全真楷書" w:hAnsi="Times New Roman"/>
          <w:szCs w:val="24"/>
        </w:rPr>
        <w:t>, Tome I</w:t>
      </w:r>
      <w:r w:rsidRPr="00EF7063">
        <w:rPr>
          <w:rFonts w:ascii="Times New Roman" w:eastAsia="全真楷書" w:hAnsi="Times New Roman"/>
          <w:szCs w:val="24"/>
        </w:rPr>
        <w:t>～</w:t>
      </w:r>
      <w:r w:rsidRPr="00EF7063">
        <w:rPr>
          <w:rFonts w:ascii="Times New Roman" w:eastAsia="全真楷書" w:hAnsi="Times New Roman"/>
          <w:szCs w:val="24"/>
        </w:rPr>
        <w:t xml:space="preserve">V, Louvain, </w:t>
      </w:r>
      <w:r w:rsidRPr="00EF7063">
        <w:rPr>
          <w:rFonts w:ascii="Times New Roman" w:eastAsia="新細明體" w:hAnsi="Times New Roman"/>
          <w:szCs w:val="24"/>
        </w:rPr>
        <w:t>Louvain-la-Neuve, 1944,1949,1970,1976,1980</w:t>
      </w:r>
      <w:r w:rsidRPr="00EF7063">
        <w:rPr>
          <w:rFonts w:ascii="Times New Roman" w:eastAsia="新細明體" w:hAnsi="Times New Roman"/>
          <w:szCs w:val="24"/>
        </w:rPr>
        <w:t>年。</w:t>
      </w:r>
    </w:p>
    <w:p w:rsidR="009D2894" w:rsidRPr="00EF7063" w:rsidRDefault="009D2894" w:rsidP="00446038">
      <w:pPr>
        <w:pStyle w:val="PlainText"/>
        <w:adjustRightInd w:val="0"/>
        <w:snapToGrid w:val="0"/>
        <w:ind w:leftChars="250" w:left="60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～卷</w:t>
      </w:r>
      <w:r w:rsidRPr="00EF7063">
        <w:rPr>
          <w:rFonts w:ascii="Times New Roman" w:eastAsia="新細明體" w:hAnsi="Times New Roman"/>
          <w:szCs w:val="24"/>
        </w:rPr>
        <w:t>34</w:t>
      </w:r>
      <w:r w:rsidRPr="00EF7063">
        <w:rPr>
          <w:rFonts w:ascii="Times New Roman" w:eastAsia="新細明體" w:hAnsi="Times New Roman"/>
          <w:szCs w:val="24"/>
        </w:rPr>
        <w:t>；第五冊末附有菩薩十地）</w:t>
      </w:r>
    </w:p>
    <w:p w:rsidR="009D2894" w:rsidRPr="00EF7063" w:rsidRDefault="009D2894" w:rsidP="006B06C9">
      <w:pPr>
        <w:pStyle w:val="PlainText"/>
        <w:spacing w:beforeLines="50" w:before="180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郭忠生中譯，《諦觀》第</w:t>
      </w:r>
      <w:r w:rsidRPr="00EF7063">
        <w:rPr>
          <w:rFonts w:ascii="Times New Roman" w:eastAsia="新細明體" w:hAnsi="Times New Roman"/>
          <w:szCs w:val="24"/>
        </w:rPr>
        <w:t>62</w:t>
      </w:r>
      <w:r w:rsidR="007502C2" w:rsidRPr="00EF7063">
        <w:rPr>
          <w:rFonts w:ascii="Times New Roman" w:eastAsia="新細明體" w:hAnsi="Times New Roman"/>
          <w:szCs w:val="24"/>
        </w:rPr>
        <w:t>-</w:t>
      </w:r>
      <w:r w:rsidRPr="00EF7063">
        <w:rPr>
          <w:rFonts w:ascii="Times New Roman" w:eastAsia="新細明體" w:hAnsi="Times New Roman"/>
          <w:szCs w:val="24"/>
        </w:rPr>
        <w:t>69</w:t>
      </w:r>
      <w:r w:rsidRPr="00EF7063">
        <w:rPr>
          <w:rFonts w:ascii="Times New Roman" w:eastAsia="新細明體" w:hAnsi="Times New Roman"/>
          <w:szCs w:val="24"/>
        </w:rPr>
        <w:t>期。（</w:t>
      </w:r>
      <w:r w:rsidRPr="00EF7063">
        <w:rPr>
          <w:rFonts w:ascii="Times New Roman" w:eastAsia="新細明體" w:hAnsi="Times New Roman"/>
          <w:szCs w:val="24"/>
        </w:rPr>
        <w:t>1990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7</w:t>
      </w:r>
      <w:r w:rsidRPr="00EF7063">
        <w:rPr>
          <w:rFonts w:ascii="Times New Roman" w:eastAsia="新細明體" w:hAnsi="Times New Roman"/>
          <w:szCs w:val="24"/>
        </w:rPr>
        <w:t>月～</w:t>
      </w:r>
      <w:r w:rsidRPr="00EF7063">
        <w:rPr>
          <w:rFonts w:ascii="Times New Roman" w:eastAsia="新細明體" w:hAnsi="Times New Roman"/>
          <w:szCs w:val="24"/>
        </w:rPr>
        <w:t>1992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月）</w:t>
      </w:r>
    </w:p>
    <w:p w:rsidR="009D2894" w:rsidRPr="00EF7063" w:rsidRDefault="009D2894" w:rsidP="00A229DA">
      <w:pPr>
        <w:pStyle w:val="PlainText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至卷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，及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教授法文譯注《大智度論》第三冊序文</w:t>
      </w:r>
      <w:r w:rsidR="00405512" w:rsidRPr="00EF7063">
        <w:rPr>
          <w:rFonts w:ascii="Times New Roman" w:eastAsia="新細明體" w:hAnsi="Times New Roman" w:hint="eastAsia"/>
          <w:szCs w:val="24"/>
        </w:rPr>
        <w:t>──</w:t>
      </w:r>
      <w:r w:rsidRPr="00EF7063">
        <w:rPr>
          <w:rFonts w:ascii="Times New Roman" w:eastAsia="新細明體" w:hAnsi="Times New Roman"/>
          <w:szCs w:val="24"/>
        </w:rPr>
        <w:t>《大智度論》之作者及其翻譯）</w:t>
      </w:r>
    </w:p>
    <w:p w:rsidR="009D2894" w:rsidRPr="00EF7063" w:rsidRDefault="009D2894" w:rsidP="00F34391">
      <w:pPr>
        <w:pStyle w:val="PlainText"/>
        <w:spacing w:beforeLines="50" w:before="18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大乘佛典，中國</w:t>
      </w:r>
      <w:r w:rsidRPr="00EF7063">
        <w:rPr>
          <w:rFonts w:ascii="Times New Roman" w:eastAsia="新細明體" w:hAnsi="新細明體"/>
          <w:spacing w:val="-4"/>
          <w:szCs w:val="24"/>
        </w:rPr>
        <w:t>‧</w:t>
      </w:r>
      <w:r w:rsidRPr="00EF7063">
        <w:rPr>
          <w:rFonts w:ascii="Times New Roman" w:eastAsia="新細明體" w:hAnsi="Times New Roman"/>
          <w:spacing w:val="-4"/>
          <w:szCs w:val="24"/>
        </w:rPr>
        <w:t>日本篇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="0062465B" w:rsidRPr="00EF7063">
        <w:rPr>
          <w:rFonts w:ascii="Times New Roman" w:eastAsia="新細明體" w:hAnsi="Times New Roman"/>
          <w:spacing w:val="-4"/>
          <w:szCs w:val="24"/>
        </w:rPr>
        <w:t>《大智度論》，梶山雄一</w:t>
      </w:r>
      <w:r w:rsidR="0062465B" w:rsidRPr="00EF7063">
        <w:rPr>
          <w:rFonts w:ascii="Times New Roman" w:eastAsia="新細明體" w:hAnsi="Times New Roman" w:hint="eastAsia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赤松明彥譯（僅譯出卷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4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5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18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32</w:t>
      </w:r>
      <w:r w:rsidRPr="00EF7063">
        <w:rPr>
          <w:rFonts w:ascii="Times New Roman" w:eastAsia="新細明體" w:hAnsi="Times New Roman"/>
          <w:szCs w:val="24"/>
        </w:rPr>
        <w:t>），東京：中央公論社，</w:t>
      </w:r>
      <w:r w:rsidRPr="00EF7063">
        <w:rPr>
          <w:rFonts w:ascii="Times New Roman" w:eastAsia="新細明體" w:hAnsi="Times New Roman"/>
          <w:szCs w:val="24"/>
        </w:rPr>
        <w:t>1989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8</w:t>
      </w:r>
      <w:r w:rsidRPr="00EF7063">
        <w:rPr>
          <w:rFonts w:ascii="Times New Roman" w:eastAsia="新細明體" w:hAnsi="Times New Roman"/>
          <w:szCs w:val="24"/>
        </w:rPr>
        <w:t>月。</w:t>
      </w:r>
    </w:p>
    <w:p w:rsidR="009D2894" w:rsidRPr="00EF7063" w:rsidRDefault="009D2894" w:rsidP="007A0F09">
      <w:pPr>
        <w:pStyle w:val="PlainText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新細明體"/>
          <w:b/>
          <w:szCs w:val="24"/>
        </w:rPr>
        <w:t>（四）</w:t>
      </w:r>
      <w:r w:rsidRPr="00EF7063">
        <w:rPr>
          <w:rFonts w:ascii="Times New Roman" w:hAnsi="Times New Roman"/>
          <w:b/>
          <w:szCs w:val="24"/>
        </w:rPr>
        <w:t>《大智度論》研究</w:t>
      </w:r>
      <w:r w:rsidRPr="00EF7063">
        <w:rPr>
          <w:rFonts w:ascii="Times New Roman" w:eastAsia="新細明體" w:hAnsi="新細明體"/>
          <w:b/>
          <w:szCs w:val="24"/>
        </w:rPr>
        <w:t>專書、論文</w:t>
      </w:r>
    </w:p>
    <w:p w:rsidR="009D2894" w:rsidRPr="00EF7063" w:rsidRDefault="009D2894" w:rsidP="00757F49">
      <w:pPr>
        <w:pStyle w:val="PlainText"/>
        <w:ind w:leftChars="100" w:left="612" w:hangingChars="155" w:hanging="372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、印順法</w:t>
      </w:r>
      <w:r w:rsidR="007502C2" w:rsidRPr="00EF7063">
        <w:rPr>
          <w:rFonts w:ascii="Times New Roman" w:eastAsia="新細明體" w:hAnsi="Times New Roman"/>
          <w:szCs w:val="24"/>
        </w:rPr>
        <w:t>師，《</w:t>
      </w:r>
      <w:r w:rsidRPr="00EF7063">
        <w:rPr>
          <w:rFonts w:ascii="Times New Roman" w:eastAsia="新細明體" w:hAnsi="Times New Roman"/>
          <w:szCs w:val="24"/>
        </w:rPr>
        <w:t>大智度論之作者及其翻譯》（收錄於《永光集》，正聞出版社，</w:t>
      </w:r>
      <w:r w:rsidRPr="00EF7063">
        <w:rPr>
          <w:rFonts w:ascii="Times New Roman" w:eastAsia="新細明體" w:hAnsi="Times New Roman"/>
          <w:szCs w:val="24"/>
        </w:rPr>
        <w:t>2004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月初版）。</w:t>
      </w:r>
    </w:p>
    <w:p w:rsidR="009D2894" w:rsidRPr="00EF7063" w:rsidRDefault="009D2894" w:rsidP="00757F49">
      <w:pPr>
        <w:pStyle w:val="PlainText"/>
        <w:ind w:leftChars="100" w:left="612" w:hangingChars="155" w:hanging="372"/>
        <w:jc w:val="both"/>
        <w:rPr>
          <w:rFonts w:ascii="Times New Roman" w:eastAsia="新細明體" w:hAnsi="Times New Roman"/>
          <w:szCs w:val="24"/>
          <w:lang w:eastAsia="ja-JP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2</w:t>
      </w:r>
      <w:r w:rsidRPr="00EF7063">
        <w:rPr>
          <w:rFonts w:ascii="Times New Roman" w:eastAsia="新細明體" w:hAnsi="Times New Roman"/>
          <w:szCs w:val="24"/>
          <w:lang w:eastAsia="ja-JP"/>
        </w:rPr>
        <w:t>、武田浩學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《大智度論の研究》，日本東京，山喜房佛書林，</w:t>
      </w:r>
      <w:r w:rsidRPr="00EF7063">
        <w:rPr>
          <w:rFonts w:ascii="Times New Roman" w:eastAsia="新細明體" w:hAnsi="Times New Roman"/>
          <w:szCs w:val="24"/>
          <w:lang w:eastAsia="ja-JP"/>
        </w:rPr>
        <w:t>2005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10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、加藤純章等著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《大智度論の總合的研究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その成立から中國佛教への影響まで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》，平成</w:t>
      </w:r>
      <w:r w:rsidRPr="00EF7063">
        <w:rPr>
          <w:rFonts w:ascii="Times New Roman" w:eastAsia="新細明體" w:hAnsi="Times New Roman"/>
          <w:szCs w:val="24"/>
          <w:lang w:eastAsia="ja-JP"/>
        </w:rPr>
        <w:t>15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  <w:r w:rsidRPr="00EF7063">
        <w:rPr>
          <w:rFonts w:ascii="Times New Roman" w:eastAsia="新細明體" w:hAnsi="Times New Roman"/>
          <w:szCs w:val="24"/>
        </w:rPr>
        <w:t>（「平成</w:t>
      </w:r>
      <w:r w:rsidRPr="00EF7063">
        <w:rPr>
          <w:rFonts w:ascii="Times New Roman" w:eastAsia="新細明體" w:hAnsi="Times New Roman"/>
          <w:szCs w:val="24"/>
        </w:rPr>
        <w:t>11</w:t>
      </w:r>
      <w:r w:rsidRPr="00EF7063">
        <w:rPr>
          <w:rFonts w:ascii="Times New Roman" w:eastAsia="新細明體" w:hAnsi="Times New Roman"/>
          <w:szCs w:val="24"/>
        </w:rPr>
        <w:t>年度～平成</w:t>
      </w:r>
      <w:r w:rsidRPr="00EF7063">
        <w:rPr>
          <w:rFonts w:ascii="Times New Roman" w:eastAsia="新細明體" w:hAnsi="Times New Roman"/>
          <w:szCs w:val="24"/>
        </w:rPr>
        <w:t>13</w:t>
      </w:r>
      <w:r w:rsidRPr="00EF7063">
        <w:rPr>
          <w:rFonts w:ascii="Times New Roman" w:eastAsia="新細明體" w:hAnsi="Times New Roman"/>
          <w:szCs w:val="24"/>
        </w:rPr>
        <w:t>年度科學研究會補助金基盤研究（</w:t>
      </w:r>
      <w:r w:rsidRPr="00EF7063">
        <w:rPr>
          <w:rFonts w:ascii="Times New Roman" w:eastAsia="新細明體" w:hAnsi="Times New Roman"/>
          <w:szCs w:val="24"/>
        </w:rPr>
        <w:t>B</w:t>
      </w:r>
      <w:r w:rsidRPr="00EF7063">
        <w:rPr>
          <w:rFonts w:ascii="Times New Roman" w:eastAsia="新細明體" w:hAnsi="Times New Roman"/>
          <w:szCs w:val="24"/>
        </w:rPr>
        <w:t>）（</w:t>
      </w: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）研究成果報告書」）其中</w:t>
      </w:r>
      <w:r w:rsidR="007502C2" w:rsidRPr="00EF7063">
        <w:rPr>
          <w:rFonts w:ascii="Times New Roman" w:eastAsia="新細明體" w:hAnsi="Times New Roman"/>
          <w:szCs w:val="24"/>
        </w:rPr>
        <w:t>pp.110-122</w:t>
      </w:r>
      <w:r w:rsidRPr="00EF7063">
        <w:rPr>
          <w:rFonts w:ascii="Times New Roman" w:eastAsia="新細明體" w:hAnsi="Times New Roman"/>
          <w:szCs w:val="24"/>
        </w:rPr>
        <w:t>之「大智度論關連文獻目錄」，收錄多篇研究論文目錄，值得參考。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 w:hint="eastAsia"/>
          <w:szCs w:val="24"/>
        </w:rPr>
        <w:t>4</w:t>
      </w:r>
      <w:r w:rsidRPr="00EF7063">
        <w:rPr>
          <w:rFonts w:ascii="Times New Roman" w:eastAsia="新細明體" w:hAnsi="Times New Roman" w:hint="eastAsia"/>
          <w:szCs w:val="24"/>
        </w:rPr>
        <w:t>、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網路資源，香光尼眾佛學院課程教學網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經論導讀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大智度論，亦列出多種</w:t>
      </w:r>
      <w:r w:rsidRPr="00EF7063">
        <w:rPr>
          <w:rFonts w:ascii="Times New Roman" w:eastAsia="新細明體" w:hAnsi="Times New Roman"/>
          <w:spacing w:val="2"/>
          <w:szCs w:val="24"/>
        </w:rPr>
        <w:t>《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</w:t>
      </w:r>
      <w:r w:rsidRPr="00EF7063">
        <w:rPr>
          <w:rFonts w:ascii="Times New Roman" w:eastAsia="新細明體" w:hAnsi="Times New Roman" w:hint="eastAsia"/>
          <w:szCs w:val="24"/>
        </w:rPr>
        <w:t>論</w:t>
      </w:r>
      <w:r w:rsidRPr="00EF7063">
        <w:rPr>
          <w:rFonts w:ascii="Times New Roman" w:eastAsia="新細明體" w:hAnsi="Times New Roman"/>
          <w:szCs w:val="24"/>
        </w:rPr>
        <w:t>》</w:t>
      </w:r>
      <w:r w:rsidRPr="00EF7063">
        <w:rPr>
          <w:rFonts w:ascii="Times New Roman" w:eastAsia="新細明體" w:hAnsi="Times New Roman" w:hint="eastAsia"/>
          <w:szCs w:val="24"/>
        </w:rPr>
        <w:t>相關文獻，</w:t>
      </w:r>
      <w:r w:rsidRPr="00EF7063">
        <w:rPr>
          <w:rFonts w:ascii="Times New Roman" w:eastAsia="新細明體" w:hAnsi="Times New Roman" w:hint="eastAsia"/>
          <w:szCs w:val="24"/>
        </w:rPr>
        <w:t>2003/6/3</w:t>
      </w:r>
      <w:r w:rsidRPr="00EF7063">
        <w:rPr>
          <w:rFonts w:ascii="Times New Roman" w:eastAsia="新細明體" w:hAnsi="Times New Roman" w:hint="eastAsia"/>
          <w:szCs w:val="24"/>
        </w:rPr>
        <w:t>（</w:t>
      </w:r>
      <w:r w:rsidRPr="00EF7063">
        <w:rPr>
          <w:rFonts w:ascii="Times New Roman" w:hAnsi="Times New Roman"/>
          <w:szCs w:val="24"/>
        </w:rPr>
        <w:t>http://www.gaya.org.tw/teacher/20/index.html</w:t>
      </w:r>
      <w:r w:rsidRPr="00EF7063">
        <w:rPr>
          <w:rFonts w:ascii="Times New Roman" w:hAnsi="Times New Roman" w:hint="eastAsia"/>
          <w:szCs w:val="24"/>
        </w:rPr>
        <w:t>）</w:t>
      </w:r>
      <w:r w:rsidRPr="00EF7063">
        <w:rPr>
          <w:rFonts w:ascii="Times New Roman" w:eastAsia="新細明體" w:hAnsi="Times New Roman"/>
          <w:szCs w:val="24"/>
        </w:rPr>
        <w:t>。</w:t>
      </w:r>
    </w:p>
    <w:p w:rsidR="009D2894" w:rsidRPr="00EF7063" w:rsidRDefault="009D2894" w:rsidP="00A229DA">
      <w:pPr>
        <w:pStyle w:val="PlainText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（五）</w:t>
      </w:r>
      <w:r w:rsidRPr="00EF7063">
        <w:rPr>
          <w:rFonts w:ascii="Times New Roman" w:hAnsi="Times New Roman"/>
          <w:b/>
        </w:rPr>
        <w:t>《大智度論》之本文相互索引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1</w:t>
      </w:r>
      <w:r w:rsidRPr="00EF7063">
        <w:rPr>
          <w:rFonts w:ascii="Times New Roman" w:hAnsi="Times New Roman"/>
        </w:rPr>
        <w:t>、釋厚觀，郭忠生合編，「《大智度論》之本文相互索引」，《正觀雜誌》</w:t>
      </w:r>
      <w:r w:rsidRPr="00EF7063">
        <w:rPr>
          <w:rFonts w:ascii="Times New Roman" w:hAnsi="Times New Roman" w:hint="eastAsia"/>
        </w:rPr>
        <w:t>第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期</w:t>
      </w:r>
      <w:r w:rsidRPr="00EF7063">
        <w:rPr>
          <w:rFonts w:ascii="Times New Roman" w:hAnsi="Times New Roman" w:hint="eastAsia"/>
        </w:rPr>
        <w:t>，</w:t>
      </w:r>
      <w:r w:rsidRPr="00EF7063">
        <w:rPr>
          <w:rFonts w:ascii="Times New Roman" w:hAnsi="Times New Roman"/>
        </w:rPr>
        <w:t>1998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9</w:t>
      </w:r>
      <w:r w:rsidRPr="00EF7063">
        <w:rPr>
          <w:rFonts w:ascii="Times New Roman" w:hAnsi="Times New Roman"/>
        </w:rPr>
        <w:t>月</w:t>
      </w:r>
      <w:r w:rsidRPr="00EF7063">
        <w:rPr>
          <w:rFonts w:ascii="Times New Roman" w:hAnsi="Times New Roman"/>
        </w:rPr>
        <w:t>25</w:t>
      </w:r>
      <w:r w:rsidRPr="00EF7063">
        <w:rPr>
          <w:rFonts w:ascii="Times New Roman" w:hAnsi="Times New Roman"/>
        </w:rPr>
        <w:t>日。</w:t>
      </w:r>
      <w:r w:rsidRPr="00EF7063">
        <w:rPr>
          <w:rFonts w:ascii="Times New Roman" w:hAnsi="Times New Roman" w:hint="eastAsia"/>
        </w:rPr>
        <w:t>（</w:t>
      </w:r>
      <w:r w:rsidRPr="00EF7063">
        <w:rPr>
          <w:rFonts w:ascii="Times New Roman" w:hAnsi="Times New Roman"/>
        </w:rPr>
        <w:t>《大智度論》常見「如先說」、「後當廣說」等文句，如能善用此書，將能提供</w:t>
      </w:r>
      <w:r w:rsidRPr="00EF7063">
        <w:rPr>
          <w:rFonts w:ascii="Times New Roman" w:hAnsi="Times New Roman" w:hint="eastAsia"/>
        </w:rPr>
        <w:t>不少</w:t>
      </w:r>
      <w:r w:rsidRPr="00EF7063">
        <w:rPr>
          <w:rFonts w:ascii="Times New Roman" w:hAnsi="Times New Roman"/>
        </w:rPr>
        <w:t>便利</w:t>
      </w:r>
      <w:r w:rsidRPr="00EF7063">
        <w:rPr>
          <w:rFonts w:ascii="Times New Roman" w:hAnsi="Times New Roman" w:hint="eastAsia"/>
        </w:rPr>
        <w:t>）</w:t>
      </w:r>
    </w:p>
    <w:p w:rsidR="009D2894" w:rsidRPr="00EF7063" w:rsidRDefault="009D2894" w:rsidP="00A229DA">
      <w:pPr>
        <w:pStyle w:val="PlainText"/>
        <w:spacing w:beforeLines="50" w:before="180"/>
        <w:ind w:left="601" w:hangingChars="250" w:hanging="601"/>
        <w:jc w:val="both"/>
        <w:rPr>
          <w:rFonts w:ascii="Times New Roman" w:hAnsi="Times New Roman"/>
          <w:b/>
        </w:rPr>
      </w:pPr>
      <w:r w:rsidRPr="00EF7063">
        <w:rPr>
          <w:rFonts w:ascii="Times New Roman" w:hAnsi="Times New Roman"/>
          <w:b/>
        </w:rPr>
        <w:t>（六）《大智度論》筆記</w:t>
      </w:r>
    </w:p>
    <w:p w:rsidR="009D2894" w:rsidRPr="00EF7063" w:rsidRDefault="0062465B" w:rsidP="00F34391">
      <w:pPr>
        <w:pStyle w:val="PlainText"/>
        <w:ind w:leftChars="250" w:left="60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="009D2894" w:rsidRPr="00EF7063">
        <w:rPr>
          <w:rFonts w:ascii="Times New Roman" w:hAnsi="Times New Roman"/>
        </w:rPr>
        <w:t>，收錄於印順文教基金會《印順法師佛學著作集》光碟（</w:t>
      </w:r>
      <w:r w:rsidR="009D2894" w:rsidRPr="00EF7063">
        <w:rPr>
          <w:rFonts w:ascii="Times New Roman" w:hAnsi="Times New Roman"/>
        </w:rPr>
        <w:t>2004</w:t>
      </w:r>
      <w:r w:rsidR="009D2894" w:rsidRPr="00EF7063">
        <w:rPr>
          <w:rFonts w:ascii="Times New Roman" w:hAnsi="Times New Roman"/>
        </w:rPr>
        <w:t>年</w:t>
      </w:r>
      <w:r w:rsidR="009D2894" w:rsidRPr="00EF7063">
        <w:rPr>
          <w:rFonts w:ascii="Times New Roman" w:hAnsi="Times New Roman"/>
        </w:rPr>
        <w:t>4</w:t>
      </w:r>
      <w:r w:rsidR="009D2894" w:rsidRPr="00EF7063">
        <w:rPr>
          <w:rFonts w:ascii="Times New Roman" w:hAnsi="Times New Roman"/>
        </w:rPr>
        <w:t>月）。</w:t>
      </w:r>
    </w:p>
    <w:p w:rsidR="009D2894" w:rsidRPr="00EF7063" w:rsidRDefault="009D2894" w:rsidP="00A229DA">
      <w:pPr>
        <w:pStyle w:val="PlainText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釋厚觀於</w:t>
      </w:r>
      <w:r w:rsidRPr="00EF7063">
        <w:rPr>
          <w:rFonts w:ascii="Times New Roman" w:hAnsi="Times New Roman"/>
        </w:rPr>
        <w:t>2003</w:t>
      </w:r>
      <w:r w:rsidRPr="00EF7063">
        <w:rPr>
          <w:rFonts w:ascii="Times New Roman" w:hAnsi="Times New Roman"/>
        </w:rPr>
        <w:t>年底邀集</w:t>
      </w:r>
      <w:r w:rsidRPr="00EF7063">
        <w:rPr>
          <w:rFonts w:ascii="Times New Roman" w:eastAsia="新細明體" w:hAnsi="Times New Roman"/>
        </w:rPr>
        <w:t>福嚴佛學院師生及福嚴推廣教育班學員，將</w:t>
      </w:r>
      <w:r w:rsidR="0062465B" w:rsidRPr="00EF7063">
        <w:rPr>
          <w:rFonts w:ascii="Times New Roman" w:hAnsi="Times New Roman"/>
        </w:rPr>
        <w:t>印順</w:t>
      </w:r>
      <w:r w:rsidR="0062465B"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打字、排</w:t>
      </w:r>
      <w:r w:rsidRPr="00EF7063">
        <w:rPr>
          <w:rFonts w:ascii="Times New Roman" w:eastAsia="新細明體" w:hAnsi="Times New Roman" w:hint="eastAsia"/>
        </w:rPr>
        <w:t>版</w:t>
      </w:r>
      <w:r w:rsidRPr="00EF7063">
        <w:rPr>
          <w:rFonts w:ascii="Times New Roman" w:eastAsia="新細明體" w:hAnsi="Times New Roman"/>
        </w:rPr>
        <w:t>，並列印裝訂成冊，題名為「</w:t>
      </w:r>
      <w:r w:rsidR="0062465B" w:rsidRPr="00EF7063">
        <w:rPr>
          <w:rFonts w:ascii="Times New Roman" w:eastAsia="新細明體" w:hAnsi="Times New Roman"/>
        </w:rPr>
        <w:t>印順</w:t>
      </w:r>
      <w:r w:rsidR="0062465B" w:rsidRPr="00EF7063">
        <w:rPr>
          <w:rFonts w:ascii="Times New Roman" w:eastAsia="新細明體" w:hAnsi="Times New Roman" w:hint="eastAsia"/>
        </w:rPr>
        <w:t>導師</w:t>
      </w:r>
      <w:r w:rsidR="007502C2" w:rsidRPr="00EF7063">
        <w:rPr>
          <w:rFonts w:ascii="Times New Roman" w:eastAsia="新細明體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」，分上、下二冊，</w:t>
      </w:r>
      <w:r w:rsidRPr="00EF7063">
        <w:rPr>
          <w:rFonts w:ascii="Times New Roman" w:eastAsia="新細明體" w:hAnsi="Times New Roman"/>
        </w:rPr>
        <w:t>2004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6</w:t>
      </w:r>
      <w:r w:rsidRPr="00EF7063">
        <w:rPr>
          <w:rFonts w:ascii="Times New Roman" w:eastAsia="新細明體" w:hAnsi="Times New Roman"/>
        </w:rPr>
        <w:t>月初稿，</w:t>
      </w:r>
      <w:r w:rsidRPr="00EF7063">
        <w:rPr>
          <w:rFonts w:ascii="Times New Roman" w:eastAsia="新細明體" w:hAnsi="Times New Roman"/>
        </w:rPr>
        <w:t>2005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12</w:t>
      </w:r>
      <w:r w:rsidRPr="00EF7063">
        <w:rPr>
          <w:rFonts w:ascii="Times New Roman" w:eastAsia="新細明體" w:hAnsi="Times New Roman"/>
        </w:rPr>
        <w:t>月修訂。</w:t>
      </w:r>
    </w:p>
    <w:p w:rsidR="009D2894" w:rsidRPr="00EF7063" w:rsidRDefault="009D2894" w:rsidP="00A229DA">
      <w:pPr>
        <w:pStyle w:val="PlainText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的《大智度論》筆記，並非依經論逐字的摘錄，而是融會貫通之後，以扼要短短數語，收攝一大段經文或論文。如讀者對《大智度論》內容稍有瞭解，再配合閱讀印順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的《大智度論筆記》，更能收畫龍點睛之效！</w:t>
      </w:r>
    </w:p>
    <w:p w:rsidR="009D2894" w:rsidRPr="00EF7063" w:rsidRDefault="009D2894" w:rsidP="00A229DA">
      <w:pPr>
        <w:pStyle w:val="PlainText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（七）</w:t>
      </w:r>
      <w:r w:rsidRPr="00EF7063">
        <w:rPr>
          <w:rFonts w:ascii="Times New Roman" w:hAnsi="新細明體"/>
          <w:b/>
          <w:szCs w:val="24"/>
        </w:rPr>
        <w:t>《大智度論</w:t>
      </w:r>
      <w:r w:rsidRPr="00EF7063">
        <w:rPr>
          <w:rFonts w:ascii="Times New Roman" w:eastAsia="新細明體" w:hAnsi="新細明體"/>
          <w:b/>
          <w:szCs w:val="24"/>
        </w:rPr>
        <w:t>》</w:t>
      </w:r>
      <w:r w:rsidRPr="00EF7063">
        <w:rPr>
          <w:rFonts w:ascii="Times New Roman" w:eastAsia="新細明體" w:hAnsi="Times New Roman"/>
          <w:b/>
        </w:rPr>
        <w:t>講義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1</w:t>
      </w:r>
      <w:r w:rsidRPr="00EF7063">
        <w:rPr>
          <w:rFonts w:ascii="Times New Roman" w:hAnsi="Times New Roman"/>
          <w:szCs w:val="24"/>
        </w:rPr>
        <w:t>、福嚴佛學院編，《大智度論講義》（一）（二），新竹，福嚴佛學院，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8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、福嚴佛學院編，《大智度論講義》（三）（四），新竹，福嚴佛學院，</w:t>
      </w:r>
      <w:r w:rsidRPr="00EF7063">
        <w:rPr>
          <w:rFonts w:ascii="Times New Roman" w:hAnsi="Times New Roman"/>
          <w:szCs w:val="24"/>
        </w:rPr>
        <w:t>2006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</w:rPr>
        <w:t>3</w:t>
      </w:r>
      <w:r w:rsidRPr="00EF7063">
        <w:rPr>
          <w:rFonts w:ascii="Times New Roman" w:hAnsi="Times New Roman"/>
        </w:rPr>
        <w:t>、福嚴佛學院編，《大智度論講義》（五）（六），新竹，福嚴佛學院，</w:t>
      </w:r>
      <w:r w:rsidRPr="00EF7063">
        <w:rPr>
          <w:rFonts w:ascii="Times New Roman" w:hAnsi="Times New Roman"/>
        </w:rPr>
        <w:t>2006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月。</w:t>
      </w:r>
    </w:p>
    <w:p w:rsidR="009D2894" w:rsidRPr="00EF7063" w:rsidRDefault="009D2894" w:rsidP="007A0F09">
      <w:pPr>
        <w:pStyle w:val="PlainText"/>
        <w:ind w:leftChars="100" w:left="24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</w:rPr>
        <w:t>以上</w:t>
      </w:r>
      <w:r w:rsidRPr="00EF7063">
        <w:rPr>
          <w:rFonts w:ascii="Times New Roman" w:hAnsi="Times New Roman"/>
        </w:rPr>
        <w:t>《大智度論講義》</w:t>
      </w:r>
      <w:r w:rsidRPr="00EF7063">
        <w:rPr>
          <w:rFonts w:ascii="Times New Roman" w:eastAsia="新細明體" w:hAnsi="Times New Roman"/>
        </w:rPr>
        <w:t>電子檔可於福嚴佛學院網站（</w:t>
      </w:r>
      <w:r w:rsidRPr="00EF7063">
        <w:rPr>
          <w:rFonts w:ascii="Times New Roman" w:eastAsia="新細明體" w:hAnsi="Times New Roman"/>
        </w:rPr>
        <w:t>http://www.fuyan.org.tw</w:t>
      </w:r>
      <w:r w:rsidRPr="00EF7063">
        <w:rPr>
          <w:rFonts w:ascii="Times New Roman" w:eastAsia="新細明體" w:hAnsi="Times New Roman"/>
        </w:rPr>
        <w:t>）或慧日講堂網站（</w:t>
      </w:r>
      <w:r w:rsidRPr="00EF7063">
        <w:rPr>
          <w:rFonts w:ascii="Times New Roman" w:eastAsia="新細明體" w:hAnsi="Times New Roman"/>
        </w:rPr>
        <w:t>http://www.lwdh.org.tw</w:t>
      </w:r>
      <w:r w:rsidRPr="00EF7063">
        <w:rPr>
          <w:rFonts w:ascii="Times New Roman" w:eastAsia="新細明體" w:hAnsi="Times New Roman"/>
        </w:rPr>
        <w:t>）下載。</w:t>
      </w:r>
    </w:p>
    <w:p w:rsidR="009D2894" w:rsidRPr="00EF7063" w:rsidRDefault="009D2894" w:rsidP="00A229DA">
      <w:pPr>
        <w:pStyle w:val="PlainText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（八）其他（</w:t>
      </w:r>
      <w:r w:rsidRPr="00EF7063">
        <w:rPr>
          <w:rFonts w:ascii="Times New Roman" w:hAnsi="Times New Roman"/>
          <w:b/>
        </w:rPr>
        <w:t>《大品般若經》相關資料</w:t>
      </w:r>
      <w:r w:rsidRPr="00EF7063">
        <w:rPr>
          <w:rFonts w:ascii="Times New Roman" w:eastAsia="新細明體" w:hAnsi="Times New Roman"/>
          <w:b/>
        </w:rPr>
        <w:t>）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eastAsia="新細明體" w:hAnsi="Times New Roman"/>
        </w:rPr>
        <w:t>1</w:t>
      </w:r>
      <w:r w:rsidRPr="00EF7063">
        <w:rPr>
          <w:rFonts w:ascii="Times New Roman" w:eastAsia="新細明體" w:hAnsi="Times New Roman"/>
        </w:rPr>
        <w:t>、</w:t>
      </w:r>
      <w:r w:rsidR="005B252B" w:rsidRPr="00EF7063">
        <w:rPr>
          <w:rFonts w:hint="eastAsia"/>
        </w:rPr>
        <w:t>〔</w:t>
      </w:r>
      <w:r w:rsidR="005B252B" w:rsidRPr="00EF7063">
        <w:rPr>
          <w:rFonts w:ascii="Times New Roman" w:hAnsi="Times New Roman"/>
          <w:szCs w:val="24"/>
        </w:rPr>
        <w:t>隋</w:t>
      </w:r>
      <w:r w:rsidR="005B252B" w:rsidRPr="00EF7063">
        <w:rPr>
          <w:rFonts w:hint="eastAsia"/>
        </w:rPr>
        <w:t>〕</w:t>
      </w:r>
      <w:r w:rsidRPr="00EF7063">
        <w:rPr>
          <w:rFonts w:ascii="Times New Roman" w:eastAsia="新細明體" w:hAnsi="Times New Roman"/>
        </w:rPr>
        <w:t>吉藏，</w:t>
      </w:r>
      <w:r w:rsidRPr="00EF7063">
        <w:rPr>
          <w:rFonts w:ascii="Times New Roman" w:hAnsi="Times New Roman"/>
        </w:rPr>
        <w:t>《大品經義疏》，</w:t>
      </w:r>
      <w:r w:rsidRPr="00EF7063">
        <w:rPr>
          <w:rFonts w:ascii="Times New Roman" w:hAnsi="Times New Roman"/>
          <w:szCs w:val="24"/>
        </w:rPr>
        <w:t>《卍新纂續藏經》第</w:t>
      </w:r>
      <w:r w:rsidRPr="00EF7063">
        <w:rPr>
          <w:rFonts w:ascii="Times New Roman" w:hAnsi="Times New Roman"/>
          <w:szCs w:val="24"/>
        </w:rPr>
        <w:t>24</w:t>
      </w:r>
      <w:r w:rsidRPr="00EF7063">
        <w:rPr>
          <w:rFonts w:ascii="Times New Roman" w:hAnsi="Times New Roman"/>
          <w:szCs w:val="24"/>
        </w:rPr>
        <w:t>冊。</w:t>
      </w:r>
    </w:p>
    <w:p w:rsidR="009D2894" w:rsidRPr="00EF7063" w:rsidRDefault="009D2894" w:rsidP="00757F49">
      <w:pPr>
        <w:pStyle w:val="PlainText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</w:t>
      </w:r>
      <w:r w:rsidRPr="00EF7063">
        <w:rPr>
          <w:rFonts w:ascii="Times New Roman" w:hAnsi="Times New Roman"/>
        </w:rPr>
        <w:t>美國法</w:t>
      </w:r>
      <w:r w:rsidRPr="00EF7063">
        <w:rPr>
          <w:rFonts w:ascii="Times New Roman" w:hAnsi="Times New Roman"/>
          <w:szCs w:val="24"/>
        </w:rPr>
        <w:t>雲禪寺出版社般若編輯小組編，《摩訶般若波羅蜜經．冠科》（上、下冊）；《摩訶般若波羅蜜經．科判表》，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4</w:t>
      </w:r>
      <w:r w:rsidRPr="00EF7063">
        <w:rPr>
          <w:rFonts w:ascii="Times New Roman" w:hAnsi="Times New Roman"/>
          <w:szCs w:val="24"/>
        </w:rPr>
        <w:t>月，美國法雲寺發行。（依《摩訶般若波羅蜜經．冠科》下冊，</w:t>
      </w:r>
      <w:r w:rsidRPr="00EF7063">
        <w:rPr>
          <w:rFonts w:ascii="Times New Roman" w:hAnsi="Times New Roman"/>
          <w:szCs w:val="24"/>
        </w:rPr>
        <w:t>p.1184</w:t>
      </w:r>
      <w:r w:rsidRPr="00EF7063">
        <w:rPr>
          <w:rFonts w:ascii="Times New Roman" w:hAnsi="Times New Roman"/>
          <w:szCs w:val="24"/>
        </w:rPr>
        <w:t>「編輯後記」之說明，此《冠科》乃玅境法師參考</w:t>
      </w:r>
      <w:r w:rsidR="00BB7556" w:rsidRPr="00EF7063">
        <w:rPr>
          <w:rFonts w:hint="eastAsia"/>
        </w:rPr>
        <w:t>〔</w:t>
      </w:r>
      <w:r w:rsidR="00BB7556" w:rsidRPr="00EF7063">
        <w:rPr>
          <w:rFonts w:ascii="Times New Roman" w:hAnsi="Times New Roman"/>
          <w:szCs w:val="24"/>
        </w:rPr>
        <w:t>隋</w:t>
      </w:r>
      <w:r w:rsidR="00BB7556" w:rsidRPr="00EF7063">
        <w:rPr>
          <w:rFonts w:hint="eastAsia"/>
        </w:rPr>
        <w:t>〕</w:t>
      </w:r>
      <w:r w:rsidRPr="00EF7063">
        <w:rPr>
          <w:rFonts w:ascii="Times New Roman" w:hAnsi="Times New Roman"/>
          <w:szCs w:val="24"/>
        </w:rPr>
        <w:t>吉藏撰</w:t>
      </w:r>
      <w:r w:rsidR="005B252B" w:rsidRPr="00EF7063">
        <w:rPr>
          <w:rFonts w:ascii="Times New Roman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《大品經義疏》，而抄出般若經科，再由般若編輯小組彙編而成。</w:t>
      </w:r>
    </w:p>
    <w:p w:rsidR="00A3178D" w:rsidRPr="00446038" w:rsidRDefault="009D2894" w:rsidP="00A542C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  <w:szCs w:val="24"/>
        </w:rPr>
        <w:t>以上二書，有助於對《大智度論》卷</w:t>
      </w:r>
      <w:r w:rsidRPr="00EF7063">
        <w:rPr>
          <w:rFonts w:ascii="Times New Roman" w:hAnsi="Times New Roman"/>
          <w:szCs w:val="24"/>
        </w:rPr>
        <w:t>35</w:t>
      </w:r>
      <w:r w:rsidRPr="00EF7063">
        <w:rPr>
          <w:rFonts w:ascii="Times New Roman" w:hAnsi="Times New Roman"/>
          <w:szCs w:val="24"/>
        </w:rPr>
        <w:t>以後（釋第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品以後）之科判。</w:t>
      </w:r>
    </w:p>
    <w:sectPr w:rsidR="00A3178D" w:rsidRPr="00446038" w:rsidSect="00F007F0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18A" w:rsidRDefault="002E418A">
      <w:r>
        <w:separator/>
      </w:r>
    </w:p>
  </w:endnote>
  <w:endnote w:type="continuationSeparator" w:id="0">
    <w:p w:rsidR="002E418A" w:rsidRDefault="002E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2C2" w:rsidRDefault="008E0ECF" w:rsidP="008E0E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0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441050"/>
      <w:docPartObj>
        <w:docPartGallery w:val="Page Numbers (Bottom of Page)"/>
        <w:docPartUnique/>
      </w:docPartObj>
    </w:sdtPr>
    <w:sdtEndPr/>
    <w:sdtContent>
      <w:p w:rsidR="008F0D39" w:rsidRDefault="008F0D39">
        <w:pPr>
          <w:pStyle w:val="Footer"/>
          <w:jc w:val="center"/>
        </w:pPr>
        <w:r w:rsidRPr="008F0D39">
          <w:fldChar w:fldCharType="begin"/>
        </w:r>
        <w:r w:rsidRPr="008F0D39">
          <w:instrText>PAGE   \* MERGEFORMAT</w:instrText>
        </w:r>
        <w:r w:rsidRPr="008F0D39">
          <w:fldChar w:fldCharType="separate"/>
        </w:r>
        <w:r w:rsidR="002E418A" w:rsidRPr="002E418A">
          <w:rPr>
            <w:noProof/>
            <w:lang w:val="zh-TW"/>
          </w:rPr>
          <w:t>1</w:t>
        </w:r>
        <w:r w:rsidRPr="008F0D3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18A" w:rsidRDefault="002E418A">
      <w:r>
        <w:separator/>
      </w:r>
    </w:p>
  </w:footnote>
  <w:footnote w:type="continuationSeparator" w:id="0">
    <w:p w:rsidR="002E418A" w:rsidRDefault="002E418A">
      <w:r>
        <w:continuationSeparator/>
      </w:r>
    </w:p>
  </w:footnote>
  <w:footnote w:id="1">
    <w:p w:rsidR="007502C2" w:rsidRPr="00446038" w:rsidRDefault="007502C2" w:rsidP="00F24A8F">
      <w:pPr>
        <w:pStyle w:val="FootnoteText"/>
        <w:ind w:left="550" w:hangingChars="250" w:hanging="550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D94B7D" w:rsidRPr="00446038">
        <w:rPr>
          <w:rFonts w:hint="eastAsia"/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rFonts w:hint="eastAsia"/>
          <w:sz w:val="22"/>
          <w:szCs w:val="22"/>
        </w:rPr>
        <w:t>）「</w:t>
      </w:r>
      <w:r w:rsidRPr="00446038">
        <w:rPr>
          <w:sz w:val="22"/>
          <w:szCs w:val="22"/>
        </w:rPr>
        <w:t>摩訶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大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般若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智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波羅蜜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度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經</w:t>
      </w:r>
      <w:r w:rsidRPr="00446038">
        <w:rPr>
          <w:rFonts w:hint="eastAsia"/>
          <w:sz w:val="22"/>
          <w:szCs w:val="22"/>
        </w:rPr>
        <w:t>」之註釋＝</w:t>
      </w:r>
      <w:r w:rsidRPr="00446038">
        <w:rPr>
          <w:rFonts w:hint="eastAsia"/>
          <w:b/>
          <w:sz w:val="22"/>
          <w:szCs w:val="22"/>
        </w:rPr>
        <w:t>論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D94B7D">
      <w:pPr>
        <w:pStyle w:val="FootnoteText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）印順法師，《空之探究》，</w:t>
      </w:r>
      <w:r w:rsidRPr="00446038">
        <w:rPr>
          <w:sz w:val="22"/>
          <w:szCs w:val="22"/>
        </w:rPr>
        <w:t>pp.138-139</w:t>
      </w:r>
      <w:r w:rsidRPr="00446038">
        <w:rPr>
          <w:sz w:val="22"/>
          <w:szCs w:val="22"/>
        </w:rPr>
        <w:t>：</w:t>
      </w:r>
    </w:p>
    <w:p w:rsidR="007502C2" w:rsidRPr="00446038" w:rsidRDefault="007502C2" w:rsidP="00D94B7D">
      <w:pPr>
        <w:pStyle w:val="FootnoteText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《般若經》的部類非常多，</w:t>
      </w:r>
      <w:r w:rsidRPr="00446038">
        <w:rPr>
          <w:rFonts w:ascii="標楷體" w:eastAsia="標楷體" w:hAnsi="標楷體"/>
          <w:sz w:val="22"/>
          <w:szCs w:val="22"/>
        </w:rPr>
        <w:t>……</w:t>
      </w:r>
      <w:r w:rsidRPr="00446038">
        <w:rPr>
          <w:rFonts w:eastAsia="標楷體" w:hAnsi="標楷體"/>
          <w:sz w:val="22"/>
          <w:szCs w:val="22"/>
        </w:rPr>
        <w:t>龍樹知道《般若經》有三部：「上本」是十萬頌本，「中本」與「下本」，就是一般所說的「大品」與「小品」。</w:t>
      </w:r>
    </w:p>
    <w:p w:rsidR="007502C2" w:rsidRPr="00446038" w:rsidRDefault="007502C2" w:rsidP="00D94B7D">
      <w:pPr>
        <w:pStyle w:val="FootnoteText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三部中的</w:t>
      </w:r>
      <w:r w:rsidRPr="00446038">
        <w:rPr>
          <w:rFonts w:eastAsia="標楷體" w:hAnsi="標楷體"/>
          <w:b/>
          <w:sz w:val="22"/>
          <w:szCs w:val="22"/>
        </w:rPr>
        <w:t>「下本般若」，中</w:t>
      </w:r>
      <w:r w:rsidRPr="00446038">
        <w:rPr>
          <w:rFonts w:eastAsia="標楷體"/>
          <w:b/>
          <w:sz w:val="22"/>
          <w:szCs w:val="22"/>
        </w:rPr>
        <w:t>國古稱之為「小品」</w:t>
      </w:r>
      <w:r w:rsidRPr="00446038">
        <w:rPr>
          <w:rFonts w:eastAsia="標楷體"/>
          <w:sz w:val="22"/>
          <w:szCs w:val="22"/>
        </w:rPr>
        <w:t>，漢文譯出而現存的，共有七部：一、《道行般若（波羅蜜）經》，後漢</w:t>
      </w:r>
      <w:r w:rsidR="00344660" w:rsidRPr="00446038">
        <w:rPr>
          <w:rFonts w:eastAsia="標楷體" w:hint="eastAsia"/>
          <w:sz w:val="22"/>
          <w:szCs w:val="22"/>
        </w:rPr>
        <w:t>支</w:t>
      </w:r>
      <w:r w:rsidRPr="00446038">
        <w:rPr>
          <w:rFonts w:eastAsia="標楷體"/>
          <w:sz w:val="22"/>
          <w:szCs w:val="22"/>
        </w:rPr>
        <w:t>婁迦讖譯，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卷。二、《大明度經》，吳支謙譯，六卷。三、《摩訶</w:t>
      </w:r>
      <w:r w:rsidRPr="00446038">
        <w:rPr>
          <w:rFonts w:eastAsia="標楷體" w:hAnsi="標楷體"/>
          <w:sz w:val="22"/>
          <w:szCs w:val="22"/>
        </w:rPr>
        <w:t>般若</w:t>
      </w:r>
      <w:r w:rsidRPr="00446038">
        <w:rPr>
          <w:rFonts w:eastAsia="標楷體"/>
          <w:sz w:val="22"/>
          <w:szCs w:val="22"/>
        </w:rPr>
        <w:t>波羅蜜鈔經》，傳說為前秦曇摩蜱共竺佛念譯，其實是西晉竺法護譯的，現存五卷，部分已經佚失了。四、《小品般若波羅蜜經》，後秦鳩摩羅什譯，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卷。五、《大般若波羅蜜多經》「第四分」（</w:t>
      </w:r>
      <w:r w:rsidRPr="00446038">
        <w:rPr>
          <w:rFonts w:eastAsia="標楷體"/>
          <w:sz w:val="22"/>
          <w:szCs w:val="22"/>
        </w:rPr>
        <w:t>538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555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18</w:t>
      </w:r>
      <w:r w:rsidRPr="00446038">
        <w:rPr>
          <w:rFonts w:eastAsia="標楷體"/>
          <w:sz w:val="22"/>
          <w:szCs w:val="22"/>
        </w:rPr>
        <w:t>卷；六、「第五分」（</w:t>
      </w:r>
      <w:r w:rsidRPr="00446038">
        <w:rPr>
          <w:rFonts w:eastAsia="標楷體"/>
          <w:sz w:val="22"/>
          <w:szCs w:val="22"/>
        </w:rPr>
        <w:t>556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565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這二分，都是唐玄奘所譯的。七、《佛說佛母出生三法藏般若波羅蜜多經》，趙宋施護譯</w:t>
      </w:r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/>
          <w:sz w:val="22"/>
          <w:szCs w:val="22"/>
        </w:rPr>
        <w:t>卷。</w:t>
      </w:r>
    </w:p>
    <w:p w:rsidR="007502C2" w:rsidRPr="00446038" w:rsidRDefault="007502C2" w:rsidP="00D94B7D">
      <w:pPr>
        <w:pStyle w:val="FootnoteText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/>
          <w:b/>
          <w:sz w:val="22"/>
          <w:szCs w:val="22"/>
        </w:rPr>
        <w:t>「中本般若」，古代稱之為「大品」</w:t>
      </w:r>
      <w:r w:rsidRPr="00446038">
        <w:rPr>
          <w:rFonts w:eastAsia="標楷體"/>
          <w:sz w:val="22"/>
          <w:szCs w:val="22"/>
        </w:rPr>
        <w:t>。</w:t>
      </w:r>
      <w:r w:rsidRPr="00446038">
        <w:rPr>
          <w:rFonts w:eastAsia="標楷體" w:hAnsi="標楷體"/>
          <w:sz w:val="22"/>
          <w:szCs w:val="22"/>
        </w:rPr>
        <w:t>漢文譯</w:t>
      </w:r>
      <w:r w:rsidRPr="00446038">
        <w:rPr>
          <w:rFonts w:eastAsia="標楷體"/>
          <w:sz w:val="22"/>
          <w:szCs w:val="22"/>
        </w:rPr>
        <w:t>出而現存的，共五部：一、《光讚般若波羅蜜經》，西晉竺法護譯，</w:t>
      </w:r>
      <w:r w:rsidRPr="00446038">
        <w:rPr>
          <w:rFonts w:eastAsia="標楷體" w:hAnsi="標楷體"/>
          <w:sz w:val="22"/>
          <w:szCs w:val="22"/>
        </w:rPr>
        <w:t>現存的已有佚</w:t>
      </w:r>
      <w:r w:rsidRPr="00446038">
        <w:rPr>
          <w:rFonts w:eastAsia="標楷體"/>
          <w:sz w:val="22"/>
          <w:szCs w:val="22"/>
        </w:rPr>
        <w:t>失，僅存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卷。二、《放光般若波羅蜜經》，西晉無羅叉譯，</w:t>
      </w:r>
      <w:r w:rsidRPr="00446038">
        <w:rPr>
          <w:rFonts w:eastAsia="標楷體"/>
          <w:sz w:val="22"/>
          <w:szCs w:val="22"/>
        </w:rPr>
        <w:t>20</w:t>
      </w:r>
      <w:r w:rsidRPr="00446038">
        <w:rPr>
          <w:rFonts w:eastAsia="標楷體"/>
          <w:sz w:val="22"/>
          <w:szCs w:val="22"/>
        </w:rPr>
        <w:t>卷。三、《摩訶般若波羅蜜經》，姚秦鳩摩羅什譯，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一說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）</w:t>
      </w:r>
      <w:r w:rsidRPr="00446038">
        <w:rPr>
          <w:rFonts w:eastAsia="標楷體"/>
          <w:sz w:val="22"/>
          <w:szCs w:val="22"/>
        </w:rPr>
        <w:t>。四、《大般若波羅蜜多經》「第二分」（</w:t>
      </w:r>
      <w:r w:rsidRPr="00446038">
        <w:rPr>
          <w:rFonts w:eastAsia="標楷體"/>
          <w:sz w:val="22"/>
          <w:szCs w:val="22"/>
        </w:rPr>
        <w:t>401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478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78</w:t>
      </w:r>
      <w:r w:rsidRPr="00446038">
        <w:rPr>
          <w:rFonts w:eastAsia="標楷體"/>
          <w:sz w:val="22"/>
          <w:szCs w:val="22"/>
        </w:rPr>
        <w:t>卷；五、「第三分」（</w:t>
      </w:r>
      <w:r w:rsidRPr="00446038">
        <w:rPr>
          <w:rFonts w:eastAsia="標楷體"/>
          <w:sz w:val="22"/>
          <w:szCs w:val="22"/>
        </w:rPr>
        <w:t>479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537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59</w:t>
      </w:r>
      <w:r w:rsidRPr="00446038">
        <w:rPr>
          <w:rFonts w:eastAsia="標楷體" w:hAnsi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這二分，也是唐玄奘所譯的。</w:t>
      </w:r>
    </w:p>
    <w:p w:rsidR="007502C2" w:rsidRPr="00446038" w:rsidRDefault="007502C2" w:rsidP="00D94B7D">
      <w:pPr>
        <w:pStyle w:val="FootnoteText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b/>
          <w:sz w:val="22"/>
          <w:szCs w:val="22"/>
        </w:rPr>
        <w:t>「上本般若」，即唐玄奘所譯《大般若波</w:t>
      </w:r>
      <w:r w:rsidRPr="00446038">
        <w:rPr>
          <w:rFonts w:eastAsia="標楷體"/>
          <w:b/>
          <w:sz w:val="22"/>
          <w:szCs w:val="22"/>
        </w:rPr>
        <w:t>羅蜜多經》的「初分」</w:t>
      </w:r>
      <w:r w:rsidRPr="00446038">
        <w:rPr>
          <w:rFonts w:eastAsia="標楷體"/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卷止），共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卷。以上各部，與龍樹所見的三部《般若經》相當。</w:t>
      </w:r>
    </w:p>
    <w:p w:rsidR="007502C2" w:rsidRPr="00446038" w:rsidRDefault="007502C2" w:rsidP="00D94B7D">
      <w:pPr>
        <w:pStyle w:val="FootnoteText"/>
        <w:ind w:leftChars="305" w:left="732"/>
        <w:jc w:val="both"/>
        <w:rPr>
          <w:rFonts w:eastAsia="標楷體"/>
          <w:b/>
          <w:sz w:val="22"/>
          <w:szCs w:val="22"/>
        </w:rPr>
      </w:pPr>
      <w:r w:rsidRPr="00446038">
        <w:rPr>
          <w:rFonts w:eastAsia="標楷體"/>
          <w:sz w:val="22"/>
          <w:szCs w:val="22"/>
        </w:rPr>
        <w:t>龍樹所見的上、中、</w:t>
      </w:r>
      <w:r w:rsidRPr="00446038">
        <w:rPr>
          <w:rFonts w:eastAsia="標楷體" w:hAnsi="標楷體"/>
          <w:sz w:val="22"/>
          <w:szCs w:val="22"/>
        </w:rPr>
        <w:t>下三</w:t>
      </w:r>
      <w:r w:rsidRPr="00446038">
        <w:rPr>
          <w:rFonts w:eastAsia="標楷體"/>
          <w:sz w:val="22"/>
          <w:szCs w:val="22"/>
        </w:rPr>
        <w:t>部《般若經》，為初期大乘所傳出，代表般若法門的主要經典。</w:t>
      </w:r>
      <w:r w:rsidRPr="00446038">
        <w:rPr>
          <w:rFonts w:eastAsia="標楷體" w:hAnsi="標楷體"/>
          <w:sz w:val="22"/>
          <w:szCs w:val="22"/>
        </w:rPr>
        <w:t>三部是先後集出</w:t>
      </w:r>
      <w:r w:rsidRPr="00446038">
        <w:rPr>
          <w:rFonts w:eastAsia="標楷體"/>
          <w:sz w:val="22"/>
          <w:szCs w:val="22"/>
        </w:rPr>
        <w:t>的，內容與文句，都不斷擴充而一天天廣大起來。</w:t>
      </w:r>
      <w:r w:rsidRPr="00446038">
        <w:rPr>
          <w:rFonts w:eastAsia="標楷體"/>
          <w:b/>
          <w:sz w:val="22"/>
          <w:szCs w:val="22"/>
        </w:rPr>
        <w:t>先後集出的次第是：先有「原始般若」，經「下本般若」、「中</w:t>
      </w:r>
      <w:r w:rsidRPr="00446038">
        <w:rPr>
          <w:rFonts w:eastAsia="標楷體" w:hAnsi="標楷體"/>
          <w:b/>
          <w:sz w:val="22"/>
          <w:szCs w:val="22"/>
        </w:rPr>
        <w:t>本般若」，而後成立「上本般若」。</w:t>
      </w:r>
    </w:p>
    <w:p w:rsidR="007502C2" w:rsidRPr="00446038" w:rsidRDefault="007502C2" w:rsidP="00D94B7D">
      <w:pPr>
        <w:pStyle w:val="FootnoteText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有關</w:t>
      </w:r>
      <w:r w:rsidRPr="00446038">
        <w:rPr>
          <w:sz w:val="22"/>
          <w:szCs w:val="22"/>
        </w:rPr>
        <w:t>般若</w:t>
      </w:r>
      <w:r w:rsidRPr="00446038">
        <w:rPr>
          <w:rFonts w:hAnsi="新細明體"/>
          <w:sz w:val="22"/>
          <w:szCs w:val="22"/>
        </w:rPr>
        <w:t>經的部類，參見印順法師，《初期大乘佛教之起源與開展》</w:t>
      </w:r>
      <w:r w:rsidRPr="00446038">
        <w:rPr>
          <w:rFonts w:hAnsi="新細明體" w:hint="eastAsia"/>
          <w:sz w:val="22"/>
          <w:szCs w:val="22"/>
        </w:rPr>
        <w:t>，第十章〈般若波羅蜜法門〉，第一節〈</w:t>
      </w:r>
      <w:r w:rsidRPr="00446038">
        <w:rPr>
          <w:rFonts w:hAnsi="新細明體"/>
          <w:sz w:val="22"/>
          <w:szCs w:val="22"/>
        </w:rPr>
        <w:t>般若經的部類</w:t>
      </w:r>
      <w:r w:rsidRPr="00446038">
        <w:rPr>
          <w:rFonts w:hAnsi="新細明體" w:hint="eastAsia"/>
          <w:sz w:val="22"/>
          <w:szCs w:val="22"/>
        </w:rPr>
        <w:t>〉，新竹，</w:t>
      </w:r>
      <w:r w:rsidRPr="00446038">
        <w:rPr>
          <w:sz w:val="22"/>
          <w:szCs w:val="22"/>
        </w:rPr>
        <w:t>正聞出版社，</w:t>
      </w:r>
      <w:r w:rsidRPr="00446038">
        <w:rPr>
          <w:sz w:val="22"/>
          <w:szCs w:val="22"/>
        </w:rPr>
        <w:t>pp.59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-6</w:t>
      </w:r>
      <w:r w:rsidRPr="00446038">
        <w:rPr>
          <w:rFonts w:hint="eastAsia"/>
          <w:sz w:val="22"/>
          <w:szCs w:val="22"/>
        </w:rPr>
        <w:t>19</w:t>
      </w:r>
      <w:r w:rsidRPr="00446038">
        <w:rPr>
          <w:rFonts w:hAnsi="新細明體"/>
          <w:sz w:val="22"/>
          <w:szCs w:val="22"/>
        </w:rPr>
        <w:t>。</w:t>
      </w:r>
    </w:p>
  </w:footnote>
  <w:footnote w:id="2">
    <w:p w:rsidR="007502C2" w:rsidRPr="00446038" w:rsidRDefault="007502C2" w:rsidP="005A7AF7">
      <w:pPr>
        <w:pStyle w:val="FootnoteText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有些學者質疑《大智度論》之作者與《中論》之作者龍樹並非同一人。有關此問題，參見印順法師，《大智度論之作者及其翻譯》（收錄於《永光集》，正聞出版社，</w:t>
      </w:r>
      <w:r w:rsidRPr="00446038">
        <w:rPr>
          <w:sz w:val="22"/>
          <w:szCs w:val="22"/>
        </w:rPr>
        <w:t>2004</w:t>
      </w:r>
      <w:r w:rsidRPr="00446038">
        <w:rPr>
          <w:sz w:val="22"/>
          <w:szCs w:val="22"/>
        </w:rPr>
        <w:t>年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月初版）。</w:t>
      </w:r>
    </w:p>
  </w:footnote>
  <w:footnote w:id="3">
    <w:p w:rsidR="007502C2" w:rsidRPr="00446038" w:rsidRDefault="007502C2" w:rsidP="005A7AF7">
      <w:pPr>
        <w:pStyle w:val="FootnoteText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慧影《大智度論疏》，收於《卍續藏》第</w:t>
      </w:r>
      <w:r w:rsidRPr="00446038">
        <w:rPr>
          <w:sz w:val="22"/>
          <w:szCs w:val="22"/>
        </w:rPr>
        <w:t>74</w:t>
      </w:r>
      <w:r w:rsidRPr="00446038">
        <w:rPr>
          <w:sz w:val="22"/>
          <w:szCs w:val="22"/>
        </w:rPr>
        <w:t>冊、第</w:t>
      </w:r>
      <w:r w:rsidRPr="00446038">
        <w:rPr>
          <w:sz w:val="22"/>
          <w:szCs w:val="22"/>
        </w:rPr>
        <w:t>87</w:t>
      </w:r>
      <w:r w:rsidRPr="00446038">
        <w:rPr>
          <w:sz w:val="22"/>
          <w:szCs w:val="22"/>
        </w:rPr>
        <w:t>冊</w:t>
      </w:r>
      <w:r w:rsidRPr="00446038">
        <w:rPr>
          <w:rFonts w:hint="eastAsia"/>
          <w:sz w:val="22"/>
          <w:szCs w:val="22"/>
        </w:rPr>
        <w:t>，</w:t>
      </w:r>
      <w:r w:rsidRPr="00446038">
        <w:rPr>
          <w:sz w:val="22"/>
          <w:szCs w:val="22"/>
        </w:rPr>
        <w:t>《卍新纂續藏</w:t>
      </w:r>
      <w:r w:rsidRPr="00446038">
        <w:rPr>
          <w:rFonts w:hint="eastAsia"/>
          <w:sz w:val="22"/>
          <w:szCs w:val="22"/>
        </w:rPr>
        <w:t>經</w:t>
      </w:r>
      <w:r w:rsidRPr="00446038">
        <w:rPr>
          <w:sz w:val="22"/>
          <w:szCs w:val="22"/>
        </w:rPr>
        <w:t>》第</w:t>
      </w:r>
      <w:r w:rsidRPr="00446038">
        <w:rPr>
          <w:sz w:val="22"/>
          <w:szCs w:val="22"/>
        </w:rPr>
        <w:t>46</w:t>
      </w:r>
      <w:r w:rsidRPr="00446038">
        <w:rPr>
          <w:sz w:val="22"/>
          <w:szCs w:val="22"/>
        </w:rPr>
        <w:t>冊。</w:t>
      </w:r>
    </w:p>
  </w:footnote>
  <w:footnote w:id="4">
    <w:p w:rsidR="007502C2" w:rsidRPr="00446038" w:rsidRDefault="007502C2" w:rsidP="00530C30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中國大乘八宗：三論宗、法相宗、天台宗、華嚴宗、禪宗、淨土宗、律宗、密宗。</w:t>
      </w:r>
    </w:p>
  </w:footnote>
  <w:footnote w:id="5">
    <w:p w:rsidR="007502C2" w:rsidRPr="00446038" w:rsidRDefault="007502C2" w:rsidP="00530C30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在此僅舉二例如下：</w:t>
      </w:r>
    </w:p>
    <w:p w:rsidR="007502C2" w:rsidRPr="00446038" w:rsidRDefault="007502C2" w:rsidP="007A0F09">
      <w:pPr>
        <w:pStyle w:val="FootnoteText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193a</w:t>
        </w:r>
      </w:smartTag>
      <w:r w:rsidRPr="00446038">
        <w:rPr>
          <w:sz w:val="22"/>
          <w:szCs w:val="22"/>
        </w:rPr>
        <w:t>20-27</w:t>
      </w:r>
      <w:r w:rsidRPr="00446038">
        <w:rPr>
          <w:sz w:val="22"/>
          <w:szCs w:val="22"/>
        </w:rPr>
        <w:t>）：</w:t>
      </w:r>
    </w:p>
    <w:p w:rsidR="00DB5EE3" w:rsidRPr="00446038" w:rsidRDefault="007502C2" w:rsidP="005A7AF7">
      <w:pPr>
        <w:snapToGrid w:val="0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Fonts w:eastAsia="標楷體"/>
          <w:sz w:val="22"/>
          <w:szCs w:val="22"/>
        </w:rPr>
        <w:t>如</w:t>
      </w:r>
      <w:r w:rsidR="00DB5EE3" w:rsidRPr="00446038">
        <w:rPr>
          <w:rFonts w:ascii="標楷體" w:eastAsia="標楷體" w:hAnsi="標楷體" w:hint="eastAsia"/>
          <w:sz w:val="22"/>
          <w:szCs w:val="22"/>
        </w:rPr>
        <w:t>摩訶男釋王來至佛所，白佛言：「是迦毘羅人眾殷多，我或值奔車、逸馬、狂象、鬪人時，便失念佛心；是時自念：『我今若死當生何處？』」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ascii="標楷體" w:eastAsia="標楷體" w:hAnsi="標楷體" w:hint="eastAsia"/>
          <w:sz w:val="22"/>
          <w:szCs w:val="22"/>
        </w:rPr>
        <w:t>佛告摩訶男：「汝勿怖勿畏！汝是時不生惡趣，</w:t>
      </w:r>
      <w:r w:rsidRPr="00446038">
        <w:rPr>
          <w:rFonts w:eastAsia="標楷體" w:hAnsi="標楷體"/>
          <w:sz w:val="22"/>
          <w:szCs w:val="22"/>
        </w:rPr>
        <w:t>必至善處。譬如樹常東向曲，若有斫者，必當東倒</w:t>
      </w:r>
      <w:r w:rsidRPr="00446038">
        <w:rPr>
          <w:rFonts w:eastAsia="標楷體" w:hAnsi="標楷體" w:hint="eastAsia"/>
          <w:sz w:val="22"/>
          <w:szCs w:val="22"/>
        </w:rPr>
        <w:t>；</w:t>
      </w:r>
      <w:r w:rsidRPr="00446038">
        <w:rPr>
          <w:rFonts w:eastAsia="標楷體" w:hAnsi="標楷體"/>
          <w:sz w:val="22"/>
          <w:szCs w:val="22"/>
        </w:rPr>
        <w:t>善人亦如是，若身壞死時，善心意識長夜以信、戒、聞、施、慧熏心故，必得利益，上生天上。」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33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930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r w:rsidR="007502C2" w:rsidRPr="00446038">
        <w:rPr>
          <w:sz w:val="22"/>
          <w:szCs w:val="22"/>
        </w:rPr>
        <w:t>237b22-c8</w:t>
      </w:r>
      <w:r w:rsidR="007502C2" w:rsidRPr="00446038">
        <w:rPr>
          <w:sz w:val="22"/>
          <w:szCs w:val="22"/>
        </w:rPr>
        <w:t>）相合。</w:t>
      </w:r>
    </w:p>
    <w:p w:rsidR="007502C2" w:rsidRPr="00446038" w:rsidRDefault="007502C2" w:rsidP="007A0F09">
      <w:pPr>
        <w:pStyle w:val="FootnoteText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181c</w:t>
        </w:r>
      </w:smartTag>
      <w:r w:rsidRPr="0044603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-182a</w:t>
        </w:r>
      </w:smartTag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）：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有一比丘在林中蓮華池邊經行，聞蓮華香，其心悅樂，過而心愛。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池神語之言：「汝何以故捨彼林下禪淨坐處而偷我香？以著香故，諸結使臥者皆起。」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時，更有一人，來入池中，多取其花，掘挽根莖，狼籍而去；池神默無所言。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比丘言：「此人破汝池，取汝花，汝都無言；我但池岸邊行，便見呵罵，言『偷我香！』」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rFonts w:eastAsia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池神言：「世間惡人常在罪垢糞中，不淨沒頭，我不共語也。汝是禪行好人而著此香，破汝好事，是故呵汝！</w:t>
      </w:r>
      <w:r w:rsidRPr="00446038">
        <w:rPr>
          <w:rFonts w:eastAsia="標楷體" w:hAnsi="標楷體" w:hint="eastAsia"/>
          <w:b/>
          <w:sz w:val="22"/>
          <w:szCs w:val="22"/>
          <w:lang w:val="zh-TW"/>
        </w:rPr>
        <w:t>譬如白疊鮮淨而有黑物點污，眾人皆見；彼惡人者，譬如黑衣點墨，人所不見，誰問之者！</w:t>
      </w:r>
      <w:r w:rsidRPr="00446038">
        <w:rPr>
          <w:rFonts w:eastAsia="標楷體" w:hAnsi="標楷體" w:hint="eastAsia"/>
          <w:sz w:val="22"/>
          <w:szCs w:val="22"/>
          <w:lang w:val="zh-TW"/>
        </w:rPr>
        <w:t>」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50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1338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="007502C2" w:rsidRPr="00446038">
          <w:rPr>
            <w:sz w:val="22"/>
            <w:szCs w:val="22"/>
          </w:rPr>
          <w:t>369a</w:t>
        </w:r>
      </w:smartTag>
      <w:r w:rsidR="007502C2" w:rsidRPr="00446038">
        <w:rPr>
          <w:sz w:val="22"/>
          <w:szCs w:val="22"/>
        </w:rPr>
        <w:t>9-b16</w:t>
      </w:r>
      <w:r w:rsidR="007502C2" w:rsidRPr="00446038">
        <w:rPr>
          <w:sz w:val="22"/>
          <w:szCs w:val="22"/>
        </w:rPr>
        <w:t>）類似。</w:t>
      </w:r>
    </w:p>
  </w:footnote>
  <w:footnote w:id="6">
    <w:p w:rsidR="007502C2" w:rsidRPr="00446038" w:rsidRDefault="007502C2" w:rsidP="00530C30">
      <w:pPr>
        <w:pStyle w:val="FootnoteText"/>
        <w:ind w:left="187" w:hangingChars="85" w:hanging="187"/>
        <w:jc w:val="both"/>
        <w:rPr>
          <w:kern w:val="0"/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例如：《大智度論》卷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446038">
          <w:rPr>
            <w:rFonts w:hint="eastAsia"/>
            <w:sz w:val="22"/>
            <w:szCs w:val="22"/>
          </w:rPr>
          <w:t>70c</w:t>
        </w:r>
      </w:smartTag>
      <w:r w:rsidRPr="00446038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446038">
          <w:rPr>
            <w:rFonts w:hint="eastAsia"/>
            <w:sz w:val="22"/>
            <w:szCs w:val="22"/>
          </w:rPr>
          <w:t>-71a</w:t>
        </w:r>
      </w:smartTag>
      <w:r w:rsidRPr="00446038">
        <w:rPr>
          <w:rFonts w:hint="eastAsia"/>
          <w:sz w:val="22"/>
          <w:szCs w:val="22"/>
        </w:rPr>
        <w:t>17</w:t>
      </w:r>
      <w:r w:rsidRPr="00446038">
        <w:rPr>
          <w:rFonts w:hint="eastAsia"/>
          <w:sz w:val="22"/>
          <w:szCs w:val="22"/>
        </w:rPr>
        <w:t>）：</w:t>
      </w:r>
      <w:r w:rsidR="005A7AF7" w:rsidRPr="00446038">
        <w:rPr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時，佛從禪起經行，羅睺羅從佛經行，佛問羅睺羅：「何以羸瘦？」羅睺羅說偈答佛：「若人食油則得力，若食酥者得好色，食麻滓菜無色力，大德世尊自當知！」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佛問羅睺羅：「是眾中誰為上座？」羅睺羅答：「和上舍利弗。」佛言：「舍利弗食不淨食。」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，舍利弗轉聞是語，即時吐食，自作誓言：「從今日不復受人請。」是時，波斯匿王、長者須達多等，來詣舍利弗所，語舍利弗：「佛不以無事而受人請，大德舍利弗復不受請，我等白衣云何當得大信清淨？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舍利弗言：「我大師佛言：『舍利弗食不淨食。』今不得受人請。」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於是波斯匿等至佛所，白佛言：「佛不常受人請，舍利弗復不受請，我等云何心得大信？願佛勅舍利弗還受人請！」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佛言：「此人心堅，不可移轉。」</w:t>
      </w:r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佛爾時引本生因緣：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「昔有一國王為毒蛇所囓，王時欲死，呼諸良醫令治蛇毒。時諸醫言：『還令蛇嗽，毒氣乃盡。』是時諸醫各設呪術，所囓王蛇即來王所。諸醫積薪燃火，勅蛇：『還嗽汝毒，若不爾者，當入此火！』毒蛇思惟：『我既吐毒，云何還嗽？此事劇死！』思惟心定，即時入火。爾時毒蛇，舍利弗是。世世心堅，不可動也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Pr="00446038">
        <w:rPr>
          <w:sz w:val="22"/>
          <w:szCs w:val="22"/>
        </w:rPr>
        <w:t>此內容與說一切有部之《十誦律》卷</w:t>
      </w:r>
      <w:r w:rsidRPr="00446038">
        <w:rPr>
          <w:sz w:val="22"/>
          <w:szCs w:val="22"/>
        </w:rPr>
        <w:t>61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大正</w:t>
      </w:r>
      <w:r w:rsidRPr="00446038">
        <w:rPr>
          <w:sz w:val="22"/>
          <w:szCs w:val="22"/>
        </w:rPr>
        <w:t>23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463a-464a</w:t>
      </w:r>
      <w:r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相合。</w:t>
      </w:r>
    </w:p>
  </w:footnote>
  <w:footnote w:id="7">
    <w:p w:rsidR="007502C2" w:rsidRPr="00446038" w:rsidRDefault="007502C2" w:rsidP="00530C30">
      <w:pPr>
        <w:pStyle w:val="FootnoteTex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</w:t>
      </w:r>
      <w:r w:rsidRPr="00446038">
        <w:rPr>
          <w:rFonts w:hAnsi="新細明體"/>
          <w:sz w:val="22"/>
          <w:szCs w:val="22"/>
        </w:rPr>
        <w:t>，《永光集》，</w:t>
      </w:r>
      <w:r w:rsidRPr="00446038">
        <w:rPr>
          <w:sz w:val="22"/>
          <w:szCs w:val="22"/>
        </w:rPr>
        <w:t>pp.74-75</w:t>
      </w:r>
      <w:r w:rsidRPr="00446038">
        <w:rPr>
          <w:rFonts w:hAnsi="新細明體"/>
          <w:sz w:val="22"/>
          <w:szCs w:val="22"/>
        </w:rPr>
        <w:t>：</w:t>
      </w:r>
      <w:r w:rsidR="005A7AF7" w:rsidRPr="00446038">
        <w:rPr>
          <w:rFonts w:hAnsi="新細明體"/>
          <w:sz w:val="22"/>
          <w:szCs w:val="22"/>
        </w:rPr>
        <w:br/>
      </w:r>
      <w:r w:rsidRPr="00446038">
        <w:rPr>
          <w:rFonts w:eastAsia="標楷體" w:hAnsi="標楷體"/>
          <w:sz w:val="22"/>
          <w:szCs w:val="22"/>
        </w:rPr>
        <w:t>《大智度論》所引用的律藏，主要是說一切有部的。《大智度論》卷百（大正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756c</w:t>
        </w:r>
      </w:smartTag>
      <w:r w:rsidRPr="00446038">
        <w:rPr>
          <w:rFonts w:eastAsia="標楷體"/>
          <w:sz w:val="22"/>
          <w:szCs w:val="22"/>
        </w:rPr>
        <w:t>1-6</w:t>
      </w:r>
      <w:r w:rsidRPr="00446038">
        <w:rPr>
          <w:rFonts w:eastAsia="標楷體" w:hAnsi="標楷體"/>
          <w:sz w:val="22"/>
          <w:szCs w:val="22"/>
        </w:rPr>
        <w:t>）說：「毘尼</w:t>
      </w:r>
      <w:r w:rsidRPr="00446038">
        <w:rPr>
          <w:rFonts w:ascii="標楷體" w:eastAsia="標楷體" w:hAnsi="標楷體"/>
          <w:sz w:val="22"/>
          <w:szCs w:val="22"/>
        </w:rPr>
        <w:t>……</w:t>
      </w:r>
      <w:r w:rsidRPr="00446038">
        <w:rPr>
          <w:rFonts w:eastAsia="標楷體" w:hAnsi="標楷體"/>
          <w:sz w:val="22"/>
          <w:szCs w:val="22"/>
        </w:rPr>
        <w:t>略說有八十部，亦有二分：一者摩偷羅國毘尼，含阿波陀那、本生，有八十部。二者罽賓國毘尼，除卻本生、阿波陀那，但取要用作十部。有八十部毘婆沙解釋。」</w:t>
      </w:r>
      <w:r w:rsidR="005A7AF7" w:rsidRPr="00446038">
        <w:rPr>
          <w:rFonts w:eastAsia="標楷體" w:hAnsi="標楷體"/>
          <w:sz w:val="22"/>
          <w:szCs w:val="22"/>
        </w:rPr>
        <w:br/>
      </w:r>
      <w:r w:rsidRPr="00446038">
        <w:rPr>
          <w:rFonts w:ascii="新細明體" w:hAnsi="新細明體" w:hint="eastAsia"/>
          <w:sz w:val="22"/>
          <w:szCs w:val="22"/>
        </w:rPr>
        <w:t>依據印順法師的研究，「摩偷羅國毘尼」相當於</w:t>
      </w:r>
      <w:r w:rsidRPr="00446038">
        <w:rPr>
          <w:rFonts w:ascii="新細明體" w:hAnsi="新細明體"/>
          <w:sz w:val="22"/>
          <w:szCs w:val="22"/>
        </w:rPr>
        <w:t>《根本說一切有部律》</w:t>
      </w:r>
      <w:r w:rsidRPr="00446038">
        <w:rPr>
          <w:rFonts w:ascii="新細明體" w:hAnsi="新細明體" w:hint="eastAsia"/>
          <w:sz w:val="22"/>
          <w:szCs w:val="22"/>
        </w:rPr>
        <w:t>，「罽賓國毘尼」相當於</w:t>
      </w:r>
      <w:r w:rsidRPr="00446038">
        <w:rPr>
          <w:rFonts w:ascii="新細明體" w:hAnsi="新細明體"/>
          <w:sz w:val="22"/>
          <w:szCs w:val="22"/>
        </w:rPr>
        <w:t>《十誦律》</w:t>
      </w:r>
      <w:r w:rsidRPr="00446038">
        <w:rPr>
          <w:rFonts w:ascii="新細明體" w:hAnsi="新細明體" w:hint="eastAsia"/>
          <w:sz w:val="22"/>
          <w:szCs w:val="22"/>
        </w:rPr>
        <w:t>。</w:t>
      </w:r>
    </w:p>
  </w:footnote>
  <w:footnote w:id="8">
    <w:p w:rsidR="007502C2" w:rsidRPr="00446038" w:rsidRDefault="007502C2" w:rsidP="00530C30">
      <w:pPr>
        <w:pStyle w:val="FootnoteTex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pp.70-71</w:t>
      </w:r>
      <w:r w:rsidRPr="00446038">
        <w:rPr>
          <w:sz w:val="22"/>
          <w:szCs w:val="22"/>
        </w:rPr>
        <w:t>：</w:t>
      </w:r>
      <w:r w:rsidR="005A7AF7" w:rsidRPr="00446038">
        <w:rPr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三藏是經、律、論藏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四藏是在三藏之外加一</w:t>
      </w:r>
      <w:r w:rsidRPr="00446038">
        <w:rPr>
          <w:rFonts w:ascii="標楷體" w:eastAsia="標楷體" w:hAnsi="標楷體"/>
          <w:b/>
          <w:sz w:val="22"/>
          <w:szCs w:val="22"/>
        </w:rPr>
        <w:t>雜藏</w:t>
      </w:r>
      <w:r w:rsidRPr="00446038">
        <w:rPr>
          <w:rFonts w:ascii="標楷體" w:eastAsia="標楷體" w:hAnsi="標楷體"/>
          <w:sz w:val="22"/>
          <w:szCs w:val="22"/>
        </w:rPr>
        <w:t>。說一切有部的結集傳說，只有三藏；立雜藏的，現有文獻可知的，是大眾部、化地部、法藏部。……從其他部派的雜藏──南傳赤銅鍱部名為「小部」──內容來看，說一切有部也是有的，但分為二類：一、法義偈頌類；二、傳說故事類。但是對這些，說一切有部是持保留態度，而不與三藏等量齊觀的。</w:t>
      </w:r>
    </w:p>
  </w:footnote>
  <w:footnote w:id="9">
    <w:p w:rsidR="007502C2" w:rsidRPr="00446038" w:rsidRDefault="007502C2" w:rsidP="00530C30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法義偈頌類：如《法句經》、《義品》等。參見印順法師，《永光集》，</w:t>
      </w:r>
      <w:r w:rsidRPr="00446038">
        <w:rPr>
          <w:sz w:val="22"/>
          <w:szCs w:val="22"/>
        </w:rPr>
        <w:t>pp.71-72</w:t>
      </w:r>
      <w:r w:rsidRPr="00446038">
        <w:rPr>
          <w:sz w:val="22"/>
          <w:szCs w:val="22"/>
        </w:rPr>
        <w:t>。</w:t>
      </w:r>
    </w:p>
  </w:footnote>
  <w:footnote w:id="10">
    <w:p w:rsidR="007502C2" w:rsidRPr="00446038" w:rsidRDefault="007502C2" w:rsidP="00530C30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）傳說故事類：如本生、譬喻、因緣。參見印順法師，《永光集》，</w:t>
      </w:r>
      <w:r w:rsidRPr="00446038">
        <w:rPr>
          <w:sz w:val="22"/>
          <w:szCs w:val="22"/>
        </w:rPr>
        <w:t>pp.72-73</w:t>
      </w:r>
      <w:r w:rsidRPr="00446038">
        <w:rPr>
          <w:sz w:val="22"/>
          <w:szCs w:val="22"/>
        </w:rPr>
        <w:t>。</w:t>
      </w:r>
    </w:p>
    <w:p w:rsidR="007502C2" w:rsidRPr="00446038" w:rsidRDefault="007502C2" w:rsidP="00530C30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）例如《大智度論》卷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87c</w:t>
        </w:r>
      </w:smartTag>
      <w:r w:rsidRPr="00446038">
        <w:rPr>
          <w:sz w:val="22"/>
          <w:szCs w:val="22"/>
        </w:rPr>
        <w:t>29-88c26</w:t>
      </w:r>
      <w:r w:rsidRPr="00446038">
        <w:rPr>
          <w:sz w:val="22"/>
          <w:szCs w:val="22"/>
        </w:rPr>
        <w:t>）提到釋迦摩尼佛本生</w:t>
      </w:r>
      <w:r w:rsidRPr="00446038">
        <w:rPr>
          <w:rFonts w:hAnsi="新細明體"/>
          <w:sz w:val="22"/>
          <w:szCs w:val="22"/>
        </w:rPr>
        <w:t>曾</w:t>
      </w:r>
      <w:r w:rsidRPr="00446038">
        <w:rPr>
          <w:sz w:val="22"/>
          <w:szCs w:val="22"/>
        </w:rPr>
        <w:t>為</w:t>
      </w:r>
      <w:r w:rsidRPr="00446038">
        <w:rPr>
          <w:rFonts w:hAnsi="新細明體"/>
          <w:sz w:val="22"/>
          <w:szCs w:val="22"/>
        </w:rPr>
        <w:t>尸毘王時割肉餵鷹的故事。此本生可參見：</w:t>
      </w:r>
      <w:r w:rsidRPr="00446038">
        <w:rPr>
          <w:sz w:val="22"/>
          <w:szCs w:val="22"/>
        </w:rPr>
        <w:t>《六度集經》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1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1b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；《菩薩本緣經》卷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119a</w:t>
        </w:r>
      </w:smartTag>
      <w:r w:rsidRPr="00446038">
        <w:rPr>
          <w:sz w:val="22"/>
          <w:szCs w:val="22"/>
        </w:rPr>
        <w:t>24-25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；《本生鬘論》卷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333b-334a</w:t>
      </w:r>
      <w:r w:rsidRPr="00446038">
        <w:rPr>
          <w:sz w:val="22"/>
          <w:szCs w:val="22"/>
        </w:rPr>
        <w:t>）；《大莊嚴論經》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64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321c-323a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；《賢愚經》卷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351c</w:t>
        </w:r>
      </w:smartTag>
      <w:r w:rsidRPr="00446038">
        <w:rPr>
          <w:sz w:val="22"/>
          <w:szCs w:val="22"/>
        </w:rPr>
        <w:t>）；《眾經撰雜譬喻》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531b-c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等。</w:t>
      </w:r>
    </w:p>
  </w:footnote>
  <w:footnote w:id="11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六足論：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、《集異門足論》，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、《法蘊足論》，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、《施設足論》，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、《識身足論》，</w:t>
      </w:r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、《品類足論》，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、《界身足論》。一身論：《發智論》。</w:t>
      </w:r>
    </w:p>
  </w:footnote>
  <w:footnote w:id="12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印順法師依《大智度論》、《十住毘婆沙論》所引的大乘經，</w:t>
      </w:r>
      <w:r w:rsidRPr="00446038">
        <w:rPr>
          <w:rFonts w:hint="eastAsia"/>
          <w:sz w:val="22"/>
          <w:szCs w:val="22"/>
        </w:rPr>
        <w:t>以及</w:t>
      </w:r>
      <w:r w:rsidRPr="00446038">
        <w:rPr>
          <w:sz w:val="22"/>
          <w:szCs w:val="22"/>
        </w:rPr>
        <w:t>中國早期</w:t>
      </w:r>
      <w:r w:rsidRPr="00446038">
        <w:rPr>
          <w:rFonts w:hint="eastAsia"/>
          <w:sz w:val="22"/>
          <w:szCs w:val="22"/>
        </w:rPr>
        <w:t>之</w:t>
      </w:r>
      <w:r w:rsidRPr="00446038">
        <w:rPr>
          <w:sz w:val="22"/>
          <w:szCs w:val="22"/>
        </w:rPr>
        <w:t>譯經，推考出</w:t>
      </w:r>
      <w:r w:rsidRPr="00446038">
        <w:rPr>
          <w:rFonts w:hint="eastAsia"/>
          <w:sz w:val="22"/>
          <w:szCs w:val="22"/>
        </w:rPr>
        <w:t>在現存漢譯大藏經中，除去重譯的，有九十餘</w:t>
      </w:r>
      <w:r w:rsidRPr="00446038">
        <w:rPr>
          <w:sz w:val="22"/>
          <w:szCs w:val="22"/>
        </w:rPr>
        <w:t>部初期大乘經。（印順法師，《初期大乘佛教之起源與開展》，</w:t>
      </w:r>
      <w:r w:rsidRPr="00446038">
        <w:rPr>
          <w:sz w:val="22"/>
          <w:szCs w:val="22"/>
        </w:rPr>
        <w:t>pp.24-41</w:t>
      </w:r>
      <w:r w:rsidRPr="00446038">
        <w:rPr>
          <w:sz w:val="22"/>
          <w:szCs w:val="22"/>
        </w:rPr>
        <w:t>）</w:t>
      </w:r>
    </w:p>
  </w:footnote>
  <w:footnote w:id="13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p.97</w:t>
      </w:r>
      <w:r w:rsidRPr="00446038">
        <w:rPr>
          <w:sz w:val="22"/>
          <w:szCs w:val="22"/>
        </w:rPr>
        <w:t>：</w:t>
      </w:r>
      <w:r w:rsidR="00530C30" w:rsidRPr="00446038">
        <w:rPr>
          <w:sz w:val="22"/>
          <w:szCs w:val="22"/>
        </w:rPr>
        <w:br/>
      </w:r>
      <w:r w:rsidRPr="00446038">
        <w:rPr>
          <w:rFonts w:eastAsia="標楷體" w:hAnsi="標楷體"/>
          <w:sz w:val="22"/>
          <w:szCs w:val="22"/>
        </w:rPr>
        <w:t>《大智度論》也引用了提婆的《四百論》（漢譯為《廣百論》）。如卷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 w:hAnsi="標楷體"/>
          <w:sz w:val="22"/>
          <w:szCs w:val="22"/>
        </w:rPr>
        <w:t>之「非二安隱門」偈（大正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64b</w:t>
      </w:r>
      <w:r w:rsidRPr="00446038">
        <w:rPr>
          <w:rFonts w:eastAsia="標楷體" w:hAnsi="標楷體"/>
          <w:sz w:val="22"/>
          <w:szCs w:val="22"/>
        </w:rPr>
        <w:t>），卷</w:t>
      </w:r>
      <w:r w:rsidRPr="00446038">
        <w:rPr>
          <w:rFonts w:eastAsia="標楷體"/>
          <w:sz w:val="22"/>
          <w:szCs w:val="22"/>
        </w:rPr>
        <w:t>26</w:t>
      </w:r>
      <w:r w:rsidRPr="00446038">
        <w:rPr>
          <w:rFonts w:eastAsia="標楷體" w:hAnsi="標楷體"/>
          <w:sz w:val="22"/>
          <w:szCs w:val="22"/>
        </w:rPr>
        <w:t>之「若了知無我」偈（大正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254a</w:t>
        </w:r>
      </w:smartTag>
      <w:r w:rsidRPr="00446038">
        <w:rPr>
          <w:rFonts w:eastAsia="標楷體" w:hAnsi="標楷體"/>
          <w:sz w:val="22"/>
          <w:szCs w:val="22"/>
        </w:rPr>
        <w:t>），都出自《四百論》的〈破見品〉。</w:t>
      </w:r>
    </w:p>
  </w:footnote>
  <w:footnote w:id="14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參見《大智度論》卷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190b-191a</w:t>
      </w:r>
      <w:r w:rsidRPr="00446038">
        <w:rPr>
          <w:sz w:val="22"/>
          <w:szCs w:val="22"/>
        </w:rPr>
        <w:t>）。</w:t>
      </w:r>
    </w:p>
  </w:footnote>
  <w:footnote w:id="15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如《大智度論》卷</w:t>
      </w:r>
      <w:r w:rsidRPr="00446038">
        <w:rPr>
          <w:sz w:val="22"/>
          <w:szCs w:val="22"/>
        </w:rPr>
        <w:t>27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261b12-262a16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討論「何時斷盡煩惱？何時斷盡習氣？」卷</w:t>
      </w:r>
      <w:r w:rsidRPr="00446038">
        <w:rPr>
          <w:sz w:val="22"/>
          <w:szCs w:val="22"/>
        </w:rPr>
        <w:t>78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609c</w:t>
        </w:r>
      </w:smartTag>
      <w:r w:rsidRPr="00446038">
        <w:rPr>
          <w:sz w:val="22"/>
          <w:szCs w:val="22"/>
        </w:rPr>
        <w:t>12-610b1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討論「菩薩初發心，是否即勝過漏進阿羅漢」等。</w:t>
      </w:r>
    </w:p>
  </w:footnote>
  <w:footnote w:id="16">
    <w:p w:rsidR="00165804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="00165804">
        <w:rPr>
          <w:rFonts w:hint="eastAsia"/>
          <w:sz w:val="22"/>
          <w:szCs w:val="22"/>
        </w:rPr>
        <w:t>印順法師，</w:t>
      </w:r>
      <w:r w:rsidRPr="00446038">
        <w:rPr>
          <w:sz w:val="22"/>
          <w:szCs w:val="22"/>
        </w:rPr>
        <w:t>《永光集》，</w:t>
      </w:r>
      <w:r w:rsidRPr="00446038">
        <w:rPr>
          <w:sz w:val="22"/>
          <w:szCs w:val="22"/>
        </w:rPr>
        <w:t>p.14</w:t>
      </w:r>
      <w:r w:rsidRPr="00446038">
        <w:rPr>
          <w:sz w:val="22"/>
          <w:szCs w:val="22"/>
        </w:rPr>
        <w:t>：</w:t>
      </w:r>
    </w:p>
    <w:p w:rsidR="007502C2" w:rsidRPr="00446038" w:rsidRDefault="007502C2" w:rsidP="0016580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rFonts w:eastAsia="標楷體"/>
          <w:sz w:val="22"/>
          <w:szCs w:val="22"/>
        </w:rPr>
        <w:t>《出三藏記集》卷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eastAsia="標楷體"/>
          <w:sz w:val="22"/>
          <w:szCs w:val="22"/>
        </w:rPr>
        <w:t>：「新大品經二十四卷。」（大正</w:t>
      </w:r>
      <w:r w:rsidRPr="00446038">
        <w:rPr>
          <w:rFonts w:eastAsia="標楷體"/>
          <w:sz w:val="22"/>
          <w:szCs w:val="22"/>
        </w:rPr>
        <w:t>55</w:t>
      </w:r>
      <w:r w:rsidRPr="004460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10c</w:t>
        </w:r>
      </w:smartTag>
      <w:r w:rsidRPr="00446038">
        <w:rPr>
          <w:rFonts w:eastAsia="標楷體"/>
          <w:sz w:val="22"/>
          <w:szCs w:val="22"/>
        </w:rPr>
        <w:t>）隋《眾經目錄》卷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作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卷（大正</w:t>
      </w:r>
      <w:r w:rsidRPr="00446038">
        <w:rPr>
          <w:rFonts w:eastAsia="標楷體"/>
          <w:sz w:val="22"/>
          <w:szCs w:val="22"/>
        </w:rPr>
        <w:t>55</w:t>
      </w:r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118b</w:t>
      </w:r>
      <w:r w:rsidRPr="00446038">
        <w:rPr>
          <w:rFonts w:eastAsia="標楷體"/>
          <w:sz w:val="22"/>
          <w:szCs w:val="22"/>
        </w:rPr>
        <w:t>），「宋藏本」等也是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卷，唯「高麗藏本」作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卷。</w:t>
      </w:r>
    </w:p>
  </w:footnote>
  <w:footnote w:id="17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71</w:t>
      </w:r>
      <w:r w:rsidRPr="00446038">
        <w:rPr>
          <w:sz w:val="22"/>
          <w:szCs w:val="22"/>
        </w:rPr>
        <w:t>：「</w:t>
      </w:r>
      <w:r w:rsidRPr="00446038">
        <w:rPr>
          <w:rFonts w:eastAsia="標楷體"/>
          <w:sz w:val="22"/>
          <w:szCs w:val="22"/>
        </w:rPr>
        <w:t>般若波羅蜜，能滅諸邪見煩惱戲論，將至畢竟空中；方便將出畢竟空。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556b26-27</w:t>
      </w:r>
      <w:r w:rsidRPr="00446038">
        <w:rPr>
          <w:sz w:val="22"/>
          <w:szCs w:val="22"/>
        </w:rPr>
        <w:t>）。另參見</w:t>
      </w:r>
      <w:r w:rsidRPr="00446038">
        <w:rPr>
          <w:rStyle w:val="byline"/>
          <w:color w:val="auto"/>
          <w:sz w:val="22"/>
          <w:szCs w:val="22"/>
        </w:rPr>
        <w:t>吉藏</w:t>
      </w:r>
      <w:r w:rsidR="00001934" w:rsidRPr="00446038">
        <w:rPr>
          <w:rStyle w:val="byline"/>
          <w:color w:val="auto"/>
          <w:sz w:val="22"/>
          <w:szCs w:val="22"/>
        </w:rPr>
        <w:t>，</w:t>
      </w:r>
      <w:r w:rsidRPr="00446038">
        <w:rPr>
          <w:sz w:val="22"/>
          <w:szCs w:val="22"/>
        </w:rPr>
        <w:t>《淨名玄論》卷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：「</w:t>
      </w:r>
      <w:r w:rsidRPr="00446038">
        <w:rPr>
          <w:rFonts w:eastAsia="標楷體"/>
          <w:sz w:val="22"/>
          <w:szCs w:val="22"/>
        </w:rPr>
        <w:t>般若將入畢竟空，無諸戲論；方便將出畢竟空，嚴土化人。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38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882a</w:t>
        </w:r>
      </w:smartTag>
      <w:r w:rsidRPr="00446038">
        <w:rPr>
          <w:sz w:val="22"/>
          <w:szCs w:val="22"/>
        </w:rPr>
        <w:t>12-13</w:t>
      </w:r>
      <w:r w:rsidRPr="00446038">
        <w:rPr>
          <w:sz w:val="22"/>
          <w:szCs w:val="22"/>
        </w:rPr>
        <w:t>）印順法師，《般若經講記》</w:t>
      </w:r>
      <w:r w:rsidR="00405512"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p.8</w:t>
      </w:r>
      <w:r w:rsidRPr="00446038">
        <w:rPr>
          <w:sz w:val="22"/>
          <w:szCs w:val="22"/>
        </w:rPr>
        <w:t>：「</w:t>
      </w:r>
      <w:r w:rsidRPr="00446038">
        <w:rPr>
          <w:rFonts w:eastAsia="標楷體"/>
          <w:sz w:val="22"/>
          <w:szCs w:val="22"/>
        </w:rPr>
        <w:t>般若將入畢竟空，絕諸戲論；方便將出畢竟空，嚴土熟生</w:t>
      </w:r>
      <w:r w:rsidRPr="00446038">
        <w:rPr>
          <w:sz w:val="22"/>
          <w:szCs w:val="22"/>
        </w:rPr>
        <w:t>」。</w:t>
      </w:r>
    </w:p>
  </w:footnote>
  <w:footnote w:id="18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僧叡述，</w:t>
      </w:r>
      <w:r w:rsidRPr="00446038">
        <w:rPr>
          <w:rStyle w:val="byline"/>
          <w:color w:val="auto"/>
          <w:sz w:val="22"/>
          <w:szCs w:val="22"/>
        </w:rPr>
        <w:t>《摩訶般若波羅蜜經釋論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‧</w:t>
      </w:r>
      <w:r w:rsidRPr="00446038">
        <w:rPr>
          <w:rStyle w:val="byline"/>
          <w:color w:val="auto"/>
          <w:sz w:val="22"/>
          <w:szCs w:val="22"/>
        </w:rPr>
        <w:t>序》（大正</w:t>
      </w:r>
      <w:r w:rsidRPr="00446038">
        <w:rPr>
          <w:rStyle w:val="byline"/>
          <w:color w:val="auto"/>
          <w:sz w:val="22"/>
          <w:szCs w:val="22"/>
        </w:rPr>
        <w:t>25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57a</w:t>
        </w:r>
      </w:smartTag>
      <w:r w:rsidRPr="00446038">
        <w:rPr>
          <w:sz w:val="22"/>
          <w:szCs w:val="22"/>
        </w:rPr>
        <w:t>20-22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19">
    <w:p w:rsidR="007502C2" w:rsidRPr="00446038" w:rsidRDefault="007502C2" w:rsidP="00530C30">
      <w:pPr>
        <w:pStyle w:val="FootnoteText"/>
        <w:ind w:left="803" w:hangingChars="365" w:hanging="803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印順法師，《原始佛教聖典之集成》，</w:t>
      </w:r>
      <w:r w:rsidRPr="00446038">
        <w:rPr>
          <w:sz w:val="22"/>
          <w:szCs w:val="22"/>
        </w:rPr>
        <w:t>pp.490-491</w:t>
      </w:r>
      <w:r w:rsidRPr="00446038">
        <w:rPr>
          <w:rFonts w:hAnsi="新細明體"/>
          <w:sz w:val="22"/>
          <w:szCs w:val="22"/>
        </w:rPr>
        <w:t>：</w:t>
      </w:r>
      <w:r w:rsidR="00530C30" w:rsidRPr="00446038">
        <w:rPr>
          <w:rFonts w:hAnsi="新細明體"/>
          <w:sz w:val="22"/>
          <w:szCs w:val="22"/>
        </w:rPr>
        <w:br/>
      </w:r>
      <w:r w:rsidRPr="00446038">
        <w:rPr>
          <w:rFonts w:ascii="標楷體" w:eastAsia="標楷體" w:hAnsi="標楷體" w:hint="eastAsia"/>
          <w:sz w:val="22"/>
          <w:szCs w:val="22"/>
        </w:rPr>
        <w:t>「悉檀」，梵語</w:t>
      </w:r>
      <w:r w:rsidRPr="00446038">
        <w:rPr>
          <w:rFonts w:eastAsia="標楷體"/>
          <w:sz w:val="22"/>
          <w:szCs w:val="22"/>
        </w:rPr>
        <w:t>siddhānta</w:t>
      </w:r>
      <w:r w:rsidRPr="00446038">
        <w:rPr>
          <w:rFonts w:ascii="標楷體" w:eastAsia="標楷體" w:hAnsi="標楷體" w:hint="eastAsia"/>
          <w:sz w:val="22"/>
          <w:szCs w:val="22"/>
        </w:rPr>
        <w:t>，譯為成就、宗、理。四種悉檀，是四種宗旨，四種道理。</w:t>
      </w:r>
      <w:r w:rsidRPr="00446038">
        <w:rPr>
          <w:rFonts w:eastAsia="標楷體" w:hint="eastAsia"/>
          <w:sz w:val="22"/>
          <w:szCs w:val="22"/>
        </w:rPr>
        <w:t>四悉檀</w:t>
      </w:r>
      <w:r w:rsidRPr="00446038">
        <w:rPr>
          <w:rFonts w:ascii="標楷體" w:eastAsia="標楷體" w:hAnsi="標楷體" w:hint="eastAsia"/>
          <w:sz w:val="22"/>
          <w:szCs w:val="22"/>
        </w:rPr>
        <w:t>可以「總攝一切十二部經，八萬四千法藏」。龍樹四悉檀的判攝一切佛法，到底根據什麼？說破了，這只是依於「四阿含」的四大宗旨。以四悉檀與覺音的四論相對比，就可以明白過來</w:t>
      </w:r>
      <w:r w:rsidRPr="00446038">
        <w:rPr>
          <w:rFonts w:ascii="標楷體" w:eastAsia="標楷體" w:hAnsi="標楷體" w:hint="eastAsia"/>
          <w:b/>
          <w:sz w:val="22"/>
          <w:szCs w:val="22"/>
        </w:rPr>
        <w:t>。「吉祥悅意」，是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長阿含》，「世界悉檀」</w:t>
      </w:r>
      <w:r w:rsidRPr="00446038">
        <w:rPr>
          <w:rFonts w:ascii="標楷體" w:eastAsia="標楷體" w:hAnsi="標楷體" w:hint="eastAsia"/>
          <w:sz w:val="22"/>
          <w:szCs w:val="22"/>
        </w:rPr>
        <w:t>。如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闍尼沙經》、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大典尊經》、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大會經》、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帝釋所問經》、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阿吒囊胝經》等，是通俗的適應天神信仰（印度教）的佛法。思想上，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</w:t>
      </w:r>
      <w:r w:rsidRPr="00446038">
        <w:rPr>
          <w:rStyle w:val="byline"/>
          <w:color w:val="auto"/>
          <w:sz w:val="22"/>
          <w:szCs w:val="22"/>
        </w:rPr>
        <w:t>》</w:t>
      </w:r>
      <w:r w:rsidRPr="00446038">
        <w:rPr>
          <w:rFonts w:ascii="標楷體" w:eastAsia="標楷體" w:hAnsi="標楷體" w:hint="eastAsia"/>
          <w:sz w:val="22"/>
          <w:szCs w:val="22"/>
        </w:rPr>
        <w:t>破斥了外道，而在民眾信仰上融攝他，諸天大集，降伏惡魔；特別是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阿吒囊胝經》的「護經」，有「守護」的德用。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「破斥猶豫」，是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中阿含》，「對治悉檀」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中阿含》的分別抉擇以斷疑情，淨除「二十一種結」等，正是對治的意義。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「顯揚真義」，是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雜阿含》，「第一義悉檀」。</w:t>
      </w:r>
      <w:r w:rsidR="00530C30" w:rsidRPr="00446038">
        <w:rPr>
          <w:rFonts w:ascii="標楷體" w:eastAsia="標楷體" w:hAnsi="標楷體"/>
          <w:b/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增壹阿含》的「滿足希求」，是「各各為人悉檀」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適應</w:t>
      </w:r>
      <w:r w:rsidRPr="00446038">
        <w:rPr>
          <w:rFonts w:ascii="標楷體" w:eastAsia="標楷體" w:hAnsi="標楷體" w:hint="eastAsia"/>
          <w:sz w:val="22"/>
          <w:szCs w:val="22"/>
        </w:rPr>
        <w:t>不同的根性，使人生善得福，這是一般教化，滿足一般的希求。龍樹的四悉檀，與覺音四論的宗趣，完全相合，這一定有古老的傳承為依據的。徹底的說起來，佛法的宗旨，佛法化世的方法，都不外乎這四種。每一阿含，都可以有此四宗；但就每一部的特色來分別，那就可說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長阿含》是「世界悉檀」，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增一阿含》是「為人悉檀」，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中阿含》是「對治悉檀」，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雜阿含》是「第一義悉檀」了。</w:t>
      </w:r>
    </w:p>
    <w:p w:rsidR="007502C2" w:rsidRPr="00446038" w:rsidRDefault="007502C2" w:rsidP="00530C30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印順法師，《如來藏之研究》，</w:t>
      </w:r>
      <w:r w:rsidRPr="00446038">
        <w:rPr>
          <w:sz w:val="22"/>
          <w:szCs w:val="22"/>
        </w:rPr>
        <w:t>p.72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530C30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3</w:t>
      </w:r>
      <w:r w:rsidRPr="00446038">
        <w:rPr>
          <w:sz w:val="22"/>
          <w:szCs w:val="22"/>
        </w:rPr>
        <w:t>）印順法師於《契理契機之人間佛教》（《華雨集》，第四冊，</w:t>
      </w:r>
      <w:r w:rsidRPr="00446038">
        <w:rPr>
          <w:sz w:val="22"/>
          <w:szCs w:val="22"/>
        </w:rPr>
        <w:t>pp.29-30</w:t>
      </w:r>
      <w:r w:rsidRPr="00446038">
        <w:rPr>
          <w:sz w:val="22"/>
          <w:szCs w:val="22"/>
        </w:rPr>
        <w:t>）中又說：</w:t>
      </w:r>
      <w:r w:rsidR="00530C30" w:rsidRPr="00446038">
        <w:rPr>
          <w:sz w:val="22"/>
          <w:szCs w:val="22"/>
        </w:rPr>
        <w:br/>
      </w:r>
      <w:r w:rsidRPr="00446038">
        <w:rPr>
          <w:rFonts w:eastAsia="標楷體"/>
          <w:sz w:val="22"/>
          <w:szCs w:val="22"/>
        </w:rPr>
        <w:t>《雜阿含》是修多羅，祇夜，記說等三分集成的。以四悉檀而論，「修多羅」是第一義悉檀；「祇夜」是世界悉檀；「記說」中，弟子記說是對治悉檀，如來記說是各各為人生善悉檀。佛法有四類理趣，真是由來久矣！這可見，</w:t>
      </w:r>
      <w:r w:rsidRPr="00446038">
        <w:rPr>
          <w:rFonts w:eastAsia="標楷體"/>
          <w:b/>
          <w:sz w:val="22"/>
          <w:szCs w:val="22"/>
        </w:rPr>
        <w:t>《雜阿含》以第一義悉檀為主，而實含有其他三悉檀。</w:t>
      </w:r>
      <w:r w:rsidRPr="00446038">
        <w:rPr>
          <w:rFonts w:eastAsia="標楷體"/>
          <w:sz w:val="22"/>
          <w:szCs w:val="22"/>
        </w:rPr>
        <w:t>進一步的辨析，那「修多羅」部分，也還是含有其他三悉檀的。所以這一判攝，是約聖典主要的理趣所在而說的。</w:t>
      </w:r>
    </w:p>
    <w:p w:rsidR="007502C2" w:rsidRPr="00446038" w:rsidRDefault="007502C2" w:rsidP="00530C30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由此可知，法師四悉檀的判攝，是依聖典主要的理趣而說，並不是所有的《雜阿含》都是第一義悉檀。同樣的，法師判攝「佛法」為第一義悉檀，也是針對該時期佛教的主要思想而說，並不是所有的「佛法」（四阿含）都是「第一義悉檀」，不是所有的「初期大乘佛法」都是「對治悉檀」。</w:t>
      </w:r>
    </w:p>
  </w:footnote>
  <w:footnote w:id="20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：「</w:t>
      </w:r>
      <w:r w:rsidRPr="00446038">
        <w:rPr>
          <w:rFonts w:ascii="標楷體" w:eastAsia="標楷體" w:hAnsi="標楷體"/>
          <w:sz w:val="22"/>
          <w:szCs w:val="22"/>
        </w:rPr>
        <w:t>有四種悉檀：一者、世界悉檀；二者、各各為人悉檀；三者、對治悉檀；四者、第一義悉檀。四悉檀中，一切十二部經，八萬四千法藏，皆是實，無相違背。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59b18-22</w:t>
      </w:r>
      <w:r w:rsidRPr="00446038">
        <w:rPr>
          <w:sz w:val="22"/>
          <w:szCs w:val="22"/>
        </w:rPr>
        <w:t>）</w:t>
      </w:r>
    </w:p>
  </w:footnote>
  <w:footnote w:id="21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六度：布施、持戒、忍辱、精進、禪定、般若等六波羅蜜。</w:t>
      </w:r>
    </w:p>
  </w:footnote>
  <w:footnote w:id="22">
    <w:p w:rsidR="007502C2" w:rsidRPr="00446038" w:rsidRDefault="007502C2" w:rsidP="00530C3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四攝：布施、愛語、利行、同事。</w:t>
      </w:r>
    </w:p>
  </w:footnote>
  <w:footnote w:id="23">
    <w:p w:rsidR="007502C2" w:rsidRPr="00446038" w:rsidRDefault="007502C2" w:rsidP="00530C30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530C30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446038">
        <w:rPr>
          <w:rStyle w:val="byline"/>
          <w:color w:val="auto"/>
          <w:sz w:val="22"/>
          <w:szCs w:val="22"/>
        </w:rPr>
        <w:t>（</w:t>
      </w:r>
      <w:r w:rsidRPr="00446038">
        <w:rPr>
          <w:rStyle w:val="byline"/>
          <w:color w:val="auto"/>
          <w:sz w:val="22"/>
          <w:szCs w:val="22"/>
        </w:rPr>
        <w:t>1</w:t>
      </w:r>
      <w:r w:rsidRPr="00446038">
        <w:rPr>
          <w:rStyle w:val="byline"/>
          <w:color w:val="auto"/>
          <w:sz w:val="22"/>
          <w:szCs w:val="22"/>
        </w:rPr>
        <w:t>）《摩訶般若波羅蜜經》卷</w:t>
      </w:r>
      <w:r w:rsidRPr="00446038">
        <w:rPr>
          <w:rStyle w:val="byline"/>
          <w:color w:val="auto"/>
          <w:sz w:val="22"/>
          <w:szCs w:val="22"/>
        </w:rPr>
        <w:t>22</w:t>
      </w:r>
      <w:r w:rsidRPr="00446038">
        <w:rPr>
          <w:rStyle w:val="byline"/>
          <w:color w:val="auto"/>
          <w:sz w:val="22"/>
          <w:szCs w:val="22"/>
        </w:rPr>
        <w:t>：「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不以聲聞道，不以辟支佛道，不以佛道，得入菩薩位；菩薩摩訶薩遍學諸道，得入菩薩位。……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』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如是！如是！若菩薩摩訶薩作八人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得須陀洹果，乃至得阿羅漢果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得辟支佛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道，然後入菩薩位，無有是處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不入菩薩位，當得一切種智，無有是處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須菩提！若菩薩摩訶薩從初發意行六波羅蜜時，以智觀過八地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。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何等八地？乾慧地、性地、八人地、見地、薄地、離欲地、已辦地、辟支佛地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──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直過，以道種智入菩薩位；入菩薩位已，以一切種智斷一切煩惱習。</w:t>
      </w:r>
      <w:r w:rsidRPr="00446038">
        <w:rPr>
          <w:rStyle w:val="byline"/>
          <w:color w:val="auto"/>
          <w:sz w:val="22"/>
          <w:szCs w:val="22"/>
        </w:rPr>
        <w:t>」（大正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381a</w:t>
        </w:r>
      </w:smartTag>
      <w:r w:rsidRPr="00446038">
        <w:rPr>
          <w:rStyle w:val="byline"/>
          <w:color w:val="auto"/>
          <w:sz w:val="22"/>
          <w:szCs w:val="22"/>
        </w:rPr>
        <w:t>23-b23</w:t>
      </w:r>
      <w:r w:rsidRPr="00446038">
        <w:rPr>
          <w:rStyle w:val="byline"/>
          <w:color w:val="auto"/>
          <w:sz w:val="22"/>
          <w:szCs w:val="22"/>
        </w:rPr>
        <w:t>）</w:t>
      </w:r>
      <w:r w:rsidR="006B06C9" w:rsidRPr="00446038">
        <w:rPr>
          <w:rStyle w:val="byline"/>
          <w:color w:val="auto"/>
          <w:sz w:val="22"/>
          <w:szCs w:val="22"/>
        </w:rPr>
        <w:br/>
      </w:r>
      <w:r w:rsidR="009E1F3A" w:rsidRPr="00446038">
        <w:rPr>
          <w:rStyle w:val="byline"/>
          <w:color w:val="auto"/>
          <w:sz w:val="22"/>
          <w:szCs w:val="22"/>
        </w:rPr>
        <w:t>參見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color w:val="auto"/>
          <w:sz w:val="22"/>
          <w:szCs w:val="22"/>
        </w:rPr>
        <w:t>86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659b6-c5</w:t>
      </w:r>
      <w:r w:rsidRPr="00446038">
        <w:rPr>
          <w:sz w:val="22"/>
          <w:szCs w:val="22"/>
        </w:rPr>
        <w:t>）。</w:t>
      </w:r>
    </w:p>
    <w:p w:rsidR="007502C2" w:rsidRPr="00446038" w:rsidRDefault="007502C2" w:rsidP="00530C30">
      <w:pPr>
        <w:pStyle w:val="FootnoteText"/>
        <w:ind w:leftChars="105" w:left="802" w:hangingChars="250" w:hanging="550"/>
        <w:jc w:val="both"/>
        <w:rPr>
          <w:rStyle w:val="byline"/>
          <w:color w:val="auto"/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）菩薩</w:t>
      </w:r>
      <w:r w:rsidRPr="00446038">
        <w:rPr>
          <w:rStyle w:val="byline"/>
          <w:color w:val="auto"/>
          <w:sz w:val="22"/>
          <w:szCs w:val="22"/>
        </w:rPr>
        <w:t>遍學的主要內容有：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a</w:t>
      </w:r>
      <w:r w:rsidRPr="00446038">
        <w:rPr>
          <w:rStyle w:val="byline"/>
          <w:color w:val="auto"/>
          <w:sz w:val="22"/>
          <w:szCs w:val="22"/>
        </w:rPr>
        <w:t>、菩薩法：六波羅蜜、十八空、百八三昧。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b</w:t>
      </w:r>
      <w:r w:rsidRPr="00446038">
        <w:rPr>
          <w:rStyle w:val="byline"/>
          <w:color w:val="auto"/>
          <w:sz w:val="22"/>
          <w:szCs w:val="22"/>
        </w:rPr>
        <w:t>、共二乘法：四念處、四正勤、四如意分、五根、五力、七覺分、八聖道分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三解脫門</w:t>
      </w:r>
      <w:r w:rsidRPr="00446038">
        <w:rPr>
          <w:rStyle w:val="byline"/>
          <w:rFonts w:hint="eastAsia"/>
          <w:color w:val="auto"/>
          <w:sz w:val="22"/>
          <w:szCs w:val="22"/>
        </w:rPr>
        <w:t>（空、無相、無作），</w:t>
      </w:r>
      <w:r w:rsidRPr="00446038">
        <w:rPr>
          <w:rStyle w:val="byline"/>
          <w:color w:val="auto"/>
          <w:sz w:val="22"/>
          <w:szCs w:val="22"/>
        </w:rPr>
        <w:t>十智</w:t>
      </w:r>
      <w:r w:rsidRPr="00446038">
        <w:rPr>
          <w:rStyle w:val="byline"/>
          <w:rFonts w:hint="eastAsia"/>
          <w:color w:val="auto"/>
          <w:sz w:val="22"/>
          <w:szCs w:val="22"/>
        </w:rPr>
        <w:t>（苦智、集智、滅智、道智、盡智、無生智、法智、比智、世智、他心智），</w:t>
      </w:r>
      <w:r w:rsidRPr="00446038">
        <w:rPr>
          <w:rStyle w:val="byline"/>
          <w:color w:val="auto"/>
          <w:sz w:val="22"/>
          <w:szCs w:val="22"/>
        </w:rPr>
        <w:t>三無漏根</w:t>
      </w:r>
      <w:r w:rsidRPr="00446038">
        <w:rPr>
          <w:rStyle w:val="byline"/>
          <w:rFonts w:hint="eastAsia"/>
          <w:color w:val="auto"/>
          <w:sz w:val="22"/>
          <w:szCs w:val="22"/>
        </w:rPr>
        <w:t>（未知當知根、已知根、具知根）</w:t>
      </w:r>
      <w:r w:rsidRPr="00446038">
        <w:rPr>
          <w:rStyle w:val="byline"/>
          <w:color w:val="auto"/>
          <w:sz w:val="22"/>
          <w:szCs w:val="22"/>
        </w:rPr>
        <w:t>；（有覺有觀等）三三昧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十念</w:t>
      </w:r>
      <w:r w:rsidRPr="00446038">
        <w:rPr>
          <w:rStyle w:val="byline"/>
          <w:rFonts w:hint="eastAsia"/>
          <w:color w:val="auto"/>
          <w:sz w:val="22"/>
          <w:szCs w:val="22"/>
        </w:rPr>
        <w:t>（念佛、念法、念僧、念戒、念捨、念天、念滅、念出入息、念身、念死），</w:t>
      </w:r>
      <w:r w:rsidRPr="00446038">
        <w:rPr>
          <w:rStyle w:val="byline"/>
          <w:color w:val="auto"/>
          <w:sz w:val="22"/>
          <w:szCs w:val="22"/>
        </w:rPr>
        <w:t>四禪、四無量心、四無色定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八背捨；九次第定。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c</w:t>
      </w:r>
      <w:r w:rsidRPr="00446038">
        <w:rPr>
          <w:rStyle w:val="byline"/>
          <w:color w:val="auto"/>
          <w:sz w:val="22"/>
          <w:szCs w:val="22"/>
        </w:rPr>
        <w:t>、佛的功德：十力、四無所畏、四無礙智、十八不共法。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d</w:t>
      </w:r>
      <w:r w:rsidRPr="00446038">
        <w:rPr>
          <w:rStyle w:val="byline"/>
          <w:color w:val="auto"/>
          <w:sz w:val="22"/>
          <w:szCs w:val="22"/>
        </w:rPr>
        <w:t>、世間學：四十二字門。（以上每一法門，都說是「以不可得故」）</w:t>
      </w:r>
    </w:p>
    <w:p w:rsidR="007502C2" w:rsidRPr="00446038" w:rsidRDefault="007502C2" w:rsidP="00530C30">
      <w:pPr>
        <w:snapToGrid w:val="0"/>
        <w:ind w:leftChars="340" w:left="816"/>
        <w:jc w:val="both"/>
        <w:rPr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參見：</w:t>
      </w:r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pp.682-683</w:t>
      </w:r>
      <w:r w:rsidRPr="00446038">
        <w:rPr>
          <w:sz w:val="22"/>
          <w:szCs w:val="22"/>
        </w:rPr>
        <w:t>；參見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5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18</w:t>
      </w:r>
      <w:r w:rsidRPr="00446038">
        <w:rPr>
          <w:rStyle w:val="byline"/>
          <w:color w:val="auto"/>
          <w:sz w:val="22"/>
          <w:szCs w:val="22"/>
        </w:rPr>
        <w:t>問乘品（摩訶衍品）〉、〈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19</w:t>
      </w:r>
      <w:r w:rsidRPr="00446038">
        <w:rPr>
          <w:rStyle w:val="byline"/>
          <w:color w:val="auto"/>
          <w:sz w:val="22"/>
          <w:szCs w:val="22"/>
        </w:rPr>
        <w:t>廣乘品（四念處品）〉（大正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249c</w:t>
        </w:r>
      </w:smartTag>
      <w:r w:rsidRPr="00446038">
        <w:rPr>
          <w:rStyle w:val="byline"/>
          <w:color w:val="auto"/>
          <w:sz w:val="22"/>
          <w:szCs w:val="22"/>
        </w:rPr>
        <w:t>-256b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；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rFonts w:hint="eastAsia"/>
          <w:color w:val="auto"/>
          <w:sz w:val="22"/>
          <w:szCs w:val="22"/>
        </w:rPr>
        <w:t>46-</w:t>
      </w:r>
      <w:r w:rsidRPr="00446038">
        <w:rPr>
          <w:rStyle w:val="byline"/>
          <w:rFonts w:hint="eastAsia"/>
          <w:color w:val="auto"/>
          <w:sz w:val="22"/>
          <w:szCs w:val="22"/>
        </w:rPr>
        <w:t>卷</w:t>
      </w:r>
      <w:r w:rsidRPr="00446038">
        <w:rPr>
          <w:rStyle w:val="byline"/>
          <w:rFonts w:hint="eastAsia"/>
          <w:color w:val="auto"/>
          <w:sz w:val="22"/>
          <w:szCs w:val="22"/>
        </w:rPr>
        <w:t>48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25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rFonts w:hint="eastAsia"/>
          <w:color w:val="auto"/>
          <w:sz w:val="22"/>
          <w:szCs w:val="22"/>
        </w:rPr>
        <w:t>393b1-409c15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24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參見《摩訶般若波羅蜜經》卷</w:t>
      </w:r>
      <w:r w:rsidRPr="00446038">
        <w:rPr>
          <w:rFonts w:hint="eastAsia"/>
          <w:sz w:val="22"/>
          <w:szCs w:val="22"/>
        </w:rPr>
        <w:t>6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20</w:t>
      </w:r>
      <w:r w:rsidRPr="00446038">
        <w:rPr>
          <w:rStyle w:val="byline"/>
          <w:rFonts w:hint="eastAsia"/>
          <w:color w:val="auto"/>
          <w:sz w:val="22"/>
          <w:szCs w:val="22"/>
        </w:rPr>
        <w:t>發趣</w:t>
      </w:r>
      <w:r w:rsidRPr="00446038">
        <w:rPr>
          <w:rStyle w:val="byline"/>
          <w:color w:val="auto"/>
          <w:sz w:val="22"/>
          <w:szCs w:val="22"/>
        </w:rPr>
        <w:t>品〉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8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256c</w:t>
        </w:r>
      </w:smartTag>
      <w:r w:rsidRPr="00446038">
        <w:rPr>
          <w:rFonts w:hint="eastAsia"/>
          <w:sz w:val="22"/>
          <w:szCs w:val="22"/>
        </w:rPr>
        <w:t>6-259c15</w:t>
      </w:r>
      <w:r w:rsidRPr="00446038">
        <w:rPr>
          <w:rFonts w:hint="eastAsia"/>
          <w:sz w:val="22"/>
          <w:szCs w:val="22"/>
        </w:rPr>
        <w:t>），《大智度論》卷</w:t>
      </w:r>
      <w:r w:rsidRPr="00446038">
        <w:rPr>
          <w:rFonts w:hint="eastAsia"/>
          <w:sz w:val="22"/>
          <w:szCs w:val="22"/>
        </w:rPr>
        <w:t>49-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50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409c</w:t>
        </w:r>
      </w:smartTag>
      <w:r w:rsidRPr="00446038">
        <w:rPr>
          <w:rFonts w:hint="eastAsia"/>
          <w:sz w:val="22"/>
          <w:szCs w:val="22"/>
        </w:rPr>
        <w:t>23-419c12</w:t>
      </w:r>
      <w:r w:rsidRPr="00446038">
        <w:rPr>
          <w:rFonts w:hint="eastAsia"/>
          <w:sz w:val="22"/>
          <w:szCs w:val="22"/>
        </w:rPr>
        <w:t>）。</w:t>
      </w:r>
    </w:p>
  </w:footnote>
  <w:footnote w:id="25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《摩訶般若波羅蜜經》卷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：「</w:t>
      </w:r>
      <w:r w:rsidRPr="00446038">
        <w:rPr>
          <w:rFonts w:ascii="標楷體" w:eastAsia="標楷體" w:hAnsi="標楷體"/>
          <w:sz w:val="22"/>
          <w:szCs w:val="22"/>
        </w:rPr>
        <w:t>須菩提白佛言：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世尊！何等是十地？菩薩具足已得阿耨多羅三藐三菩提。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rFonts w:ascii="標楷體" w:eastAsia="標楷體" w:hAnsi="標楷體"/>
          <w:sz w:val="22"/>
          <w:szCs w:val="22"/>
        </w:rPr>
        <w:t>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菩薩摩訶薩具足</w:t>
      </w:r>
      <w:r w:rsidRPr="00446038">
        <w:rPr>
          <w:rFonts w:ascii="標楷體" w:eastAsia="標楷體" w:hAnsi="標楷體"/>
          <w:b/>
          <w:sz w:val="22"/>
          <w:szCs w:val="22"/>
        </w:rPr>
        <w:t>乾慧地、性地、八人地、見地、薄地、離欲地、已作地、辟支佛地、菩薩地、佛地</w:t>
      </w:r>
      <w:r w:rsidRPr="00446038">
        <w:rPr>
          <w:rFonts w:ascii="標楷體" w:eastAsia="標楷體" w:hAnsi="標楷體"/>
          <w:sz w:val="22"/>
          <w:szCs w:val="22"/>
        </w:rPr>
        <w:t>，具足是地，得阿耨多羅三藐三菩提。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，</w:t>
      </w:r>
      <w:r w:rsidR="00405512" w:rsidRPr="00446038">
        <w:rPr>
          <w:sz w:val="22"/>
          <w:szCs w:val="22"/>
        </w:rPr>
        <w:t>346b2-7</w:t>
      </w:r>
      <w:r w:rsidR="00405512" w:rsidRPr="00446038">
        <w:rPr>
          <w:sz w:val="22"/>
          <w:szCs w:val="22"/>
        </w:rPr>
        <w:t>）</w:t>
      </w:r>
    </w:p>
    <w:p w:rsidR="007502C2" w:rsidRPr="00446038" w:rsidRDefault="007502C2" w:rsidP="00A542C0">
      <w:pPr>
        <w:pStyle w:val="FootnoteTex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《大品般若經》僅說到「乾慧地」等名字，《大智度論》卷</w:t>
      </w:r>
      <w:r w:rsidRPr="00446038">
        <w:rPr>
          <w:sz w:val="22"/>
          <w:szCs w:val="22"/>
        </w:rPr>
        <w:t>75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5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585c</w:t>
        </w:r>
      </w:smartTag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-586a</w:t>
        </w:r>
      </w:smartTag>
      <w:r w:rsidRPr="00446038">
        <w:rPr>
          <w:sz w:val="22"/>
          <w:szCs w:val="22"/>
        </w:rPr>
        <w:t>）則詳加闡釋。</w:t>
      </w:r>
    </w:p>
  </w:footnote>
  <w:footnote w:id="26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49</w:t>
      </w:r>
      <w:r w:rsidRPr="00446038">
        <w:rPr>
          <w:sz w:val="22"/>
          <w:szCs w:val="22"/>
        </w:rPr>
        <w:t>：「</w:t>
      </w:r>
      <w:r w:rsidRPr="00446038">
        <w:rPr>
          <w:rFonts w:ascii="標楷體" w:eastAsia="標楷體" w:hAnsi="標楷體"/>
          <w:sz w:val="22"/>
          <w:szCs w:val="22"/>
        </w:rPr>
        <w:t>問曰：此中是何等十地？答曰：地有二種，一者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Pr="00446038">
        <w:rPr>
          <w:rFonts w:ascii="標楷體" w:eastAsia="標楷體" w:hAnsi="標楷體"/>
          <w:sz w:val="22"/>
          <w:szCs w:val="22"/>
        </w:rPr>
        <w:t>但菩薩地，二者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="004548D4" w:rsidRPr="00446038">
        <w:rPr>
          <w:rFonts w:ascii="標楷體" w:eastAsia="標楷體" w:hAnsi="標楷體"/>
          <w:sz w:val="22"/>
          <w:szCs w:val="22"/>
        </w:rPr>
        <w:t>共地。共地者，所謂乾慧地乃至佛地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但菩薩地者，歡喜地、離垢地、有光地、增曜地、難勝地、現在地、深入地、不動地、善根地、法雲地</w:t>
      </w:r>
      <w:r w:rsidRPr="00446038">
        <w:rPr>
          <w:rFonts w:ascii="標楷體" w:eastAsia="標楷體" w:hAnsi="標楷體" w:hint="eastAsia"/>
          <w:sz w:val="22"/>
          <w:szCs w:val="22"/>
        </w:rPr>
        <w:t>──</w:t>
      </w:r>
      <w:r w:rsidRPr="00446038">
        <w:rPr>
          <w:rFonts w:ascii="標楷體" w:eastAsia="標楷體" w:hAnsi="標楷體"/>
          <w:sz w:val="22"/>
          <w:szCs w:val="22"/>
        </w:rPr>
        <w:t>此地相如《十地經》中廣說。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411a25-b1</w:t>
      </w:r>
      <w:r w:rsidRPr="00446038">
        <w:rPr>
          <w:sz w:val="22"/>
          <w:szCs w:val="22"/>
        </w:rPr>
        <w:t>）</w:t>
      </w:r>
    </w:p>
  </w:footnote>
  <w:footnote w:id="27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《法句經》卷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〈</w:t>
      </w:r>
      <w:r w:rsidR="0062465B" w:rsidRPr="00446038">
        <w:rPr>
          <w:rFonts w:hint="eastAsia"/>
          <w:sz w:val="22"/>
          <w:szCs w:val="22"/>
        </w:rPr>
        <w:t>18</w:t>
      </w:r>
      <w:r w:rsidRPr="00446038">
        <w:rPr>
          <w:sz w:val="22"/>
          <w:szCs w:val="22"/>
        </w:rPr>
        <w:t>刀杖品〉：「</w:t>
      </w:r>
      <w:r w:rsidRPr="00446038">
        <w:rPr>
          <w:rFonts w:ascii="標楷體" w:eastAsia="標楷體" w:hAnsi="標楷體"/>
          <w:sz w:val="22"/>
          <w:szCs w:val="22"/>
        </w:rPr>
        <w:t>刀杖品者，教習慈仁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無行刀杖賊害眾生。一切皆懼死，莫不畏杖痛，恕己可為譬，勿殺勿行杖。能常安群生，不加諸楚毒，現世不逢害，後世長安隱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4</w:t>
      </w:r>
      <w:r w:rsidR="0040551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="00405512" w:rsidRPr="00446038">
          <w:rPr>
            <w:sz w:val="22"/>
            <w:szCs w:val="22"/>
          </w:rPr>
          <w:t>565a</w:t>
        </w:r>
      </w:smartTag>
      <w:r w:rsidR="00405512" w:rsidRPr="00446038">
        <w:rPr>
          <w:sz w:val="22"/>
          <w:szCs w:val="22"/>
        </w:rPr>
        <w:t>29-b5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又參考《出曜經》卷</w:t>
      </w:r>
      <w:r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653b21-22</w:t>
      </w:r>
      <w:r w:rsidRPr="00446038">
        <w:rPr>
          <w:sz w:val="22"/>
          <w:szCs w:val="22"/>
        </w:rPr>
        <w:t>）；《法集要頌經》卷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780a</w:t>
        </w:r>
      </w:smartTag>
      <w:r w:rsidRPr="00446038">
        <w:rPr>
          <w:sz w:val="22"/>
          <w:szCs w:val="22"/>
        </w:rPr>
        <w:t>26-27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；《大般涅槃經》卷</w:t>
      </w:r>
      <w:r w:rsidRPr="00446038">
        <w:rPr>
          <w:sz w:val="22"/>
          <w:szCs w:val="22"/>
        </w:rPr>
        <w:t>10</w:t>
      </w:r>
      <w:r w:rsidRPr="00446038">
        <w:rPr>
          <w:sz w:val="22"/>
          <w:szCs w:val="22"/>
        </w:rPr>
        <w:t>：「</w:t>
      </w:r>
      <w:r w:rsidRPr="00446038">
        <w:rPr>
          <w:rFonts w:ascii="標楷體" w:eastAsia="標楷體" w:hAnsi="標楷體"/>
          <w:sz w:val="22"/>
          <w:szCs w:val="22"/>
        </w:rPr>
        <w:t>一切畏刀杖，無不愛壽命，恕己可為喻，勿殺勿行杖。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12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426c</w:t>
        </w:r>
      </w:smartTag>
      <w:r w:rsidRPr="00446038">
        <w:rPr>
          <w:sz w:val="22"/>
          <w:szCs w:val="22"/>
        </w:rPr>
        <w:t>26-27</w:t>
      </w:r>
      <w:r w:rsidRPr="00446038">
        <w:rPr>
          <w:sz w:val="22"/>
          <w:szCs w:val="22"/>
        </w:rPr>
        <w:t>）</w:t>
      </w:r>
    </w:p>
  </w:footnote>
  <w:footnote w:id="28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印順法師，《大智度論筆記》</w:t>
      </w:r>
      <w:r w:rsidR="008F0D39" w:rsidRPr="00446038">
        <w:rPr>
          <w:rFonts w:hint="eastAsia"/>
          <w:sz w:val="22"/>
          <w:szCs w:val="22"/>
        </w:rPr>
        <w:t>〔</w:t>
      </w:r>
      <w:r w:rsidR="008F0D39" w:rsidRPr="00446038">
        <w:rPr>
          <w:sz w:val="22"/>
          <w:szCs w:val="22"/>
        </w:rPr>
        <w:t>F021</w:t>
      </w:r>
      <w:r w:rsidR="008F0D39" w:rsidRPr="00446038">
        <w:rPr>
          <w:rFonts w:hint="eastAsia"/>
          <w:sz w:val="22"/>
          <w:szCs w:val="22"/>
        </w:rPr>
        <w:t>〕</w:t>
      </w:r>
      <w:r w:rsidRPr="00446038">
        <w:rPr>
          <w:sz w:val="22"/>
          <w:szCs w:val="22"/>
        </w:rPr>
        <w:t>p.351</w:t>
      </w:r>
      <w:r w:rsidRPr="00446038">
        <w:rPr>
          <w:sz w:val="22"/>
          <w:szCs w:val="22"/>
        </w:rPr>
        <w:t>：</w:t>
      </w:r>
      <w:r w:rsidRPr="00446038">
        <w:rPr>
          <w:rFonts w:ascii="標楷體" w:eastAsia="標楷體" w:hAnsi="標楷體"/>
          <w:sz w:val="22"/>
          <w:szCs w:val="22"/>
        </w:rPr>
        <w:t>菩薩滿眾生一切願：（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ascii="標楷體" w:eastAsia="標楷體" w:hAnsi="標楷體"/>
          <w:sz w:val="22"/>
          <w:szCs w:val="22"/>
        </w:rPr>
        <w:t>）且說滿世間願；（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ascii="標楷體" w:eastAsia="標楷體" w:hAnsi="標楷體"/>
          <w:sz w:val="22"/>
          <w:szCs w:val="22"/>
        </w:rPr>
        <w:t>）且說應可得者，菩薩心及福德無量，但眾生罪障有得不得。</w:t>
      </w:r>
    </w:p>
  </w:footnote>
  <w:footnote w:id="29">
    <w:p w:rsidR="007502C2" w:rsidRPr="00446038" w:rsidRDefault="007502C2" w:rsidP="00A542C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FootnoteReference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《雜譬喻經》卷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525b9-19</w:t>
      </w:r>
      <w:r w:rsidRPr="00446038">
        <w:rPr>
          <w:sz w:val="22"/>
          <w:szCs w:val="22"/>
        </w:rPr>
        <w:t>）</w:t>
      </w:r>
      <w:r w:rsidR="00405512" w:rsidRPr="004460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ECF" w:rsidRPr="00AE3DD4" w:rsidRDefault="00AE3DD4" w:rsidP="00AE3DD4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2D6" w:rsidRPr="00BD42D6" w:rsidRDefault="006670D1" w:rsidP="00BD42D6">
    <w:pPr>
      <w:jc w:val="right"/>
      <w:rPr>
        <w:rFonts w:asciiTheme="minorEastAsia" w:eastAsiaTheme="minorEastAsia" w:hAnsiTheme="minorEastAsia"/>
        <w:sz w:val="20"/>
      </w:rPr>
    </w:pPr>
    <w:r>
      <w:rPr>
        <w:rFonts w:asciiTheme="minorEastAsia" w:eastAsiaTheme="minorEastAsia" w:hAnsiTheme="minorEastAsia"/>
        <w:sz w:val="20"/>
      </w:rPr>
      <w:t>第一冊：</w:t>
    </w:r>
    <w:r w:rsidR="00BD42D6" w:rsidRPr="00BD42D6">
      <w:rPr>
        <w:rFonts w:asciiTheme="minorEastAsia" w:eastAsiaTheme="minorEastAsia" w:hAnsiTheme="minorEastAsia"/>
        <w:sz w:val="20"/>
      </w:rPr>
      <w:t>《大智度論》簡介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A"/>
    <w:rsid w:val="00001934"/>
    <w:rsid w:val="00002210"/>
    <w:rsid w:val="0000478C"/>
    <w:rsid w:val="000101CD"/>
    <w:rsid w:val="00011625"/>
    <w:rsid w:val="00012349"/>
    <w:rsid w:val="00014D43"/>
    <w:rsid w:val="0002171F"/>
    <w:rsid w:val="00032CD8"/>
    <w:rsid w:val="000352D4"/>
    <w:rsid w:val="00060128"/>
    <w:rsid w:val="00060463"/>
    <w:rsid w:val="00070738"/>
    <w:rsid w:val="000850E6"/>
    <w:rsid w:val="00097ADF"/>
    <w:rsid w:val="000A1661"/>
    <w:rsid w:val="000B1BCE"/>
    <w:rsid w:val="000E08BC"/>
    <w:rsid w:val="000E424A"/>
    <w:rsid w:val="000E5C4E"/>
    <w:rsid w:val="000F13DF"/>
    <w:rsid w:val="000F477E"/>
    <w:rsid w:val="000F4EA3"/>
    <w:rsid w:val="000F4EC8"/>
    <w:rsid w:val="00111CC3"/>
    <w:rsid w:val="0011281A"/>
    <w:rsid w:val="00114263"/>
    <w:rsid w:val="001214E0"/>
    <w:rsid w:val="001335CD"/>
    <w:rsid w:val="00150B8B"/>
    <w:rsid w:val="00164472"/>
    <w:rsid w:val="00165804"/>
    <w:rsid w:val="00171420"/>
    <w:rsid w:val="001824AF"/>
    <w:rsid w:val="00183AE4"/>
    <w:rsid w:val="00193CD4"/>
    <w:rsid w:val="00197189"/>
    <w:rsid w:val="001A002A"/>
    <w:rsid w:val="001A7373"/>
    <w:rsid w:val="001D3EA0"/>
    <w:rsid w:val="001E2372"/>
    <w:rsid w:val="001E24C6"/>
    <w:rsid w:val="001E54DF"/>
    <w:rsid w:val="001F5565"/>
    <w:rsid w:val="001F6176"/>
    <w:rsid w:val="002011FB"/>
    <w:rsid w:val="00212411"/>
    <w:rsid w:val="00236456"/>
    <w:rsid w:val="00245646"/>
    <w:rsid w:val="00250CF4"/>
    <w:rsid w:val="00254CFA"/>
    <w:rsid w:val="00260194"/>
    <w:rsid w:val="00263162"/>
    <w:rsid w:val="00271E4B"/>
    <w:rsid w:val="00275FA9"/>
    <w:rsid w:val="00283534"/>
    <w:rsid w:val="00283FAF"/>
    <w:rsid w:val="00291460"/>
    <w:rsid w:val="002941DD"/>
    <w:rsid w:val="00295142"/>
    <w:rsid w:val="002C4C82"/>
    <w:rsid w:val="002C4DF6"/>
    <w:rsid w:val="002D05B5"/>
    <w:rsid w:val="002D5309"/>
    <w:rsid w:val="002E3CEA"/>
    <w:rsid w:val="002E418A"/>
    <w:rsid w:val="002F0757"/>
    <w:rsid w:val="002F0923"/>
    <w:rsid w:val="002F1B93"/>
    <w:rsid w:val="002F22CC"/>
    <w:rsid w:val="0030009F"/>
    <w:rsid w:val="00305546"/>
    <w:rsid w:val="00313206"/>
    <w:rsid w:val="00315DE0"/>
    <w:rsid w:val="0032239F"/>
    <w:rsid w:val="00333A4E"/>
    <w:rsid w:val="003405F8"/>
    <w:rsid w:val="00342E0B"/>
    <w:rsid w:val="00344103"/>
    <w:rsid w:val="00344660"/>
    <w:rsid w:val="00346400"/>
    <w:rsid w:val="00347915"/>
    <w:rsid w:val="00352E62"/>
    <w:rsid w:val="0035585D"/>
    <w:rsid w:val="003845F0"/>
    <w:rsid w:val="00384C3F"/>
    <w:rsid w:val="003907FF"/>
    <w:rsid w:val="003A21A2"/>
    <w:rsid w:val="003B55DE"/>
    <w:rsid w:val="003C0D76"/>
    <w:rsid w:val="003D2D64"/>
    <w:rsid w:val="003E1A14"/>
    <w:rsid w:val="003E20F3"/>
    <w:rsid w:val="003E25B9"/>
    <w:rsid w:val="003E7166"/>
    <w:rsid w:val="003F091B"/>
    <w:rsid w:val="003F3265"/>
    <w:rsid w:val="003F446C"/>
    <w:rsid w:val="004037C8"/>
    <w:rsid w:val="00405512"/>
    <w:rsid w:val="004173C3"/>
    <w:rsid w:val="00430AF9"/>
    <w:rsid w:val="004365C3"/>
    <w:rsid w:val="004370A9"/>
    <w:rsid w:val="00446038"/>
    <w:rsid w:val="00453D9F"/>
    <w:rsid w:val="004548D4"/>
    <w:rsid w:val="00463402"/>
    <w:rsid w:val="0047027C"/>
    <w:rsid w:val="00492E4B"/>
    <w:rsid w:val="004962F1"/>
    <w:rsid w:val="004A12E3"/>
    <w:rsid w:val="004A605B"/>
    <w:rsid w:val="004B279E"/>
    <w:rsid w:val="004B35DB"/>
    <w:rsid w:val="004C5E68"/>
    <w:rsid w:val="004C6458"/>
    <w:rsid w:val="004E2249"/>
    <w:rsid w:val="004E4446"/>
    <w:rsid w:val="004F68F1"/>
    <w:rsid w:val="00500B9C"/>
    <w:rsid w:val="00500FB2"/>
    <w:rsid w:val="00506531"/>
    <w:rsid w:val="005102C0"/>
    <w:rsid w:val="00512F0E"/>
    <w:rsid w:val="00514B0D"/>
    <w:rsid w:val="00521D9C"/>
    <w:rsid w:val="00527C1D"/>
    <w:rsid w:val="00530C30"/>
    <w:rsid w:val="00547A61"/>
    <w:rsid w:val="00555EB9"/>
    <w:rsid w:val="00556B14"/>
    <w:rsid w:val="00557FDA"/>
    <w:rsid w:val="00562352"/>
    <w:rsid w:val="00563F20"/>
    <w:rsid w:val="00566E7D"/>
    <w:rsid w:val="00584343"/>
    <w:rsid w:val="00585C1E"/>
    <w:rsid w:val="00596667"/>
    <w:rsid w:val="005A7AF7"/>
    <w:rsid w:val="005B252B"/>
    <w:rsid w:val="005C5872"/>
    <w:rsid w:val="005D52DD"/>
    <w:rsid w:val="005D7107"/>
    <w:rsid w:val="005E2852"/>
    <w:rsid w:val="005F1B60"/>
    <w:rsid w:val="005F323E"/>
    <w:rsid w:val="005F74CC"/>
    <w:rsid w:val="006165A9"/>
    <w:rsid w:val="00617529"/>
    <w:rsid w:val="006245CE"/>
    <w:rsid w:val="0062465B"/>
    <w:rsid w:val="00624B2F"/>
    <w:rsid w:val="006360AC"/>
    <w:rsid w:val="006477D0"/>
    <w:rsid w:val="00650137"/>
    <w:rsid w:val="006525A2"/>
    <w:rsid w:val="0065565A"/>
    <w:rsid w:val="006574C1"/>
    <w:rsid w:val="006633E3"/>
    <w:rsid w:val="006670D1"/>
    <w:rsid w:val="00680158"/>
    <w:rsid w:val="00684465"/>
    <w:rsid w:val="0068686E"/>
    <w:rsid w:val="00691781"/>
    <w:rsid w:val="006A697F"/>
    <w:rsid w:val="006A6B78"/>
    <w:rsid w:val="006B06C9"/>
    <w:rsid w:val="006B0875"/>
    <w:rsid w:val="006B41EC"/>
    <w:rsid w:val="006B5547"/>
    <w:rsid w:val="006B74FE"/>
    <w:rsid w:val="006C444A"/>
    <w:rsid w:val="006D433F"/>
    <w:rsid w:val="006D4D1C"/>
    <w:rsid w:val="006E0BF9"/>
    <w:rsid w:val="006E5AF8"/>
    <w:rsid w:val="006F6EA1"/>
    <w:rsid w:val="00703A74"/>
    <w:rsid w:val="00707628"/>
    <w:rsid w:val="007128EB"/>
    <w:rsid w:val="00714039"/>
    <w:rsid w:val="00721160"/>
    <w:rsid w:val="00733C69"/>
    <w:rsid w:val="00737748"/>
    <w:rsid w:val="007502C2"/>
    <w:rsid w:val="00751C76"/>
    <w:rsid w:val="00757F49"/>
    <w:rsid w:val="0079731E"/>
    <w:rsid w:val="007A0F09"/>
    <w:rsid w:val="007A2CB4"/>
    <w:rsid w:val="007A7B7F"/>
    <w:rsid w:val="007B433E"/>
    <w:rsid w:val="007B66B1"/>
    <w:rsid w:val="007C3C15"/>
    <w:rsid w:val="007C7A2C"/>
    <w:rsid w:val="007D2900"/>
    <w:rsid w:val="007E3A42"/>
    <w:rsid w:val="007F1D19"/>
    <w:rsid w:val="00821427"/>
    <w:rsid w:val="00825D35"/>
    <w:rsid w:val="00832BA7"/>
    <w:rsid w:val="008352AE"/>
    <w:rsid w:val="00842291"/>
    <w:rsid w:val="0084540B"/>
    <w:rsid w:val="00870E53"/>
    <w:rsid w:val="008873E1"/>
    <w:rsid w:val="00890767"/>
    <w:rsid w:val="0089487F"/>
    <w:rsid w:val="00894F9D"/>
    <w:rsid w:val="0089787B"/>
    <w:rsid w:val="008A1383"/>
    <w:rsid w:val="008A7512"/>
    <w:rsid w:val="008C6349"/>
    <w:rsid w:val="008D3FB9"/>
    <w:rsid w:val="008D4B97"/>
    <w:rsid w:val="008D778C"/>
    <w:rsid w:val="008D7B70"/>
    <w:rsid w:val="008E0ECF"/>
    <w:rsid w:val="008E3781"/>
    <w:rsid w:val="008F0D39"/>
    <w:rsid w:val="00902FE8"/>
    <w:rsid w:val="00912486"/>
    <w:rsid w:val="00913B05"/>
    <w:rsid w:val="00916C75"/>
    <w:rsid w:val="0092238C"/>
    <w:rsid w:val="009265E7"/>
    <w:rsid w:val="00937E07"/>
    <w:rsid w:val="00953DB6"/>
    <w:rsid w:val="009565BB"/>
    <w:rsid w:val="00967236"/>
    <w:rsid w:val="009850DE"/>
    <w:rsid w:val="0099344F"/>
    <w:rsid w:val="009A0D90"/>
    <w:rsid w:val="009A3531"/>
    <w:rsid w:val="009B26E7"/>
    <w:rsid w:val="009D2894"/>
    <w:rsid w:val="009E1F3A"/>
    <w:rsid w:val="009F754D"/>
    <w:rsid w:val="00A009DE"/>
    <w:rsid w:val="00A229DA"/>
    <w:rsid w:val="00A30E07"/>
    <w:rsid w:val="00A3178D"/>
    <w:rsid w:val="00A339D1"/>
    <w:rsid w:val="00A542C0"/>
    <w:rsid w:val="00A57270"/>
    <w:rsid w:val="00A73472"/>
    <w:rsid w:val="00A77273"/>
    <w:rsid w:val="00A83A3F"/>
    <w:rsid w:val="00A9091C"/>
    <w:rsid w:val="00A91306"/>
    <w:rsid w:val="00AB676E"/>
    <w:rsid w:val="00AC11C7"/>
    <w:rsid w:val="00AC3B06"/>
    <w:rsid w:val="00AE3524"/>
    <w:rsid w:val="00AE3DD4"/>
    <w:rsid w:val="00AE660B"/>
    <w:rsid w:val="00B01ED8"/>
    <w:rsid w:val="00B0253E"/>
    <w:rsid w:val="00B07881"/>
    <w:rsid w:val="00B101A8"/>
    <w:rsid w:val="00B251FB"/>
    <w:rsid w:val="00B35D06"/>
    <w:rsid w:val="00B414CC"/>
    <w:rsid w:val="00B43C05"/>
    <w:rsid w:val="00B4457C"/>
    <w:rsid w:val="00B465F1"/>
    <w:rsid w:val="00B50ACF"/>
    <w:rsid w:val="00B50BD4"/>
    <w:rsid w:val="00B549B3"/>
    <w:rsid w:val="00B70A59"/>
    <w:rsid w:val="00B92E96"/>
    <w:rsid w:val="00B94A39"/>
    <w:rsid w:val="00B952A7"/>
    <w:rsid w:val="00BA2E52"/>
    <w:rsid w:val="00BB7556"/>
    <w:rsid w:val="00BC5496"/>
    <w:rsid w:val="00BD42D6"/>
    <w:rsid w:val="00BD75DF"/>
    <w:rsid w:val="00BE2453"/>
    <w:rsid w:val="00BF25D8"/>
    <w:rsid w:val="00BF3A9A"/>
    <w:rsid w:val="00C02149"/>
    <w:rsid w:val="00C02E9A"/>
    <w:rsid w:val="00C07433"/>
    <w:rsid w:val="00C13BE5"/>
    <w:rsid w:val="00C21863"/>
    <w:rsid w:val="00C26345"/>
    <w:rsid w:val="00C32933"/>
    <w:rsid w:val="00C348E7"/>
    <w:rsid w:val="00C530C8"/>
    <w:rsid w:val="00C60E0B"/>
    <w:rsid w:val="00C70EA5"/>
    <w:rsid w:val="00C84624"/>
    <w:rsid w:val="00C952C6"/>
    <w:rsid w:val="00CC17A1"/>
    <w:rsid w:val="00CC2697"/>
    <w:rsid w:val="00CC38A7"/>
    <w:rsid w:val="00CC3DED"/>
    <w:rsid w:val="00CC3F02"/>
    <w:rsid w:val="00CC7B0C"/>
    <w:rsid w:val="00CC7F8C"/>
    <w:rsid w:val="00CD2705"/>
    <w:rsid w:val="00CE344B"/>
    <w:rsid w:val="00CE4066"/>
    <w:rsid w:val="00CF1067"/>
    <w:rsid w:val="00CF2613"/>
    <w:rsid w:val="00D11C74"/>
    <w:rsid w:val="00D1340B"/>
    <w:rsid w:val="00D15C25"/>
    <w:rsid w:val="00D167BF"/>
    <w:rsid w:val="00D16B75"/>
    <w:rsid w:val="00D21BF8"/>
    <w:rsid w:val="00D22CB3"/>
    <w:rsid w:val="00D24199"/>
    <w:rsid w:val="00D35D4E"/>
    <w:rsid w:val="00D42B67"/>
    <w:rsid w:val="00D46BD9"/>
    <w:rsid w:val="00D55D56"/>
    <w:rsid w:val="00D56678"/>
    <w:rsid w:val="00D61793"/>
    <w:rsid w:val="00D61E70"/>
    <w:rsid w:val="00D77B2C"/>
    <w:rsid w:val="00D94B7D"/>
    <w:rsid w:val="00D94ED5"/>
    <w:rsid w:val="00DA5CC0"/>
    <w:rsid w:val="00DA6F9B"/>
    <w:rsid w:val="00DB41A9"/>
    <w:rsid w:val="00DB5EE3"/>
    <w:rsid w:val="00DC2462"/>
    <w:rsid w:val="00DD6F1D"/>
    <w:rsid w:val="00DF00ED"/>
    <w:rsid w:val="00DF10A7"/>
    <w:rsid w:val="00DF2D42"/>
    <w:rsid w:val="00E05F52"/>
    <w:rsid w:val="00E120B0"/>
    <w:rsid w:val="00E178CB"/>
    <w:rsid w:val="00E23392"/>
    <w:rsid w:val="00E27648"/>
    <w:rsid w:val="00E3037D"/>
    <w:rsid w:val="00E427B5"/>
    <w:rsid w:val="00E42E5B"/>
    <w:rsid w:val="00E51F17"/>
    <w:rsid w:val="00E552EA"/>
    <w:rsid w:val="00E57BE3"/>
    <w:rsid w:val="00E6452D"/>
    <w:rsid w:val="00E80FAC"/>
    <w:rsid w:val="00E821E4"/>
    <w:rsid w:val="00E82915"/>
    <w:rsid w:val="00E920BD"/>
    <w:rsid w:val="00EB1361"/>
    <w:rsid w:val="00EB14F9"/>
    <w:rsid w:val="00EE088B"/>
    <w:rsid w:val="00EF015E"/>
    <w:rsid w:val="00EF22C4"/>
    <w:rsid w:val="00EF69D4"/>
    <w:rsid w:val="00EF7063"/>
    <w:rsid w:val="00F007F0"/>
    <w:rsid w:val="00F129D2"/>
    <w:rsid w:val="00F229BC"/>
    <w:rsid w:val="00F23BA0"/>
    <w:rsid w:val="00F24A8F"/>
    <w:rsid w:val="00F32270"/>
    <w:rsid w:val="00F34391"/>
    <w:rsid w:val="00F34663"/>
    <w:rsid w:val="00F55220"/>
    <w:rsid w:val="00F64FDC"/>
    <w:rsid w:val="00F8499A"/>
    <w:rsid w:val="00F92D05"/>
    <w:rsid w:val="00F949C0"/>
    <w:rsid w:val="00F96FA8"/>
    <w:rsid w:val="00FA3F93"/>
    <w:rsid w:val="00FB398D"/>
    <w:rsid w:val="00FD6DD7"/>
    <w:rsid w:val="00FE66CE"/>
    <w:rsid w:val="00FF0318"/>
    <w:rsid w:val="00FF082C"/>
    <w:rsid w:val="00FF1260"/>
    <w:rsid w:val="00FF2132"/>
    <w:rsid w:val="00FF43E6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160EBBF-0AD2-4495-9A7B-9F39551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D2894"/>
    <w:pPr>
      <w:ind w:left="2400" w:hangingChars="1000" w:hanging="2400"/>
    </w:pPr>
  </w:style>
  <w:style w:type="paragraph" w:styleId="BodyTextIndent2">
    <w:name w:val="Body Text Indent 2"/>
    <w:basedOn w:val="Normal"/>
    <w:rsid w:val="009D2894"/>
    <w:pPr>
      <w:ind w:leftChars="400" w:left="960"/>
    </w:pPr>
  </w:style>
  <w:style w:type="paragraph" w:styleId="Footer">
    <w:name w:val="footer"/>
    <w:basedOn w:val="Normal"/>
    <w:link w:val="FooterChar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  <w:rsid w:val="009D2894"/>
  </w:style>
  <w:style w:type="paragraph" w:styleId="NormalWeb">
    <w:name w:val="Normal (Web)"/>
    <w:basedOn w:val="Normal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FootnoteText">
    <w:name w:val="footnote text"/>
    <w:aliases w:val="註腳文字 字元 字元 字元 字元 字元 字元,註腳文字 字元,註腳文字 字元 字元 字元 字元,註腳文字 字元 字元 字元"/>
    <w:basedOn w:val="Normal"/>
    <w:link w:val="FootnoteTextChar"/>
    <w:semiHidden/>
    <w:rsid w:val="009D2894"/>
    <w:pPr>
      <w:snapToGrid w:val="0"/>
    </w:pPr>
    <w:rPr>
      <w:sz w:val="20"/>
    </w:rPr>
  </w:style>
  <w:style w:type="character" w:styleId="FootnoteReference">
    <w:name w:val="footnote reference"/>
    <w:basedOn w:val="DefaultParagraphFont"/>
    <w:semiHidden/>
    <w:rsid w:val="009D2894"/>
    <w:rPr>
      <w:vertAlign w:val="superscript"/>
    </w:rPr>
  </w:style>
  <w:style w:type="character" w:customStyle="1" w:styleId="FootnoteTextChar">
    <w:name w:val="Footnote Text Char"/>
    <w:aliases w:val="註腳文字 字元 字元 字元 字元 字元 字元 Char,註腳文字 字元 Char,註腳文字 字元 字元 字元 字元 Char,註腳文字 字元 字元 字元 Char"/>
    <w:basedOn w:val="DefaultParagraphFont"/>
    <w:link w:val="FootnoteText"/>
    <w:rsid w:val="009D2894"/>
    <w:rPr>
      <w:rFonts w:eastAsia="新細明體"/>
      <w:kern w:val="2"/>
      <w:lang w:val="en-US" w:eastAsia="zh-TW" w:bidi="ar-SA"/>
    </w:rPr>
  </w:style>
  <w:style w:type="paragraph" w:styleId="PlainText">
    <w:name w:val="Plain Text"/>
    <w:basedOn w:val="Normal"/>
    <w:rsid w:val="009D2894"/>
    <w:rPr>
      <w:rFonts w:ascii="細明體" w:eastAsia="細明體" w:hAnsi="Courier New"/>
    </w:rPr>
  </w:style>
  <w:style w:type="character" w:customStyle="1" w:styleId="old">
    <w:name w:val="old"/>
    <w:basedOn w:val="DefaultParagraphFont"/>
    <w:rsid w:val="009D2894"/>
  </w:style>
  <w:style w:type="character" w:customStyle="1" w:styleId="byline">
    <w:name w:val="byline"/>
    <w:basedOn w:val="DefaultParagraphFont"/>
    <w:rsid w:val="009D2894"/>
    <w:rPr>
      <w:color w:val="000080"/>
    </w:rPr>
  </w:style>
  <w:style w:type="paragraph" w:customStyle="1" w:styleId="58">
    <w:name w:val="內文+58"/>
    <w:basedOn w:val="Normal"/>
    <w:next w:val="Normal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Header">
    <w:name w:val="header"/>
    <w:basedOn w:val="Normal"/>
    <w:link w:val="HeaderChar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FooterChar">
    <w:name w:val="Footer Char"/>
    <w:basedOn w:val="DefaultParagraphFont"/>
    <w:link w:val="Footer"/>
    <w:uiPriority w:val="99"/>
    <w:rsid w:val="008F0D39"/>
    <w:rPr>
      <w:kern w:val="2"/>
    </w:rPr>
  </w:style>
  <w:style w:type="paragraph" w:styleId="BalloonText">
    <w:name w:val="Balloon Text"/>
    <w:basedOn w:val="Normal"/>
    <w:link w:val="BalloonTextChar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Shi Ben-Liang</cp:lastModifiedBy>
  <cp:revision>5</cp:revision>
  <cp:lastPrinted>2014-11-11T11:37:00Z</cp:lastPrinted>
  <dcterms:created xsi:type="dcterms:W3CDTF">2014-11-11T10:30:00Z</dcterms:created>
  <dcterms:modified xsi:type="dcterms:W3CDTF">2014-11-11T11:39:00Z</dcterms:modified>
</cp:coreProperties>
</file>